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B429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ind w:left="5664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Додаток 1</w:t>
      </w:r>
    </w:p>
    <w:p w14:paraId="4EC163DB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ind w:left="5664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до Положення про конкурсний</w:t>
      </w:r>
    </w:p>
    <w:p w14:paraId="6C20B607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ind w:left="5664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відбір суб'єктів оціночної діяльності</w:t>
      </w:r>
    </w:p>
    <w:p w14:paraId="3DF412D8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eU" w:hAnsi="eU"/>
          <w:color w:val="1A1A1A"/>
          <w:spacing w:val="5"/>
          <w:sz w:val="19"/>
          <w:szCs w:val="19"/>
          <w:bdr w:val="none" w:sz="0" w:space="0" w:color="auto" w:frame="1"/>
        </w:rPr>
      </w:pPr>
    </w:p>
    <w:p w14:paraId="5783BC50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eU" w:hAnsi="eU"/>
          <w:color w:val="1A1A1A"/>
          <w:spacing w:val="5"/>
          <w:sz w:val="19"/>
          <w:szCs w:val="19"/>
          <w:bdr w:val="none" w:sz="0" w:space="0" w:color="auto" w:frame="1"/>
        </w:rPr>
      </w:pPr>
    </w:p>
    <w:p w14:paraId="73DC2CB7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eU" w:hAnsi="eU"/>
          <w:color w:val="1A1A1A"/>
          <w:spacing w:val="5"/>
          <w:sz w:val="19"/>
          <w:szCs w:val="19"/>
          <w:bdr w:val="none" w:sz="0" w:space="0" w:color="auto" w:frame="1"/>
        </w:rPr>
      </w:pPr>
    </w:p>
    <w:p w14:paraId="60AC58A5" w14:textId="77777777" w:rsidR="00C81890" w:rsidRPr="00E62A64" w:rsidRDefault="00C81890" w:rsidP="00C818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U" w:hAnsi="eU"/>
          <w:color w:val="1A1A1A"/>
          <w:spacing w:val="5"/>
        </w:rPr>
      </w:pPr>
      <w:r w:rsidRPr="00E62A64">
        <w:rPr>
          <w:rStyle w:val="a4"/>
          <w:rFonts w:ascii="eU" w:hAnsi="eU"/>
          <w:color w:val="1A1A1A"/>
          <w:spacing w:val="5"/>
          <w:bdr w:val="none" w:sz="0" w:space="0" w:color="auto" w:frame="1"/>
        </w:rPr>
        <w:t>ІНФОРМАЦІЯ про об'єкт оцінки</w:t>
      </w:r>
    </w:p>
    <w:p w14:paraId="4ED1AEFF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eU" w:hAnsi="eU"/>
          <w:b/>
          <w:color w:val="1A1A1A"/>
          <w:spacing w:val="5"/>
          <w:bdr w:val="none" w:sz="0" w:space="0" w:color="auto" w:frame="1"/>
        </w:rPr>
      </w:pPr>
      <w:r w:rsidRPr="002C3FAC">
        <w:rPr>
          <w:rStyle w:val="a5"/>
          <w:rFonts w:ascii="eU" w:hAnsi="eU"/>
          <w:b/>
          <w:color w:val="1A1A1A"/>
          <w:spacing w:val="5"/>
          <w:bdr w:val="none" w:sz="0" w:space="0" w:color="auto" w:frame="1"/>
        </w:rPr>
        <w:t>(для визначення вартості необоротних активів, цілісних майнових комплексів, індивідуально визначеного майна, земельних ділянок)</w:t>
      </w:r>
    </w:p>
    <w:p w14:paraId="5D334C8B" w14:textId="77777777" w:rsidR="00C81890" w:rsidRPr="002C3FAC" w:rsidRDefault="00C81890" w:rsidP="00C8189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eU" w:hAnsi="eU"/>
          <w:b/>
          <w:color w:val="1A1A1A"/>
          <w:spacing w:val="5"/>
        </w:rPr>
      </w:pPr>
    </w:p>
    <w:p w14:paraId="140C5D85" w14:textId="199ECB06" w:rsidR="00C81890" w:rsidRPr="00CA304B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  <w:lang w:val="uk-UA"/>
        </w:rPr>
      </w:pPr>
      <w:r w:rsidRPr="00CA304B">
        <w:rPr>
          <w:rFonts w:ascii="eU" w:hAnsi="eU"/>
          <w:b/>
          <w:color w:val="1A1A1A"/>
          <w:spacing w:val="5"/>
        </w:rPr>
        <w:t>Назва об'єкта оцінки</w:t>
      </w:r>
      <w:r w:rsidR="00CA304B" w:rsidRPr="00CA304B">
        <w:rPr>
          <w:rFonts w:ascii="eU" w:hAnsi="eU"/>
          <w:b/>
          <w:color w:val="1A1A1A"/>
          <w:spacing w:val="5"/>
          <w:lang w:val="uk-UA"/>
        </w:rPr>
        <w:t>:</w:t>
      </w:r>
      <w:r w:rsidR="00CA304B">
        <w:rPr>
          <w:rFonts w:ascii="eU" w:hAnsi="eU"/>
          <w:color w:val="1A1A1A"/>
          <w:spacing w:val="5"/>
          <w:lang w:val="uk-UA"/>
        </w:rPr>
        <w:t xml:space="preserve"> Земельна ділянка не сільськогосподарського призначення</w:t>
      </w:r>
      <w:r w:rsidR="00DA4E76">
        <w:rPr>
          <w:rFonts w:ascii="eU" w:hAnsi="eU"/>
          <w:color w:val="1A1A1A"/>
          <w:spacing w:val="5"/>
          <w:lang w:val="uk-UA"/>
        </w:rPr>
        <w:t>.</w:t>
      </w:r>
      <w:r>
        <w:rPr>
          <w:rFonts w:ascii="eU" w:hAnsi="eU"/>
          <w:color w:val="1A1A1A"/>
          <w:spacing w:val="5"/>
        </w:rPr>
        <w:t xml:space="preserve"> </w:t>
      </w:r>
      <w:r w:rsidRPr="00CA304B">
        <w:rPr>
          <w:rFonts w:ascii="eU" w:hAnsi="eU"/>
          <w:b/>
          <w:color w:val="1A1A1A"/>
          <w:spacing w:val="5"/>
        </w:rPr>
        <w:t>Місцезнаходження об'єкта оцінки</w:t>
      </w:r>
      <w:r w:rsidR="00CA304B" w:rsidRPr="00CA304B">
        <w:rPr>
          <w:rFonts w:ascii="eU" w:hAnsi="eU"/>
          <w:b/>
          <w:color w:val="1A1A1A"/>
          <w:spacing w:val="5"/>
          <w:lang w:val="uk-UA"/>
        </w:rPr>
        <w:t>:</w:t>
      </w:r>
      <w:r w:rsidR="00CA304B">
        <w:rPr>
          <w:rFonts w:ascii="eU" w:hAnsi="eU"/>
          <w:color w:val="1A1A1A"/>
          <w:spacing w:val="5"/>
          <w:lang w:val="uk-UA"/>
        </w:rPr>
        <w:t xml:space="preserve"> </w:t>
      </w:r>
      <w:r w:rsidR="0037030A">
        <w:rPr>
          <w:rFonts w:ascii="eU" w:hAnsi="eU"/>
          <w:color w:val="1A1A1A"/>
          <w:spacing w:val="5"/>
          <w:lang w:val="uk-UA"/>
        </w:rPr>
        <w:t>в</w:t>
      </w:r>
      <w:r w:rsidR="00CA304B">
        <w:rPr>
          <w:rFonts w:ascii="eU" w:hAnsi="eU"/>
          <w:color w:val="1A1A1A"/>
          <w:spacing w:val="5"/>
          <w:lang w:val="uk-UA"/>
        </w:rPr>
        <w:t xml:space="preserve">ул. </w:t>
      </w:r>
      <w:r w:rsidR="0037030A">
        <w:rPr>
          <w:rFonts w:ascii="eU" w:hAnsi="eU"/>
          <w:color w:val="1A1A1A"/>
          <w:spacing w:val="5"/>
          <w:lang w:val="uk-UA"/>
        </w:rPr>
        <w:t>Михайлівська</w:t>
      </w:r>
      <w:r w:rsidR="00CA304B">
        <w:rPr>
          <w:rFonts w:ascii="eU" w:hAnsi="eU"/>
          <w:color w:val="1A1A1A"/>
          <w:spacing w:val="5"/>
          <w:lang w:val="uk-UA"/>
        </w:rPr>
        <w:t>,</w:t>
      </w:r>
      <w:r w:rsidR="0037030A">
        <w:rPr>
          <w:rFonts w:ascii="eU" w:hAnsi="eU"/>
          <w:color w:val="1A1A1A"/>
          <w:spacing w:val="5"/>
          <w:lang w:val="uk-UA"/>
        </w:rPr>
        <w:t xml:space="preserve"> 46-А</w:t>
      </w:r>
      <w:r w:rsidR="00CA304B">
        <w:rPr>
          <w:rFonts w:ascii="eU" w:hAnsi="eU"/>
          <w:color w:val="1A1A1A"/>
          <w:spacing w:val="5"/>
          <w:lang w:val="uk-UA"/>
        </w:rPr>
        <w:t xml:space="preserve"> м. Кобеляки, Полтавського району Полтавської області</w:t>
      </w:r>
      <w:r w:rsidR="00DA4E76">
        <w:rPr>
          <w:rFonts w:ascii="eU" w:hAnsi="eU"/>
          <w:color w:val="1A1A1A"/>
          <w:spacing w:val="5"/>
          <w:lang w:val="uk-UA"/>
        </w:rPr>
        <w:t>.</w:t>
      </w:r>
    </w:p>
    <w:p w14:paraId="396C75CF" w14:textId="77777777" w:rsidR="00C81890" w:rsidRPr="00CA304B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  <w:lang w:val="uk-UA"/>
        </w:rPr>
      </w:pPr>
      <w:r w:rsidRPr="00CA304B">
        <w:rPr>
          <w:rFonts w:ascii="eU" w:hAnsi="eU"/>
          <w:b/>
          <w:color w:val="1A1A1A"/>
          <w:spacing w:val="5"/>
        </w:rPr>
        <w:t>Балансоутримувач</w:t>
      </w:r>
      <w:r w:rsidR="00CA304B">
        <w:rPr>
          <w:rFonts w:ascii="eU" w:hAnsi="eU"/>
          <w:b/>
          <w:color w:val="1A1A1A"/>
          <w:spacing w:val="5"/>
          <w:lang w:val="uk-UA"/>
        </w:rPr>
        <w:t>:</w:t>
      </w:r>
      <w:r w:rsidR="00CA304B">
        <w:rPr>
          <w:rFonts w:ascii="eU" w:hAnsi="eU"/>
          <w:color w:val="1A1A1A"/>
          <w:spacing w:val="5"/>
          <w:lang w:val="uk-UA"/>
        </w:rPr>
        <w:t xml:space="preserve"> Кобеляцька міська рада</w:t>
      </w:r>
      <w:r w:rsidR="00DA4E76">
        <w:rPr>
          <w:rFonts w:ascii="eU" w:hAnsi="eU"/>
          <w:color w:val="1A1A1A"/>
          <w:spacing w:val="5"/>
          <w:lang w:val="uk-UA"/>
        </w:rPr>
        <w:t>.</w:t>
      </w:r>
    </w:p>
    <w:p w14:paraId="10F04C69" w14:textId="77777777" w:rsidR="00C81890" w:rsidRPr="00CA304B" w:rsidRDefault="00C81890" w:rsidP="00CA30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b/>
          <w:color w:val="1A1A1A"/>
          <w:spacing w:val="5"/>
          <w:lang w:val="uk-UA"/>
        </w:rPr>
      </w:pPr>
      <w:r w:rsidRPr="00CA304B">
        <w:rPr>
          <w:rFonts w:ascii="eU" w:hAnsi="eU"/>
          <w:b/>
          <w:color w:val="1A1A1A"/>
          <w:spacing w:val="5"/>
        </w:rPr>
        <w:t>Мета проведення незалежної оцінки</w:t>
      </w:r>
      <w:r w:rsidR="00CA304B" w:rsidRPr="00CA304B">
        <w:rPr>
          <w:rFonts w:ascii="eU" w:hAnsi="eU"/>
          <w:b/>
          <w:color w:val="1A1A1A"/>
          <w:spacing w:val="5"/>
          <w:lang w:val="uk-UA"/>
        </w:rPr>
        <w:t>:</w:t>
      </w:r>
      <w:r w:rsidR="00CA304B" w:rsidRPr="00DA4E76">
        <w:rPr>
          <w:rFonts w:ascii="eU" w:hAnsi="eU"/>
          <w:color w:val="1A1A1A"/>
          <w:spacing w:val="5"/>
          <w:lang w:val="uk-UA"/>
        </w:rPr>
        <w:t xml:space="preserve"> </w:t>
      </w:r>
      <w:r w:rsidR="00DA4E76">
        <w:rPr>
          <w:rFonts w:ascii="eU" w:hAnsi="eU"/>
          <w:color w:val="1A1A1A"/>
          <w:spacing w:val="5"/>
          <w:lang w:val="uk-UA"/>
        </w:rPr>
        <w:t>П</w:t>
      </w:r>
      <w:r w:rsidR="00DA4E76" w:rsidRPr="00DA4E76">
        <w:rPr>
          <w:rFonts w:ascii="eU" w:hAnsi="eU"/>
          <w:color w:val="1A1A1A"/>
          <w:spacing w:val="5"/>
          <w:lang w:val="uk-UA"/>
        </w:rPr>
        <w:t xml:space="preserve">родаж </w:t>
      </w:r>
      <w:r w:rsidR="00DA4E76">
        <w:rPr>
          <w:rFonts w:ascii="eU" w:hAnsi="eU"/>
          <w:color w:val="1A1A1A"/>
          <w:spacing w:val="5"/>
          <w:lang w:val="uk-UA"/>
        </w:rPr>
        <w:t>земельної ділянки шляхом викупу під власним нерухомим майном.</w:t>
      </w:r>
    </w:p>
    <w:p w14:paraId="6DB01330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___________________             ____________________              ________________________</w:t>
      </w:r>
    </w:p>
    <w:p w14:paraId="16DCF760" w14:textId="77777777" w:rsidR="00C81890" w:rsidRPr="00E62A64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i/>
          <w:color w:val="1A1A1A"/>
          <w:spacing w:val="5"/>
          <w:sz w:val="19"/>
          <w:szCs w:val="19"/>
        </w:rPr>
      </w:pPr>
      <w:r w:rsidRPr="00E62A64">
        <w:rPr>
          <w:rFonts w:ascii="eU" w:hAnsi="eU"/>
          <w:i/>
          <w:color w:val="1A1A1A"/>
          <w:spacing w:val="5"/>
          <w:sz w:val="19"/>
          <w:szCs w:val="19"/>
        </w:rPr>
        <w:t>(телефон замовника)              </w:t>
      </w:r>
      <w:r>
        <w:rPr>
          <w:rFonts w:ascii="eU" w:hAnsi="eU"/>
          <w:i/>
          <w:color w:val="1A1A1A"/>
          <w:spacing w:val="5"/>
          <w:sz w:val="19"/>
          <w:szCs w:val="19"/>
        </w:rPr>
        <w:t xml:space="preserve">                  </w:t>
      </w:r>
      <w:r w:rsidRPr="00E62A64">
        <w:rPr>
          <w:rFonts w:ascii="eU" w:hAnsi="eU"/>
          <w:i/>
          <w:color w:val="1A1A1A"/>
          <w:spacing w:val="5"/>
          <w:sz w:val="19"/>
          <w:szCs w:val="19"/>
        </w:rPr>
        <w:t>(телефакс замовника)            </w:t>
      </w:r>
      <w:r>
        <w:rPr>
          <w:rFonts w:ascii="eU" w:hAnsi="eU"/>
          <w:i/>
          <w:color w:val="1A1A1A"/>
          <w:spacing w:val="5"/>
          <w:sz w:val="19"/>
          <w:szCs w:val="19"/>
        </w:rPr>
        <w:t xml:space="preserve">              </w:t>
      </w:r>
      <w:r w:rsidRPr="00E62A64">
        <w:rPr>
          <w:rFonts w:ascii="eU" w:hAnsi="eU"/>
          <w:i/>
          <w:color w:val="1A1A1A"/>
          <w:spacing w:val="5"/>
          <w:sz w:val="19"/>
          <w:szCs w:val="19"/>
        </w:rPr>
        <w:t>(електронна адреса замовника)</w:t>
      </w:r>
    </w:p>
    <w:p w14:paraId="360AD6BF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Види економічної діяльності (коди КВЕД) суб’єкта господарювання, необоротні активи або цілісний майновий комплекс якого оцінюються ______________________________</w:t>
      </w:r>
    </w:p>
    <w:p w14:paraId="58DD320E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_____________________________________________________________________________</w:t>
      </w:r>
    </w:p>
    <w:p w14:paraId="38D626AB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Кількість    об’єктів    необоротних    активів    (нематеріальні    активи,    основні засоби,  об’єкти незавершених капітальних інвестицій,  довгострокові фінансові інвестиції) згідно з обліком</w:t>
      </w:r>
    </w:p>
    <w:p w14:paraId="0A9630F6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(зазначаються окремо за групами) ______________________________________________</w:t>
      </w:r>
    </w:p>
    <w:p w14:paraId="3EE101BE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_____________________________________________________________________________</w:t>
      </w:r>
    </w:p>
    <w:p w14:paraId="590CAE96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_____________________________________________________________________________</w:t>
      </w:r>
    </w:p>
    <w:p w14:paraId="5692A528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Розмір статутного капіталу (власного капіталу) господарського товариства, тис.грн.</w:t>
      </w:r>
      <w:r>
        <w:rPr>
          <w:rFonts w:ascii="eU" w:hAnsi="eU"/>
          <w:color w:val="1A1A1A"/>
          <w:spacing w:val="5"/>
        </w:rPr>
        <w:br/>
        <w:t>_____________________________________________________________________________</w:t>
      </w:r>
    </w:p>
    <w:p w14:paraId="52D6C240" w14:textId="77777777" w:rsidR="00C81890" w:rsidRPr="00E62A64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i/>
          <w:color w:val="1A1A1A"/>
          <w:spacing w:val="5"/>
          <w:sz w:val="19"/>
          <w:szCs w:val="19"/>
        </w:rPr>
      </w:pPr>
      <w:r w:rsidRPr="00E62A64">
        <w:rPr>
          <w:rFonts w:ascii="eU" w:hAnsi="eU"/>
          <w:i/>
          <w:color w:val="1A1A1A"/>
          <w:spacing w:val="5"/>
          <w:sz w:val="19"/>
          <w:szCs w:val="19"/>
        </w:rPr>
        <w:t>(заповнюється в разі оцінки цілісних майнових комплексів)</w:t>
      </w:r>
    </w:p>
    <w:p w14:paraId="13E6FF79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Балансова залишкова  вартість нематеріальних активів, основних засобів, об’єктів незавершених капітальних інвестицій, довгострокових фінансових інвестицій (зазначається окремо  за  групами)  ______________________________________________</w:t>
      </w:r>
    </w:p>
    <w:p w14:paraId="1FE37FDA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_____________________________________________________________________________</w:t>
      </w:r>
    </w:p>
    <w:p w14:paraId="75AC9F31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станом на ____________________________________________________________________</w:t>
      </w:r>
    </w:p>
    <w:p w14:paraId="7A640233" w14:textId="77777777" w:rsidR="00C81890" w:rsidRPr="00B246BD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i/>
          <w:color w:val="1A1A1A"/>
          <w:spacing w:val="5"/>
          <w:sz w:val="19"/>
          <w:szCs w:val="19"/>
        </w:rPr>
      </w:pPr>
      <w:r w:rsidRPr="00B246BD">
        <w:rPr>
          <w:rFonts w:ascii="eU" w:hAnsi="eU"/>
          <w:i/>
          <w:color w:val="1A1A1A"/>
          <w:spacing w:val="5"/>
          <w:sz w:val="19"/>
          <w:szCs w:val="19"/>
        </w:rPr>
        <w:t>(за останній звітний період)</w:t>
      </w:r>
    </w:p>
    <w:p w14:paraId="69B551D7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Кількість земельних ділянок (зазначається у разі оцінки об’єктів нерухомості, у тому числі</w:t>
      </w:r>
    </w:p>
    <w:p w14:paraId="6C1193EC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земельних ділянок, цілісних майнових комплексів) _________________________________</w:t>
      </w:r>
    </w:p>
    <w:p w14:paraId="7964B75F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_____________________________________________________________________________</w:t>
      </w:r>
    </w:p>
    <w:p w14:paraId="27DBB46B" w14:textId="4A6EF0C2" w:rsidR="00C81890" w:rsidRPr="00DA4E76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  <w:lang w:val="uk-UA"/>
        </w:rPr>
      </w:pPr>
      <w:r w:rsidRPr="00DA4E76">
        <w:rPr>
          <w:rFonts w:ascii="eU" w:hAnsi="eU"/>
          <w:b/>
          <w:color w:val="1A1A1A"/>
          <w:spacing w:val="5"/>
        </w:rPr>
        <w:t>Розмір земельної(их) ділянки(ок), усього</w:t>
      </w:r>
      <w:r w:rsidR="00DA4E76">
        <w:rPr>
          <w:rFonts w:ascii="eU" w:hAnsi="eU"/>
          <w:color w:val="1A1A1A"/>
          <w:spacing w:val="5"/>
          <w:lang w:val="uk-UA"/>
        </w:rPr>
        <w:t>: 0,0</w:t>
      </w:r>
      <w:r w:rsidR="0037030A">
        <w:rPr>
          <w:rFonts w:ascii="eU" w:hAnsi="eU"/>
          <w:color w:val="1A1A1A"/>
          <w:spacing w:val="5"/>
          <w:lang w:val="uk-UA"/>
        </w:rPr>
        <w:t>160</w:t>
      </w:r>
      <w:r w:rsidR="00DA4E76">
        <w:rPr>
          <w:rFonts w:ascii="eU" w:hAnsi="eU"/>
          <w:color w:val="1A1A1A"/>
          <w:spacing w:val="5"/>
          <w:lang w:val="uk-UA"/>
        </w:rPr>
        <w:t xml:space="preserve"> га</w:t>
      </w:r>
    </w:p>
    <w:p w14:paraId="32A53EEB" w14:textId="3AF51732" w:rsidR="00DA4E76" w:rsidRPr="00CA304B" w:rsidRDefault="00C81890" w:rsidP="00DA4E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  <w:lang w:val="uk-UA"/>
        </w:rPr>
      </w:pPr>
      <w:r w:rsidRPr="00DA4E76">
        <w:rPr>
          <w:rFonts w:ascii="eU" w:hAnsi="eU"/>
          <w:b/>
          <w:color w:val="1A1A1A"/>
          <w:spacing w:val="5"/>
        </w:rPr>
        <w:t>Місце розташування земельної(их) ділянки(ок)</w:t>
      </w:r>
      <w:r w:rsidR="00DA4E76" w:rsidRPr="00DA4E76">
        <w:rPr>
          <w:rFonts w:ascii="eU" w:hAnsi="eU"/>
          <w:b/>
          <w:color w:val="1A1A1A"/>
          <w:spacing w:val="5"/>
          <w:lang w:val="uk-UA"/>
        </w:rPr>
        <w:t>:</w:t>
      </w:r>
      <w:r>
        <w:rPr>
          <w:rFonts w:ascii="eU" w:hAnsi="eU"/>
          <w:color w:val="1A1A1A"/>
          <w:spacing w:val="5"/>
        </w:rPr>
        <w:t xml:space="preserve"> </w:t>
      </w:r>
      <w:r w:rsidR="0037030A">
        <w:rPr>
          <w:rFonts w:ascii="eU" w:hAnsi="eU"/>
          <w:color w:val="1A1A1A"/>
          <w:spacing w:val="5"/>
          <w:lang w:val="uk-UA"/>
        </w:rPr>
        <w:t>в</w:t>
      </w:r>
      <w:r w:rsidR="00DA4E76">
        <w:rPr>
          <w:rFonts w:ascii="eU" w:hAnsi="eU"/>
          <w:color w:val="1A1A1A"/>
          <w:spacing w:val="5"/>
          <w:lang w:val="uk-UA"/>
        </w:rPr>
        <w:t xml:space="preserve">ул. </w:t>
      </w:r>
      <w:r w:rsidR="0037030A">
        <w:rPr>
          <w:rFonts w:ascii="eU" w:hAnsi="eU"/>
          <w:color w:val="1A1A1A"/>
          <w:spacing w:val="5"/>
          <w:lang w:val="uk-UA"/>
        </w:rPr>
        <w:t>Михайлівська</w:t>
      </w:r>
      <w:r w:rsidR="00DA4E76">
        <w:rPr>
          <w:rFonts w:ascii="eU" w:hAnsi="eU"/>
          <w:color w:val="1A1A1A"/>
          <w:spacing w:val="5"/>
          <w:lang w:val="uk-UA"/>
        </w:rPr>
        <w:t>,</w:t>
      </w:r>
      <w:r w:rsidR="0037030A">
        <w:rPr>
          <w:rFonts w:ascii="eU" w:hAnsi="eU"/>
          <w:color w:val="1A1A1A"/>
          <w:spacing w:val="5"/>
          <w:lang w:val="uk-UA"/>
        </w:rPr>
        <w:t xml:space="preserve"> 46-А</w:t>
      </w:r>
      <w:r w:rsidR="00DA4E76">
        <w:rPr>
          <w:rFonts w:ascii="eU" w:hAnsi="eU"/>
          <w:color w:val="1A1A1A"/>
          <w:spacing w:val="5"/>
          <w:lang w:val="uk-UA"/>
        </w:rPr>
        <w:t xml:space="preserve"> м. Кобеляки, Полтавського району Полтавської області.</w:t>
      </w:r>
    </w:p>
    <w:p w14:paraId="086B933E" w14:textId="77777777" w:rsidR="00C81890" w:rsidRPr="00DA4E76" w:rsidRDefault="00C81890" w:rsidP="00DA4E7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  <w:lang w:val="uk-UA"/>
        </w:rPr>
      </w:pPr>
      <w:r w:rsidRPr="00DA4E76">
        <w:rPr>
          <w:rFonts w:ascii="eU" w:hAnsi="eU"/>
          <w:b/>
          <w:color w:val="1A1A1A"/>
          <w:spacing w:val="5"/>
        </w:rPr>
        <w:t>Цільове призначення земельної(их) ділянки(ок)</w:t>
      </w:r>
      <w:r w:rsidR="00DA4E76">
        <w:rPr>
          <w:rFonts w:ascii="eU" w:hAnsi="eU"/>
          <w:color w:val="1A1A1A"/>
          <w:spacing w:val="5"/>
          <w:lang w:val="uk-UA"/>
        </w:rPr>
        <w:t>: Для будівництва і обслуговування будівель торгівлі (код КВЦПЗ 03.07)</w:t>
      </w:r>
    </w:p>
    <w:p w14:paraId="21FC6B25" w14:textId="77777777" w:rsidR="00C81890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</w:rPr>
      </w:pPr>
      <w:r>
        <w:rPr>
          <w:rFonts w:ascii="eU" w:hAnsi="eU"/>
          <w:color w:val="1A1A1A"/>
          <w:spacing w:val="5"/>
        </w:rPr>
        <w:t>Правовий режим земельної(их) ділянки(ок) _______________________________________</w:t>
      </w:r>
    </w:p>
    <w:p w14:paraId="6BA73811" w14:textId="77777777" w:rsidR="00C81890" w:rsidRPr="00DA4E76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b/>
          <w:color w:val="1A1A1A"/>
          <w:spacing w:val="5"/>
        </w:rPr>
      </w:pPr>
      <w:r w:rsidRPr="00DA4E76">
        <w:rPr>
          <w:rFonts w:ascii="eU" w:hAnsi="eU"/>
          <w:b/>
          <w:color w:val="1A1A1A"/>
          <w:spacing w:val="5"/>
        </w:rPr>
        <w:t>Відповідальна особа</w:t>
      </w:r>
    </w:p>
    <w:p w14:paraId="091EC4E9" w14:textId="7C5F0E51" w:rsidR="00C81890" w:rsidRPr="00BA4009" w:rsidRDefault="00C81890" w:rsidP="00C818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eU" w:hAnsi="eU"/>
          <w:color w:val="1A1A1A"/>
          <w:spacing w:val="5"/>
          <w:lang w:val="uk-UA"/>
        </w:rPr>
      </w:pPr>
      <w:r w:rsidRPr="00DA4E76">
        <w:rPr>
          <w:rFonts w:ascii="eU" w:hAnsi="eU"/>
          <w:b/>
          <w:color w:val="1A1A1A"/>
          <w:spacing w:val="5"/>
        </w:rPr>
        <w:t>за подання інформації</w:t>
      </w:r>
      <w:r>
        <w:rPr>
          <w:rFonts w:ascii="eU" w:hAnsi="eU"/>
          <w:color w:val="1A1A1A"/>
          <w:spacing w:val="5"/>
        </w:rPr>
        <w:t xml:space="preserve">        </w:t>
      </w:r>
      <w:r w:rsidR="00DB2962">
        <w:rPr>
          <w:rFonts w:ascii="eU" w:hAnsi="eU"/>
          <w:color w:val="1A1A1A"/>
          <w:spacing w:val="5"/>
          <w:lang w:val="uk-UA"/>
        </w:rPr>
        <w:t>Чумак Тетяна Артурівна</w:t>
      </w:r>
    </w:p>
    <w:p w14:paraId="7C74E54C" w14:textId="77777777" w:rsidR="00FE5033" w:rsidRPr="00C81890" w:rsidRDefault="00FE5033">
      <w:pPr>
        <w:rPr>
          <w:lang w:val="ru-RU"/>
        </w:rPr>
      </w:pPr>
    </w:p>
    <w:sectPr w:rsidR="00FE5033" w:rsidRPr="00C81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D3"/>
    <w:rsid w:val="00256200"/>
    <w:rsid w:val="002F30D3"/>
    <w:rsid w:val="0033740F"/>
    <w:rsid w:val="0037030A"/>
    <w:rsid w:val="0048734E"/>
    <w:rsid w:val="007A19B7"/>
    <w:rsid w:val="00A07878"/>
    <w:rsid w:val="00A458D4"/>
    <w:rsid w:val="00B36827"/>
    <w:rsid w:val="00BA4009"/>
    <w:rsid w:val="00C81890"/>
    <w:rsid w:val="00CA304B"/>
    <w:rsid w:val="00DA4E76"/>
    <w:rsid w:val="00DB2962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8566"/>
  <w15:chartTrackingRefBased/>
  <w15:docId w15:val="{D679EEF6-06F3-40E2-8855-8637D07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8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81890"/>
    <w:rPr>
      <w:b/>
      <w:bCs/>
    </w:rPr>
  </w:style>
  <w:style w:type="character" w:styleId="a5">
    <w:name w:val="Emphasis"/>
    <w:basedOn w:val="a0"/>
    <w:uiPriority w:val="20"/>
    <w:qFormat/>
    <w:rsid w:val="00C818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Вова Коломієць</cp:lastModifiedBy>
  <cp:revision>7</cp:revision>
  <cp:lastPrinted>2023-09-28T10:11:00Z</cp:lastPrinted>
  <dcterms:created xsi:type="dcterms:W3CDTF">2023-09-27T05:11:00Z</dcterms:created>
  <dcterms:modified xsi:type="dcterms:W3CDTF">2025-05-05T05:35:00Z</dcterms:modified>
</cp:coreProperties>
</file>