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75" w:rsidRDefault="00AF6175" w:rsidP="00F53CE7">
      <w:pPr>
        <w:spacing w:after="0"/>
        <w:jc w:val="center"/>
        <w:rPr>
          <w:rFonts w:cs="Times New Roman"/>
          <w:b/>
          <w:bCs/>
          <w:szCs w:val="28"/>
        </w:rPr>
      </w:pPr>
      <w:bookmarkStart w:id="0" w:name="_Hlk212111597"/>
      <w:r w:rsidRPr="00F53CE7">
        <w:rPr>
          <w:rFonts w:cs="Times New Roman"/>
          <w:b/>
          <w:bCs/>
          <w:szCs w:val="28"/>
        </w:rPr>
        <w:t>Аналіз регуляторного впливу до проєкту рішення виконавчого комітету Теофіпольської  селищної ради «</w:t>
      </w:r>
      <w:bookmarkStart w:id="1" w:name="_Hlk212468035"/>
      <w:r w:rsidRPr="00F53CE7">
        <w:rPr>
          <w:rFonts w:cs="Times New Roman"/>
          <w:b/>
          <w:bCs/>
          <w:szCs w:val="28"/>
        </w:rPr>
        <w:t>Про встановлення тарифу на послуги з перевезення пасажирів на автобусному маршруті загального користування «Теофіполь – Цукровий завод</w:t>
      </w:r>
      <w:bookmarkEnd w:id="1"/>
      <w:r w:rsidRPr="00F53CE7">
        <w:rPr>
          <w:rFonts w:cs="Times New Roman"/>
          <w:b/>
          <w:bCs/>
          <w:szCs w:val="28"/>
        </w:rPr>
        <w:t>»</w:t>
      </w:r>
    </w:p>
    <w:p w:rsidR="00F53CE7" w:rsidRPr="00F53CE7" w:rsidRDefault="00F53CE7" w:rsidP="00F53CE7">
      <w:pPr>
        <w:spacing w:after="0"/>
        <w:jc w:val="center"/>
        <w:rPr>
          <w:rFonts w:cs="Times New Roman"/>
          <w:b/>
          <w:bCs/>
          <w:szCs w:val="28"/>
        </w:rPr>
      </w:pPr>
    </w:p>
    <w:p w:rsidR="002851F4" w:rsidRPr="00F53CE7" w:rsidRDefault="002851F4" w:rsidP="00F53CE7">
      <w:pPr>
        <w:spacing w:after="0"/>
        <w:ind w:firstLine="708"/>
        <w:jc w:val="both"/>
        <w:rPr>
          <w:rFonts w:cs="Times New Roman"/>
          <w:b/>
          <w:bCs/>
          <w:szCs w:val="28"/>
        </w:rPr>
      </w:pPr>
      <w:r w:rsidRPr="00F53CE7">
        <w:rPr>
          <w:rFonts w:cs="Times New Roman"/>
          <w:b/>
          <w:bCs/>
          <w:szCs w:val="28"/>
        </w:rPr>
        <w:t>І. Визначення проблеми</w:t>
      </w:r>
    </w:p>
    <w:p w:rsidR="001F6400" w:rsidRPr="00F53CE7" w:rsidRDefault="001F6400" w:rsidP="00F53CE7">
      <w:pPr>
        <w:spacing w:after="0"/>
        <w:jc w:val="both"/>
        <w:rPr>
          <w:rFonts w:cs="Times New Roman"/>
          <w:b/>
          <w:bCs/>
          <w:szCs w:val="28"/>
        </w:rPr>
      </w:pPr>
    </w:p>
    <w:bookmarkEnd w:id="0"/>
    <w:p w:rsidR="002851F4" w:rsidRPr="00F53CE7" w:rsidRDefault="002851F4" w:rsidP="00F53CE7">
      <w:pPr>
        <w:spacing w:after="0"/>
        <w:ind w:firstLine="709"/>
        <w:jc w:val="both"/>
        <w:rPr>
          <w:rFonts w:cs="Times New Roman"/>
          <w:szCs w:val="28"/>
        </w:rPr>
      </w:pPr>
      <w:r w:rsidRPr="00F53CE7">
        <w:rPr>
          <w:rFonts w:cs="Times New Roman"/>
          <w:szCs w:val="28"/>
        </w:rPr>
        <w:t>Виконавчий комітет Теофіпольської селищної ради інформує про оприлюднення проєкту регуляторного акта: «Про встановлення тарифу на послуги з перевезення пасажирів на автобусному маршруті загального користування «Теофіполь – Цукровий завод».</w:t>
      </w:r>
    </w:p>
    <w:p w:rsidR="00B25F6E" w:rsidRPr="00B25F6E" w:rsidRDefault="00B25F6E" w:rsidP="00F53CE7">
      <w:pPr>
        <w:spacing w:after="0" w:line="240" w:lineRule="auto"/>
        <w:ind w:firstLine="709"/>
        <w:jc w:val="both"/>
        <w:rPr>
          <w:rFonts w:eastAsia="Times New Roman" w:cs="Times New Roman"/>
          <w:szCs w:val="28"/>
          <w:lang w:eastAsia="uk-UA"/>
        </w:rPr>
      </w:pPr>
      <w:r w:rsidRPr="00B25F6E">
        <w:rPr>
          <w:rFonts w:eastAsia="Times New Roman" w:cs="Times New Roman"/>
          <w:szCs w:val="28"/>
          <w:lang w:eastAsia="uk-UA"/>
        </w:rPr>
        <w:t>На автобусному маршруті загального користування «Теофіполь – Цукровий завод» діє тариф на перевезення пасажирів у розмірі 15,00 грн за одну поїздку одного пасажира.</w:t>
      </w:r>
    </w:p>
    <w:p w:rsidR="00B25F6E" w:rsidRPr="00F53CE7" w:rsidRDefault="002851F4" w:rsidP="00F53CE7">
      <w:pPr>
        <w:spacing w:after="0"/>
        <w:ind w:firstLine="709"/>
        <w:jc w:val="both"/>
        <w:rPr>
          <w:rFonts w:cs="Times New Roman"/>
          <w:szCs w:val="28"/>
        </w:rPr>
      </w:pPr>
      <w:r w:rsidRPr="00F53CE7">
        <w:rPr>
          <w:rFonts w:cs="Times New Roman"/>
          <w:szCs w:val="28"/>
        </w:rPr>
        <w:t>Автомобільний перевізник ФОП Щирба Олег Олександрович звернувся до виконавчого комітету Теофіпольської селищної ради з проханням переглянути чинний тариф у зв’язку зі зростанням вартості пального, паливно-мастильних матеріалів, запасних частин, шин, оплати праці, страхування, податків та інших складових собівартості перевезень.</w:t>
      </w:r>
    </w:p>
    <w:p w:rsidR="002851F4" w:rsidRPr="002851F4" w:rsidRDefault="002851F4" w:rsidP="00F53CE7">
      <w:pPr>
        <w:spacing w:after="0"/>
        <w:ind w:firstLine="709"/>
        <w:jc w:val="both"/>
        <w:rPr>
          <w:rFonts w:cs="Times New Roman"/>
          <w:szCs w:val="28"/>
        </w:rPr>
      </w:pPr>
      <w:r w:rsidRPr="002851F4">
        <w:rPr>
          <w:rFonts w:cs="Times New Roman"/>
          <w:szCs w:val="28"/>
        </w:rPr>
        <w:t>Відповідно до поданого перевізником розрахунку:</w:t>
      </w:r>
    </w:p>
    <w:p w:rsidR="002851F4" w:rsidRPr="002851F4" w:rsidRDefault="002851F4" w:rsidP="00F53CE7">
      <w:pPr>
        <w:numPr>
          <w:ilvl w:val="0"/>
          <w:numId w:val="27"/>
        </w:numPr>
        <w:tabs>
          <w:tab w:val="clear" w:pos="1068"/>
          <w:tab w:val="num" w:pos="720"/>
          <w:tab w:val="left" w:pos="993"/>
          <w:tab w:val="num" w:pos="1276"/>
        </w:tabs>
        <w:spacing w:after="0"/>
        <w:ind w:left="0" w:firstLine="709"/>
        <w:jc w:val="both"/>
        <w:rPr>
          <w:rFonts w:cs="Times New Roman"/>
          <w:szCs w:val="28"/>
        </w:rPr>
      </w:pPr>
      <w:r w:rsidRPr="002851F4">
        <w:rPr>
          <w:rFonts w:cs="Times New Roman"/>
          <w:szCs w:val="28"/>
        </w:rPr>
        <w:t xml:space="preserve">планова річна собівартість перевезень — 531 451,00 грн; </w:t>
      </w:r>
    </w:p>
    <w:p w:rsidR="002851F4" w:rsidRPr="002851F4" w:rsidRDefault="002851F4" w:rsidP="00F53CE7">
      <w:pPr>
        <w:numPr>
          <w:ilvl w:val="0"/>
          <w:numId w:val="27"/>
        </w:numPr>
        <w:tabs>
          <w:tab w:val="clear" w:pos="1068"/>
          <w:tab w:val="num" w:pos="720"/>
          <w:tab w:val="left" w:pos="993"/>
          <w:tab w:val="num" w:pos="1276"/>
        </w:tabs>
        <w:spacing w:after="0"/>
        <w:ind w:left="0" w:firstLine="709"/>
        <w:jc w:val="both"/>
        <w:rPr>
          <w:rFonts w:cs="Times New Roman"/>
          <w:szCs w:val="28"/>
        </w:rPr>
      </w:pPr>
      <w:r w:rsidRPr="002851F4">
        <w:rPr>
          <w:rFonts w:cs="Times New Roman"/>
          <w:szCs w:val="28"/>
        </w:rPr>
        <w:t xml:space="preserve">плановий річний прибуток — 106 290,00 грн; </w:t>
      </w:r>
    </w:p>
    <w:p w:rsidR="002851F4" w:rsidRPr="002851F4" w:rsidRDefault="002851F4" w:rsidP="00F53CE7">
      <w:pPr>
        <w:numPr>
          <w:ilvl w:val="0"/>
          <w:numId w:val="27"/>
        </w:numPr>
        <w:tabs>
          <w:tab w:val="clear" w:pos="1068"/>
          <w:tab w:val="num" w:pos="720"/>
          <w:tab w:val="left" w:pos="993"/>
          <w:tab w:val="num" w:pos="1276"/>
        </w:tabs>
        <w:spacing w:after="0"/>
        <w:ind w:left="0" w:firstLine="709"/>
        <w:jc w:val="both"/>
        <w:rPr>
          <w:rFonts w:cs="Times New Roman"/>
          <w:szCs w:val="28"/>
        </w:rPr>
      </w:pPr>
      <w:r w:rsidRPr="002851F4">
        <w:rPr>
          <w:rFonts w:cs="Times New Roman"/>
          <w:szCs w:val="28"/>
        </w:rPr>
        <w:t xml:space="preserve">запланований річний обсяг перевезень — 31 887 пасажирів; </w:t>
      </w:r>
    </w:p>
    <w:p w:rsidR="002851F4" w:rsidRPr="002851F4" w:rsidRDefault="002851F4" w:rsidP="00F53CE7">
      <w:pPr>
        <w:numPr>
          <w:ilvl w:val="0"/>
          <w:numId w:val="27"/>
        </w:numPr>
        <w:tabs>
          <w:tab w:val="clear" w:pos="1068"/>
          <w:tab w:val="num" w:pos="720"/>
          <w:tab w:val="left" w:pos="993"/>
          <w:tab w:val="num" w:pos="1276"/>
        </w:tabs>
        <w:spacing w:after="0"/>
        <w:ind w:left="0" w:firstLine="709"/>
        <w:jc w:val="both"/>
        <w:rPr>
          <w:rFonts w:cs="Times New Roman"/>
          <w:szCs w:val="28"/>
        </w:rPr>
      </w:pPr>
      <w:r w:rsidRPr="002851F4">
        <w:rPr>
          <w:rFonts w:cs="Times New Roman"/>
          <w:szCs w:val="28"/>
        </w:rPr>
        <w:t xml:space="preserve">економічно обґрунтований тариф — 20,00 грн за одну поїздку. </w:t>
      </w:r>
    </w:p>
    <w:p w:rsidR="002851F4" w:rsidRPr="002851F4" w:rsidRDefault="002851F4" w:rsidP="00F53CE7">
      <w:pPr>
        <w:spacing w:after="0"/>
        <w:ind w:firstLine="709"/>
        <w:jc w:val="both"/>
        <w:rPr>
          <w:rFonts w:cs="Times New Roman"/>
          <w:b/>
          <w:bCs/>
          <w:szCs w:val="28"/>
        </w:rPr>
      </w:pPr>
      <w:r w:rsidRPr="002851F4">
        <w:rPr>
          <w:rFonts w:cs="Times New Roman"/>
          <w:b/>
          <w:bCs/>
          <w:szCs w:val="28"/>
        </w:rPr>
        <w:t>Розрахунок тарифу:</w:t>
      </w:r>
    </w:p>
    <w:p w:rsidR="002851F4" w:rsidRPr="00F53CE7" w:rsidRDefault="002851F4" w:rsidP="00F53CE7">
      <w:pPr>
        <w:spacing w:after="0"/>
        <w:ind w:firstLine="709"/>
        <w:jc w:val="both"/>
        <w:rPr>
          <w:rFonts w:cs="Times New Roman"/>
          <w:szCs w:val="28"/>
        </w:rPr>
      </w:pPr>
      <w:r w:rsidRPr="00F53CE7">
        <w:rPr>
          <w:rFonts w:cs="Times New Roman"/>
          <w:szCs w:val="28"/>
        </w:rPr>
        <w:t>(531 451,00 + 106 290,00) ÷ 31 887 = 20,00 гривень.</w:t>
      </w:r>
    </w:p>
    <w:p w:rsidR="002851F4" w:rsidRPr="002851F4" w:rsidRDefault="002851F4" w:rsidP="00F53CE7">
      <w:pPr>
        <w:spacing w:after="0"/>
        <w:ind w:firstLine="709"/>
        <w:jc w:val="both"/>
        <w:rPr>
          <w:rFonts w:cs="Times New Roman"/>
          <w:szCs w:val="28"/>
        </w:rPr>
      </w:pPr>
      <w:r w:rsidRPr="002851F4">
        <w:rPr>
          <w:rFonts w:cs="Times New Roman"/>
          <w:szCs w:val="28"/>
        </w:rPr>
        <w:t>Чинний тариф у розмірі 15,00 грн не забезпечує відшкодування економічно обґрунтованих витрат перевізника. Така ситуація може призвести до збитковості перевезень, погіршення технічного стану транспортного засобу, скорочення кількості рейсів або припинення транспортного обслуговування населення на зазначеному маршруті.</w:t>
      </w:r>
    </w:p>
    <w:p w:rsidR="002851F4" w:rsidRPr="002851F4" w:rsidRDefault="002851F4" w:rsidP="00F53CE7">
      <w:pPr>
        <w:spacing w:after="0"/>
        <w:ind w:firstLine="709"/>
        <w:jc w:val="both"/>
        <w:rPr>
          <w:rFonts w:cs="Times New Roman"/>
          <w:szCs w:val="28"/>
        </w:rPr>
      </w:pPr>
      <w:r w:rsidRPr="002851F4">
        <w:rPr>
          <w:rFonts w:cs="Times New Roman"/>
          <w:szCs w:val="28"/>
        </w:rPr>
        <w:t>Водночас збільшення тарифу вплине на витрати пасажирів, тому під час прийняття рішення необхідно забезпечити баланс інтересів перевізника, органу місцевого самоврядування та споживачів транспортних послуг.</w:t>
      </w:r>
    </w:p>
    <w:p w:rsidR="00551405" w:rsidRPr="00F53CE7" w:rsidRDefault="00551405" w:rsidP="00F53CE7">
      <w:pPr>
        <w:spacing w:after="0" w:line="240" w:lineRule="auto"/>
        <w:ind w:firstLine="708"/>
        <w:jc w:val="both"/>
        <w:rPr>
          <w:rFonts w:cs="Times New Roman"/>
          <w:b/>
          <w:bCs/>
          <w:szCs w:val="28"/>
          <w:shd w:val="clear" w:color="auto" w:fill="FFFFFF"/>
        </w:rPr>
      </w:pPr>
      <w:r w:rsidRPr="00F53CE7">
        <w:rPr>
          <w:rFonts w:cs="Times New Roman"/>
          <w:b/>
          <w:bCs/>
          <w:szCs w:val="28"/>
          <w:shd w:val="clear" w:color="auto" w:fill="FFFFFF"/>
        </w:rPr>
        <w:t>Основні групи (підгрупи), на які проблема справляє вплив</w:t>
      </w:r>
    </w:p>
    <w:p w:rsidR="00551405" w:rsidRPr="00F53CE7" w:rsidRDefault="00551405" w:rsidP="00F53CE7">
      <w:pPr>
        <w:spacing w:after="0" w:line="240" w:lineRule="auto"/>
        <w:ind w:firstLine="708"/>
        <w:jc w:val="both"/>
        <w:rPr>
          <w:rFonts w:cs="Times New Roman"/>
          <w:color w:val="000000"/>
          <w:szCs w:val="28"/>
        </w:rPr>
      </w:pPr>
      <w:r w:rsidRPr="00F53CE7">
        <w:rPr>
          <w:rFonts w:cs="Times New Roman"/>
          <w:color w:val="000000"/>
          <w:szCs w:val="28"/>
        </w:rPr>
        <w:t>Проблема, яку необхідно вирішити шляхом прийняття цього рішення, полягає у збалансуванні інтересів, прав та обов’язків таких сторін:</w:t>
      </w:r>
    </w:p>
    <w:p w:rsidR="00551405" w:rsidRPr="00F53CE7" w:rsidRDefault="00551405" w:rsidP="00F53CE7">
      <w:pPr>
        <w:pStyle w:val="a4"/>
        <w:numPr>
          <w:ilvl w:val="0"/>
          <w:numId w:val="12"/>
        </w:numPr>
        <w:tabs>
          <w:tab w:val="left" w:pos="993"/>
        </w:tabs>
        <w:spacing w:after="0" w:line="240" w:lineRule="auto"/>
        <w:ind w:left="0" w:firstLine="709"/>
        <w:jc w:val="both"/>
        <w:rPr>
          <w:rFonts w:cs="Times New Roman"/>
          <w:color w:val="000000"/>
          <w:szCs w:val="28"/>
        </w:rPr>
      </w:pPr>
      <w:r w:rsidRPr="00F53CE7">
        <w:rPr>
          <w:rFonts w:cs="Times New Roman"/>
          <w:color w:val="000000"/>
          <w:szCs w:val="28"/>
        </w:rPr>
        <w:t>органу місцевого самоврядування;</w:t>
      </w:r>
    </w:p>
    <w:p w:rsidR="00551405" w:rsidRPr="00F53CE7" w:rsidRDefault="00551405" w:rsidP="00F53CE7">
      <w:pPr>
        <w:pStyle w:val="a4"/>
        <w:numPr>
          <w:ilvl w:val="0"/>
          <w:numId w:val="12"/>
        </w:numPr>
        <w:tabs>
          <w:tab w:val="left" w:pos="993"/>
        </w:tabs>
        <w:spacing w:after="0" w:line="240" w:lineRule="auto"/>
        <w:ind w:left="0" w:firstLine="709"/>
        <w:jc w:val="both"/>
        <w:rPr>
          <w:rFonts w:cs="Times New Roman"/>
          <w:color w:val="000000"/>
          <w:szCs w:val="28"/>
        </w:rPr>
      </w:pPr>
      <w:r w:rsidRPr="00F53CE7">
        <w:rPr>
          <w:rFonts w:cs="Times New Roman"/>
          <w:color w:val="000000"/>
          <w:szCs w:val="28"/>
        </w:rPr>
        <w:t>суб’єктів господарської діяльності, які надають послуги з перевезення пасажирів на місцевому автобусному маршруті;</w:t>
      </w:r>
    </w:p>
    <w:p w:rsidR="00551405" w:rsidRPr="00F53CE7" w:rsidRDefault="00551405" w:rsidP="00F53CE7">
      <w:pPr>
        <w:pStyle w:val="a4"/>
        <w:numPr>
          <w:ilvl w:val="0"/>
          <w:numId w:val="12"/>
        </w:numPr>
        <w:tabs>
          <w:tab w:val="left" w:pos="993"/>
        </w:tabs>
        <w:spacing w:after="0" w:line="240" w:lineRule="auto"/>
        <w:ind w:left="0" w:firstLine="709"/>
        <w:jc w:val="both"/>
        <w:rPr>
          <w:rFonts w:cs="Times New Roman"/>
          <w:color w:val="000000"/>
          <w:szCs w:val="28"/>
        </w:rPr>
      </w:pPr>
      <w:r w:rsidRPr="00F53CE7">
        <w:rPr>
          <w:rFonts w:cs="Times New Roman"/>
          <w:color w:val="000000"/>
          <w:szCs w:val="28"/>
        </w:rPr>
        <w:t>споживачів послуг пасажирського транспорту загального користування.</w:t>
      </w:r>
    </w:p>
    <w:p w:rsidR="00551405" w:rsidRPr="00F53CE7" w:rsidRDefault="00551405" w:rsidP="00F53CE7">
      <w:pPr>
        <w:pStyle w:val="a4"/>
        <w:spacing w:after="0" w:line="240" w:lineRule="auto"/>
        <w:ind w:left="0"/>
        <w:jc w:val="both"/>
        <w:rPr>
          <w:rFonts w:cs="Times New Roman"/>
          <w:color w:val="000000"/>
          <w:szCs w:val="28"/>
        </w:rPr>
      </w:pPr>
    </w:p>
    <w:tbl>
      <w:tblPr>
        <w:tblW w:w="0" w:type="auto"/>
        <w:tblInd w:w="-8" w:type="dxa"/>
        <w:tblCellMar>
          <w:left w:w="10" w:type="dxa"/>
          <w:right w:w="10" w:type="dxa"/>
        </w:tblCellMar>
        <w:tblLook w:val="00A0"/>
      </w:tblPr>
      <w:tblGrid>
        <w:gridCol w:w="3265"/>
        <w:gridCol w:w="3108"/>
        <w:gridCol w:w="3090"/>
      </w:tblGrid>
      <w:tr w:rsidR="00551405" w:rsidRPr="00F53CE7" w:rsidTr="0050231F">
        <w:trPr>
          <w:trHeight w:val="1"/>
        </w:trPr>
        <w:tc>
          <w:tcPr>
            <w:tcW w:w="32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b/>
                <w:bCs/>
                <w:sz w:val="24"/>
                <w:szCs w:val="24"/>
              </w:rPr>
              <w:lastRenderedPageBreak/>
              <w:t>Групи (підгрупи)</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b/>
                <w:bCs/>
                <w:sz w:val="24"/>
                <w:szCs w:val="24"/>
              </w:rPr>
              <w:t>Так</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b/>
                <w:bCs/>
                <w:sz w:val="24"/>
                <w:szCs w:val="24"/>
              </w:rPr>
              <w:t>Ні</w:t>
            </w:r>
          </w:p>
        </w:tc>
      </w:tr>
      <w:tr w:rsidR="00551405" w:rsidRPr="00F53CE7" w:rsidTr="0050231F">
        <w:trPr>
          <w:trHeight w:val="1"/>
        </w:trPr>
        <w:tc>
          <w:tcPr>
            <w:tcW w:w="32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sz w:val="24"/>
                <w:szCs w:val="24"/>
              </w:rPr>
              <w:t>Громадяни</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sz w:val="24"/>
                <w:szCs w:val="24"/>
              </w:rPr>
              <w:t>+</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p>
        </w:tc>
      </w:tr>
      <w:tr w:rsidR="00551405" w:rsidRPr="00F53CE7" w:rsidTr="0050231F">
        <w:trPr>
          <w:trHeight w:val="1"/>
        </w:trPr>
        <w:tc>
          <w:tcPr>
            <w:tcW w:w="32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sz w:val="24"/>
                <w:szCs w:val="24"/>
              </w:rPr>
              <w:t>Органи місцевого самоврядування</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sz w:val="24"/>
                <w:szCs w:val="24"/>
              </w:rPr>
              <w:t>+</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p>
        </w:tc>
      </w:tr>
      <w:tr w:rsidR="00551405" w:rsidRPr="00F53CE7" w:rsidTr="0050231F">
        <w:trPr>
          <w:trHeight w:val="1"/>
        </w:trPr>
        <w:tc>
          <w:tcPr>
            <w:tcW w:w="32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sz w:val="24"/>
                <w:szCs w:val="24"/>
              </w:rPr>
              <w:t>Суб'єкти господарювання, у тому числі:</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sz w:val="24"/>
                <w:szCs w:val="24"/>
              </w:rPr>
              <w:t>+</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p>
        </w:tc>
      </w:tr>
      <w:tr w:rsidR="00551405" w:rsidRPr="00F53CE7" w:rsidTr="0050231F">
        <w:trPr>
          <w:trHeight w:val="1"/>
        </w:trPr>
        <w:tc>
          <w:tcPr>
            <w:tcW w:w="32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sz w:val="24"/>
                <w:szCs w:val="24"/>
              </w:rPr>
              <w:t>суб'єкти малого підприємництва</w:t>
            </w:r>
          </w:p>
        </w:tc>
        <w:tc>
          <w:tcPr>
            <w:tcW w:w="31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r w:rsidRPr="00F53CE7">
              <w:rPr>
                <w:rFonts w:cs="Times New Roman"/>
                <w:sz w:val="24"/>
                <w:szCs w:val="24"/>
              </w:rPr>
              <w:t>+</w:t>
            </w:r>
          </w:p>
        </w:tc>
        <w:tc>
          <w:tcPr>
            <w:tcW w:w="3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51405" w:rsidRPr="00F53CE7" w:rsidRDefault="00551405" w:rsidP="00F53CE7">
            <w:pPr>
              <w:spacing w:after="0" w:line="240" w:lineRule="auto"/>
              <w:jc w:val="both"/>
              <w:rPr>
                <w:rFonts w:cs="Times New Roman"/>
                <w:sz w:val="24"/>
                <w:szCs w:val="24"/>
              </w:rPr>
            </w:pPr>
          </w:p>
        </w:tc>
      </w:tr>
    </w:tbl>
    <w:p w:rsidR="001F6400" w:rsidRPr="00F53CE7" w:rsidRDefault="001F6400" w:rsidP="00F53CE7">
      <w:pPr>
        <w:spacing w:after="0"/>
        <w:ind w:firstLine="708"/>
        <w:jc w:val="both"/>
        <w:rPr>
          <w:rFonts w:cs="Times New Roman"/>
          <w:szCs w:val="28"/>
        </w:rPr>
      </w:pPr>
    </w:p>
    <w:p w:rsidR="00E30A2E" w:rsidRPr="00E30A2E" w:rsidRDefault="00E30A2E" w:rsidP="00F53CE7">
      <w:pPr>
        <w:spacing w:after="0"/>
        <w:ind w:firstLine="708"/>
        <w:jc w:val="both"/>
        <w:rPr>
          <w:rFonts w:cs="Times New Roman"/>
          <w:szCs w:val="28"/>
        </w:rPr>
      </w:pPr>
      <w:r w:rsidRPr="00E30A2E">
        <w:rPr>
          <w:rFonts w:cs="Times New Roman"/>
          <w:szCs w:val="28"/>
        </w:rPr>
        <w:t>Проблема не може бути розв’язана виключно за допомогою ринкових механізмів, оскільки перегляд тарифу на перевезення пасажирів на цьому маршруті потребує прийняття відповідного рішення виконавчим комітетом Теофіпольської селищної ради.</w:t>
      </w:r>
    </w:p>
    <w:p w:rsidR="00E30A2E" w:rsidRPr="00E30A2E" w:rsidRDefault="00E30A2E" w:rsidP="00F53CE7">
      <w:pPr>
        <w:spacing w:after="0"/>
        <w:ind w:firstLine="708"/>
        <w:jc w:val="both"/>
        <w:rPr>
          <w:rFonts w:cs="Times New Roman"/>
          <w:szCs w:val="28"/>
        </w:rPr>
      </w:pPr>
      <w:r w:rsidRPr="00E30A2E">
        <w:rPr>
          <w:rFonts w:cs="Times New Roman"/>
          <w:szCs w:val="28"/>
        </w:rPr>
        <w:t>Чинний регуляторний акт також не дає можливості розв’язати проблему, оскільки ним установлено тариф у розмірі 15,00 грн, який не відповідає поданому перевізником економічно обґрунтованому розрахунку.</w:t>
      </w:r>
    </w:p>
    <w:p w:rsidR="0085600E" w:rsidRPr="00F53CE7" w:rsidRDefault="0085600E" w:rsidP="00F53CE7">
      <w:pPr>
        <w:spacing w:after="0"/>
        <w:jc w:val="both"/>
        <w:rPr>
          <w:rFonts w:cs="Times New Roman"/>
          <w:szCs w:val="28"/>
        </w:rPr>
      </w:pPr>
    </w:p>
    <w:p w:rsidR="0085600E" w:rsidRPr="00F53CE7" w:rsidRDefault="0085600E" w:rsidP="00F53CE7">
      <w:pPr>
        <w:spacing w:after="0"/>
        <w:ind w:firstLine="708"/>
        <w:jc w:val="both"/>
        <w:rPr>
          <w:rFonts w:cs="Times New Roman"/>
          <w:b/>
          <w:bCs/>
          <w:szCs w:val="28"/>
        </w:rPr>
      </w:pPr>
      <w:r w:rsidRPr="00F53CE7">
        <w:rPr>
          <w:rFonts w:cs="Times New Roman"/>
          <w:b/>
          <w:bCs/>
          <w:szCs w:val="28"/>
        </w:rPr>
        <w:t>ІІ. Цілі державного регулювання</w:t>
      </w:r>
    </w:p>
    <w:p w:rsidR="00E30A2E" w:rsidRPr="00F53CE7" w:rsidRDefault="00E30A2E" w:rsidP="00F53CE7">
      <w:pPr>
        <w:spacing w:after="0"/>
        <w:ind w:firstLine="708"/>
        <w:jc w:val="both"/>
        <w:rPr>
          <w:rFonts w:cs="Times New Roman"/>
          <w:b/>
          <w:bCs/>
          <w:szCs w:val="28"/>
        </w:rPr>
      </w:pPr>
    </w:p>
    <w:p w:rsidR="00E30A2E" w:rsidRPr="00E30A2E" w:rsidRDefault="00E30A2E" w:rsidP="00F53CE7">
      <w:pPr>
        <w:spacing w:after="0"/>
        <w:ind w:firstLine="708"/>
        <w:jc w:val="both"/>
        <w:rPr>
          <w:rFonts w:cs="Times New Roman"/>
          <w:szCs w:val="28"/>
        </w:rPr>
      </w:pPr>
      <w:r w:rsidRPr="00E30A2E">
        <w:rPr>
          <w:rFonts w:cs="Times New Roman"/>
          <w:szCs w:val="28"/>
        </w:rPr>
        <w:t>Основною метою прийняття регуляторного акта є встановлення економічно обґрунтованого тарифу на послуги з перевезення пасажирів на автобусному маршруті загального користування «Теофіполь – Цукровий завод» у розмірі 20,00 грн за одну поїздку одного пасажира.</w:t>
      </w:r>
    </w:p>
    <w:p w:rsidR="00E30A2E" w:rsidRPr="00F53CE7" w:rsidRDefault="00E30A2E" w:rsidP="00F53CE7">
      <w:pPr>
        <w:spacing w:after="0"/>
        <w:ind w:firstLine="708"/>
        <w:jc w:val="both"/>
        <w:rPr>
          <w:rFonts w:cs="Times New Roman"/>
          <w:szCs w:val="28"/>
        </w:rPr>
      </w:pPr>
      <w:r w:rsidRPr="00E30A2E">
        <w:rPr>
          <w:rFonts w:cs="Times New Roman"/>
          <w:szCs w:val="28"/>
        </w:rPr>
        <w:t>Перегляд тарифу спрямований на забезпечення відповідності вартості проїзду фактичним витратам, необхідним для належної організації та здійснення пасажирських перевезень. Відповідно до розрахунку, поданого перевізником, чинний тариф у розмірі 15,00 грн не забезпечує повного відшкодування планової собівартості перевезень.</w:t>
      </w:r>
    </w:p>
    <w:p w:rsidR="00E30A2E" w:rsidRPr="00E30A2E" w:rsidRDefault="00E30A2E" w:rsidP="00F53CE7">
      <w:pPr>
        <w:tabs>
          <w:tab w:val="left" w:pos="993"/>
        </w:tabs>
        <w:spacing w:after="0"/>
        <w:ind w:firstLine="708"/>
        <w:jc w:val="both"/>
        <w:rPr>
          <w:rFonts w:cs="Times New Roman"/>
          <w:szCs w:val="28"/>
        </w:rPr>
      </w:pPr>
      <w:r w:rsidRPr="00E30A2E">
        <w:rPr>
          <w:rFonts w:cs="Times New Roman"/>
          <w:szCs w:val="28"/>
        </w:rPr>
        <w:t>Прийняття регуляторного акта має забезпечити досягнення таких цілей:</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приведення тарифу на перевезення пасажирів у відповідність до економічно обґрунтованих витрат перевізника;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встановлення тарифу на рівні 20,00 грн відповідно до поданого перевізником розрахунку;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забезпечення відшкодування витрат перевізника на придбання пального, паливно-мастильних матеріалів, запасних частин і шин;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забезпечення можливості своєчасної виплати заробітної плати водієві та здійснення відповідних нарахувань;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покриття витрат на страхування, сплату податків, єдиного соціального внеску та інших обов’язкових платежів;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створення належних економічних умов для стабільної роботи перевізника;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збереження автобусного маршруту та недопущення припинення транспортного обслуговування населення;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lastRenderedPageBreak/>
        <w:t xml:space="preserve">забезпечення регулярності руху автобуса та виконання передбачених графіком рейсів;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недопущення необґрунтованого скорочення кількості рейсів;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створення умов для належного технічного обслуговування і ремонту транспортного засобу;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підвищення надійності та безпеки перевезення пасажирів;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забезпечення жителів громади доступним транспортним сполученням;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 xml:space="preserve">забезпечення відкритості та прозорості процедури перегляду тарифу; </w:t>
      </w:r>
    </w:p>
    <w:p w:rsidR="00E30A2E" w:rsidRPr="00E30A2E" w:rsidRDefault="00E30A2E" w:rsidP="00F53CE7">
      <w:pPr>
        <w:numPr>
          <w:ilvl w:val="0"/>
          <w:numId w:val="28"/>
        </w:numPr>
        <w:tabs>
          <w:tab w:val="left" w:pos="993"/>
        </w:tabs>
        <w:spacing w:after="0"/>
        <w:ind w:left="0" w:firstLine="708"/>
        <w:jc w:val="both"/>
        <w:rPr>
          <w:rFonts w:cs="Times New Roman"/>
          <w:szCs w:val="28"/>
        </w:rPr>
      </w:pPr>
      <w:r w:rsidRPr="00E30A2E">
        <w:rPr>
          <w:rFonts w:cs="Times New Roman"/>
          <w:szCs w:val="28"/>
        </w:rPr>
        <w:t>збалансування економічних інтересів перевізника з інтересами пасажирів і територіальної громади.</w:t>
      </w:r>
    </w:p>
    <w:p w:rsidR="00E30A2E" w:rsidRPr="00F53CE7" w:rsidRDefault="00E30A2E" w:rsidP="00F53CE7">
      <w:pPr>
        <w:spacing w:after="0"/>
        <w:ind w:firstLine="708"/>
        <w:jc w:val="both"/>
        <w:rPr>
          <w:rFonts w:cs="Times New Roman"/>
          <w:szCs w:val="28"/>
        </w:rPr>
      </w:pPr>
      <w:r w:rsidRPr="00F53CE7">
        <w:rPr>
          <w:rFonts w:cs="Times New Roman"/>
          <w:szCs w:val="28"/>
        </w:rPr>
        <w:t>Установлення тарифу в розмірі 20,00 грн дасть можливість перевізнику забезпечувати належне виконання рейсів, утримувати транспортний засіб у технічно справному стані та продовжувати надання послуг населенню.</w:t>
      </w:r>
    </w:p>
    <w:p w:rsidR="00E30A2E" w:rsidRPr="00E30A2E" w:rsidRDefault="00E30A2E" w:rsidP="00F53CE7">
      <w:pPr>
        <w:spacing w:after="0"/>
        <w:ind w:firstLine="708"/>
        <w:jc w:val="both"/>
        <w:rPr>
          <w:rFonts w:cs="Times New Roman"/>
          <w:szCs w:val="28"/>
        </w:rPr>
      </w:pPr>
      <w:r w:rsidRPr="00E30A2E">
        <w:rPr>
          <w:rFonts w:cs="Times New Roman"/>
          <w:szCs w:val="28"/>
        </w:rPr>
        <w:t>Водночас орган місцевого самоврядування має забезпечити, щоб підвищення тарифу було обґрунтованим, прозорим і відповідало поданому економічному розрахунку. Новий тариф повинен забезпечити необхідний рівень відшкодування витрат перевізника без установлення для пасажирів необґрунтовано завищеної вартості проїзду.</w:t>
      </w:r>
    </w:p>
    <w:p w:rsidR="00E30A2E" w:rsidRPr="00E30A2E" w:rsidRDefault="00E30A2E" w:rsidP="00F53CE7">
      <w:pPr>
        <w:spacing w:after="0"/>
        <w:ind w:firstLine="708"/>
        <w:jc w:val="both"/>
        <w:rPr>
          <w:rFonts w:cs="Times New Roman"/>
          <w:szCs w:val="28"/>
        </w:rPr>
      </w:pPr>
      <w:r w:rsidRPr="00E30A2E">
        <w:rPr>
          <w:rFonts w:cs="Times New Roman"/>
          <w:szCs w:val="28"/>
        </w:rPr>
        <w:t>Таким чином, прийняття регуляторного акта спрямоване на забезпечення балансу між необхідністю збереження регулярного транспортного сполучення, економічними умовами роботи перевізника та фінансовими можливостями пасажирів.</w:t>
      </w:r>
    </w:p>
    <w:p w:rsidR="00E30A2E" w:rsidRPr="00E30A2E" w:rsidRDefault="00E30A2E" w:rsidP="00F53CE7">
      <w:pPr>
        <w:spacing w:after="0"/>
        <w:ind w:firstLine="708"/>
        <w:jc w:val="both"/>
        <w:rPr>
          <w:rFonts w:cs="Times New Roman"/>
          <w:szCs w:val="28"/>
        </w:rPr>
      </w:pPr>
    </w:p>
    <w:p w:rsidR="001F6400" w:rsidRPr="00F53CE7" w:rsidRDefault="001F6400" w:rsidP="00F53CE7">
      <w:pPr>
        <w:pStyle w:val="a4"/>
        <w:spacing w:after="0"/>
        <w:ind w:left="0"/>
        <w:jc w:val="both"/>
        <w:rPr>
          <w:rFonts w:cs="Times New Roman"/>
          <w:b/>
          <w:bCs/>
          <w:szCs w:val="28"/>
        </w:rPr>
      </w:pPr>
      <w:r w:rsidRPr="00F53CE7">
        <w:rPr>
          <w:rFonts w:cs="Times New Roman"/>
          <w:b/>
          <w:bCs/>
          <w:szCs w:val="28"/>
        </w:rPr>
        <w:t>ІІІ. Визначення та оцінка альтернативних способів досягнення цілей.</w:t>
      </w:r>
    </w:p>
    <w:p w:rsidR="00E30A2E" w:rsidRPr="00F53CE7" w:rsidRDefault="001F6400" w:rsidP="00F53CE7">
      <w:pPr>
        <w:spacing w:after="0"/>
        <w:ind w:firstLine="708"/>
        <w:jc w:val="both"/>
        <w:rPr>
          <w:rFonts w:cs="Times New Roman"/>
          <w:b/>
          <w:bCs/>
          <w:szCs w:val="28"/>
        </w:rPr>
      </w:pPr>
      <w:r w:rsidRPr="00F53CE7">
        <w:rPr>
          <w:rFonts w:cs="Times New Roman"/>
          <w:b/>
          <w:bCs/>
          <w:szCs w:val="28"/>
        </w:rPr>
        <w:t>1. Визначення альтернативних способів:</w:t>
      </w:r>
    </w:p>
    <w:p w:rsidR="001F6400" w:rsidRPr="00F53CE7" w:rsidRDefault="001F6400" w:rsidP="00F53CE7">
      <w:pPr>
        <w:spacing w:after="0"/>
        <w:ind w:firstLine="708"/>
        <w:jc w:val="both"/>
        <w:rPr>
          <w:rFonts w:cs="Times New Roman"/>
          <w:b/>
          <w:bCs/>
          <w:szCs w:val="28"/>
        </w:rPr>
      </w:pPr>
    </w:p>
    <w:tbl>
      <w:tblPr>
        <w:tblStyle w:val="1"/>
        <w:tblW w:w="9634" w:type="dxa"/>
        <w:tblLook w:val="04A0"/>
      </w:tblPr>
      <w:tblGrid>
        <w:gridCol w:w="4320"/>
        <w:gridCol w:w="5314"/>
      </w:tblGrid>
      <w:tr w:rsidR="001F6400" w:rsidRPr="001F6400" w:rsidTr="001F6400">
        <w:tc>
          <w:tcPr>
            <w:tcW w:w="4320" w:type="dxa"/>
            <w:vAlign w:val="center"/>
          </w:tcPr>
          <w:p w:rsidR="001F6400" w:rsidRPr="001F6400" w:rsidRDefault="001F6400" w:rsidP="00F53CE7">
            <w:pPr>
              <w:spacing w:line="259" w:lineRule="auto"/>
              <w:ind w:firstLine="708"/>
              <w:jc w:val="both"/>
              <w:rPr>
                <w:rFonts w:eastAsiaTheme="minorHAnsi" w:cs="Times New Roman"/>
                <w:b/>
                <w:bCs/>
                <w:sz w:val="24"/>
                <w:szCs w:val="20"/>
                <w:lang w:val="uk-UA"/>
              </w:rPr>
            </w:pPr>
            <w:r w:rsidRPr="00F53CE7">
              <w:rPr>
                <w:rFonts w:cs="Times New Roman"/>
                <w:b/>
                <w:bCs/>
                <w:sz w:val="24"/>
                <w:szCs w:val="20"/>
                <w:lang w:val="uk-UA"/>
              </w:rPr>
              <w:t>Вид альтернативи</w:t>
            </w:r>
          </w:p>
        </w:tc>
        <w:tc>
          <w:tcPr>
            <w:tcW w:w="5314" w:type="dxa"/>
            <w:vAlign w:val="center"/>
          </w:tcPr>
          <w:p w:rsidR="001F6400" w:rsidRPr="001F6400" w:rsidRDefault="001F6400" w:rsidP="00F53CE7">
            <w:pPr>
              <w:spacing w:line="259" w:lineRule="auto"/>
              <w:ind w:firstLine="708"/>
              <w:jc w:val="both"/>
              <w:rPr>
                <w:rFonts w:eastAsiaTheme="minorHAnsi" w:cs="Times New Roman"/>
                <w:b/>
                <w:bCs/>
                <w:sz w:val="24"/>
                <w:szCs w:val="20"/>
                <w:lang w:val="uk-UA"/>
              </w:rPr>
            </w:pPr>
            <w:r w:rsidRPr="00F53CE7">
              <w:rPr>
                <w:rFonts w:cs="Times New Roman"/>
                <w:b/>
                <w:bCs/>
                <w:sz w:val="24"/>
                <w:szCs w:val="20"/>
                <w:lang w:val="uk-UA"/>
              </w:rPr>
              <w:t>Опис альтернативи</w:t>
            </w:r>
          </w:p>
        </w:tc>
      </w:tr>
      <w:tr w:rsidR="001F6400" w:rsidRPr="001F6400" w:rsidTr="001F6400">
        <w:tc>
          <w:tcPr>
            <w:tcW w:w="4320" w:type="dxa"/>
            <w:vAlign w:val="center"/>
          </w:tcPr>
          <w:p w:rsidR="001F6400" w:rsidRPr="00F53CE7" w:rsidRDefault="001F6400" w:rsidP="00F53CE7">
            <w:pPr>
              <w:spacing w:line="259" w:lineRule="auto"/>
              <w:jc w:val="both"/>
              <w:rPr>
                <w:rStyle w:val="a6"/>
                <w:rFonts w:cs="Times New Roman"/>
                <w:sz w:val="24"/>
                <w:szCs w:val="20"/>
                <w:lang w:val="uk-UA"/>
              </w:rPr>
            </w:pPr>
            <w:r w:rsidRPr="00F53CE7">
              <w:rPr>
                <w:rStyle w:val="a6"/>
                <w:rFonts w:cs="Times New Roman"/>
                <w:sz w:val="24"/>
                <w:szCs w:val="20"/>
                <w:lang w:val="uk-UA"/>
              </w:rPr>
              <w:t>Альтернатива 1.</w:t>
            </w:r>
          </w:p>
          <w:p w:rsidR="001F6400" w:rsidRPr="001F6400" w:rsidRDefault="001F6400" w:rsidP="00F53CE7">
            <w:pPr>
              <w:spacing w:line="259" w:lineRule="auto"/>
              <w:jc w:val="both"/>
              <w:rPr>
                <w:rFonts w:eastAsiaTheme="minorHAnsi" w:cs="Times New Roman"/>
                <w:b/>
                <w:bCs/>
                <w:sz w:val="24"/>
                <w:szCs w:val="20"/>
                <w:lang w:val="uk-UA"/>
              </w:rPr>
            </w:pPr>
            <w:r w:rsidRPr="00F53CE7">
              <w:rPr>
                <w:rStyle w:val="a6"/>
                <w:rFonts w:cs="Times New Roman"/>
                <w:sz w:val="24"/>
                <w:szCs w:val="20"/>
                <w:lang w:val="uk-UA"/>
              </w:rPr>
              <w:t>Збереження чинного регулювання</w:t>
            </w:r>
          </w:p>
        </w:tc>
        <w:tc>
          <w:tcPr>
            <w:tcW w:w="5314" w:type="dxa"/>
            <w:vAlign w:val="center"/>
          </w:tcPr>
          <w:p w:rsidR="001F6400" w:rsidRPr="001F6400" w:rsidRDefault="001F6400" w:rsidP="00F53CE7">
            <w:pPr>
              <w:spacing w:line="259" w:lineRule="auto"/>
              <w:ind w:firstLine="708"/>
              <w:jc w:val="both"/>
              <w:rPr>
                <w:rFonts w:eastAsiaTheme="minorHAnsi" w:cs="Times New Roman"/>
                <w:b/>
                <w:bCs/>
                <w:sz w:val="24"/>
                <w:szCs w:val="20"/>
                <w:lang w:val="uk-UA"/>
              </w:rPr>
            </w:pPr>
            <w:r w:rsidRPr="00F53CE7">
              <w:rPr>
                <w:rFonts w:cs="Times New Roman"/>
                <w:sz w:val="24"/>
                <w:szCs w:val="20"/>
                <w:lang w:val="uk-UA"/>
              </w:rPr>
              <w:t>Передбачає відмову від прийняття нового регуляторного акта та збереження чинного тарифу на перевезення пасажирів у розмірі 15,00 грн за одну поїздку одного пасажира. У такому разі вартість проїзду для пасажирів не зміниться, однак тариф не забезпечуватиме відшкодування економічно обґрунтованих витрат перевізника.</w:t>
            </w:r>
          </w:p>
        </w:tc>
      </w:tr>
      <w:tr w:rsidR="001F6400" w:rsidRPr="001F6400" w:rsidTr="001F6400">
        <w:tc>
          <w:tcPr>
            <w:tcW w:w="4320" w:type="dxa"/>
            <w:vAlign w:val="center"/>
          </w:tcPr>
          <w:p w:rsidR="001F6400" w:rsidRPr="00F53CE7" w:rsidRDefault="001F6400" w:rsidP="00F53CE7">
            <w:pPr>
              <w:spacing w:line="259" w:lineRule="auto"/>
              <w:jc w:val="both"/>
              <w:rPr>
                <w:rStyle w:val="a6"/>
                <w:rFonts w:cs="Times New Roman"/>
                <w:sz w:val="24"/>
                <w:szCs w:val="20"/>
                <w:lang w:val="uk-UA"/>
              </w:rPr>
            </w:pPr>
            <w:r w:rsidRPr="00F53CE7">
              <w:rPr>
                <w:rStyle w:val="a6"/>
                <w:rFonts w:cs="Times New Roman"/>
                <w:sz w:val="24"/>
                <w:szCs w:val="20"/>
                <w:lang w:val="uk-UA"/>
              </w:rPr>
              <w:t>Альтернатива 2.</w:t>
            </w:r>
          </w:p>
          <w:p w:rsidR="001F6400" w:rsidRPr="001F6400" w:rsidRDefault="001F6400" w:rsidP="00F53CE7">
            <w:pPr>
              <w:spacing w:line="259" w:lineRule="auto"/>
              <w:jc w:val="both"/>
              <w:rPr>
                <w:rFonts w:eastAsiaTheme="minorHAnsi" w:cs="Times New Roman"/>
                <w:b/>
                <w:bCs/>
                <w:sz w:val="24"/>
                <w:szCs w:val="20"/>
                <w:lang w:val="uk-UA"/>
              </w:rPr>
            </w:pPr>
            <w:r w:rsidRPr="00F53CE7">
              <w:rPr>
                <w:rStyle w:val="a6"/>
                <w:rFonts w:cs="Times New Roman"/>
                <w:sz w:val="24"/>
                <w:szCs w:val="20"/>
                <w:lang w:val="uk-UA"/>
              </w:rPr>
              <w:t>Прийняття запропонованого регуляторного акта</w:t>
            </w:r>
          </w:p>
        </w:tc>
        <w:tc>
          <w:tcPr>
            <w:tcW w:w="5314" w:type="dxa"/>
            <w:vAlign w:val="center"/>
          </w:tcPr>
          <w:p w:rsidR="001F6400" w:rsidRPr="001F6400" w:rsidRDefault="001F6400" w:rsidP="00F53CE7">
            <w:pPr>
              <w:spacing w:line="259" w:lineRule="auto"/>
              <w:ind w:firstLine="708"/>
              <w:jc w:val="both"/>
              <w:rPr>
                <w:rFonts w:eastAsiaTheme="minorHAnsi" w:cs="Times New Roman"/>
                <w:b/>
                <w:bCs/>
                <w:sz w:val="24"/>
                <w:szCs w:val="20"/>
                <w:lang w:val="uk-UA"/>
              </w:rPr>
            </w:pPr>
            <w:r w:rsidRPr="00F53CE7">
              <w:rPr>
                <w:rFonts w:cs="Times New Roman"/>
                <w:sz w:val="24"/>
                <w:szCs w:val="20"/>
                <w:lang w:val="uk-UA"/>
              </w:rPr>
              <w:t>Передбачає прийняття рішення виконавчого комітету Теофіпольської селищної ради та встановлення тарифу на перевезення пасажирів на автобусному маршруті загального користування «Теофіполь – Цукровий завод» у розмірі 20,00 грн за одну поїздку одного пасажира відповідно до економічного розрахунку, поданого перевізником.</w:t>
            </w:r>
          </w:p>
        </w:tc>
      </w:tr>
    </w:tbl>
    <w:p w:rsidR="00E30A2E" w:rsidRPr="00F53CE7" w:rsidRDefault="00E30A2E" w:rsidP="00F53CE7">
      <w:pPr>
        <w:spacing w:after="0"/>
        <w:ind w:firstLine="708"/>
        <w:jc w:val="both"/>
        <w:rPr>
          <w:rFonts w:cs="Times New Roman"/>
          <w:b/>
          <w:bCs/>
          <w:szCs w:val="28"/>
        </w:rPr>
      </w:pPr>
    </w:p>
    <w:p w:rsidR="001F6400" w:rsidRPr="001F6400" w:rsidRDefault="001F6400" w:rsidP="00F53CE7">
      <w:pPr>
        <w:spacing w:after="0"/>
        <w:ind w:firstLine="708"/>
        <w:jc w:val="both"/>
        <w:rPr>
          <w:rFonts w:cs="Times New Roman"/>
          <w:b/>
          <w:bCs/>
          <w:szCs w:val="28"/>
        </w:rPr>
      </w:pPr>
      <w:r w:rsidRPr="001F6400">
        <w:rPr>
          <w:rFonts w:cs="Times New Roman"/>
          <w:b/>
          <w:bCs/>
          <w:szCs w:val="28"/>
        </w:rPr>
        <w:t>2. Оцінка вибраних альтернативних способів досягнення цілей:</w:t>
      </w:r>
    </w:p>
    <w:p w:rsidR="001F6400" w:rsidRPr="001F6400" w:rsidRDefault="001F6400" w:rsidP="00F53CE7">
      <w:pPr>
        <w:spacing w:after="0"/>
        <w:ind w:firstLine="708"/>
        <w:jc w:val="both"/>
        <w:rPr>
          <w:rFonts w:cs="Times New Roman"/>
          <w:b/>
          <w:bCs/>
          <w:szCs w:val="28"/>
        </w:rPr>
      </w:pPr>
      <w:r w:rsidRPr="001F6400">
        <w:rPr>
          <w:rFonts w:cs="Times New Roman"/>
          <w:b/>
          <w:bCs/>
          <w:szCs w:val="28"/>
        </w:rPr>
        <w:lastRenderedPageBreak/>
        <w:t>2.1. Оцінка впливу на сферу інтересів Теофіпольської селищної територіальної громади</w:t>
      </w:r>
    </w:p>
    <w:p w:rsidR="00E30A2E" w:rsidRPr="00F53CE7" w:rsidRDefault="00E30A2E" w:rsidP="00F53CE7">
      <w:pPr>
        <w:spacing w:after="0"/>
        <w:ind w:firstLine="708"/>
        <w:jc w:val="both"/>
        <w:rPr>
          <w:rFonts w:cs="Times New Roman"/>
          <w:b/>
          <w:bCs/>
          <w:szCs w:val="28"/>
        </w:rPr>
      </w:pPr>
    </w:p>
    <w:tbl>
      <w:tblPr>
        <w:tblW w:w="973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25"/>
        <w:gridCol w:w="3505"/>
        <w:gridCol w:w="3506"/>
      </w:tblGrid>
      <w:tr w:rsidR="001F6400" w:rsidRPr="001F6400" w:rsidTr="001F6400">
        <w:tc>
          <w:tcPr>
            <w:tcW w:w="2725" w:type="dxa"/>
            <w:vAlign w:val="center"/>
          </w:tcPr>
          <w:p w:rsidR="001F6400" w:rsidRPr="001F6400" w:rsidRDefault="001F6400" w:rsidP="00F53CE7">
            <w:pPr>
              <w:spacing w:after="0"/>
              <w:jc w:val="both"/>
              <w:rPr>
                <w:rFonts w:cs="Times New Roman"/>
                <w:b/>
                <w:bCs/>
                <w:sz w:val="24"/>
                <w:szCs w:val="20"/>
              </w:rPr>
            </w:pPr>
            <w:bookmarkStart w:id="2" w:name="_Hlk239759655"/>
            <w:r w:rsidRPr="00F53CE7">
              <w:rPr>
                <w:rFonts w:cs="Times New Roman"/>
                <w:b/>
                <w:bCs/>
                <w:sz w:val="24"/>
                <w:szCs w:val="20"/>
              </w:rPr>
              <w:t>Вид альтернативи</w:t>
            </w:r>
          </w:p>
        </w:tc>
        <w:tc>
          <w:tcPr>
            <w:tcW w:w="3505" w:type="dxa"/>
            <w:vAlign w:val="center"/>
          </w:tcPr>
          <w:p w:rsidR="001F6400" w:rsidRPr="001F6400" w:rsidRDefault="001F6400" w:rsidP="00F53CE7">
            <w:pPr>
              <w:spacing w:after="0"/>
              <w:jc w:val="both"/>
              <w:rPr>
                <w:rFonts w:cs="Times New Roman"/>
                <w:b/>
                <w:bCs/>
                <w:sz w:val="24"/>
                <w:szCs w:val="20"/>
              </w:rPr>
            </w:pPr>
            <w:r w:rsidRPr="00F53CE7">
              <w:rPr>
                <w:rFonts w:cs="Times New Roman"/>
                <w:b/>
                <w:bCs/>
                <w:sz w:val="24"/>
                <w:szCs w:val="20"/>
              </w:rPr>
              <w:t>Вигоди</w:t>
            </w:r>
          </w:p>
        </w:tc>
        <w:tc>
          <w:tcPr>
            <w:tcW w:w="3506" w:type="dxa"/>
            <w:vAlign w:val="center"/>
          </w:tcPr>
          <w:p w:rsidR="001F6400" w:rsidRPr="001F6400" w:rsidRDefault="001F6400" w:rsidP="00F53CE7">
            <w:pPr>
              <w:spacing w:after="0"/>
              <w:ind w:firstLine="708"/>
              <w:jc w:val="both"/>
              <w:rPr>
                <w:rFonts w:cs="Times New Roman"/>
                <w:b/>
                <w:bCs/>
                <w:sz w:val="24"/>
                <w:szCs w:val="20"/>
              </w:rPr>
            </w:pPr>
            <w:r w:rsidRPr="00F53CE7">
              <w:rPr>
                <w:rFonts w:cs="Times New Roman"/>
                <w:b/>
                <w:bCs/>
                <w:sz w:val="24"/>
                <w:szCs w:val="20"/>
              </w:rPr>
              <w:t>Витрати</w:t>
            </w:r>
          </w:p>
        </w:tc>
      </w:tr>
      <w:tr w:rsidR="001F6400" w:rsidRPr="001F6400" w:rsidTr="001F6400">
        <w:tc>
          <w:tcPr>
            <w:tcW w:w="2725" w:type="dxa"/>
          </w:tcPr>
          <w:p w:rsidR="001F6400" w:rsidRPr="001F6400" w:rsidRDefault="001F6400" w:rsidP="00F53CE7">
            <w:pPr>
              <w:spacing w:after="0"/>
              <w:jc w:val="both"/>
              <w:rPr>
                <w:rFonts w:cs="Times New Roman"/>
                <w:b/>
                <w:bCs/>
                <w:sz w:val="24"/>
                <w:szCs w:val="20"/>
              </w:rPr>
            </w:pPr>
            <w:r w:rsidRPr="00F53CE7">
              <w:rPr>
                <w:rFonts w:cs="Times New Roman"/>
                <w:b/>
                <w:bCs/>
                <w:sz w:val="24"/>
                <w:szCs w:val="20"/>
              </w:rPr>
              <w:t>Альтернатива 1. Збереження чинного тарифу в розмірі 15,00 гривень</w:t>
            </w:r>
          </w:p>
        </w:tc>
        <w:tc>
          <w:tcPr>
            <w:tcW w:w="3505" w:type="dxa"/>
          </w:tcPr>
          <w:p w:rsidR="001F6400" w:rsidRPr="001F6400" w:rsidRDefault="001F6400" w:rsidP="00F53CE7">
            <w:pPr>
              <w:spacing w:after="0"/>
              <w:jc w:val="both"/>
              <w:rPr>
                <w:rFonts w:cs="Times New Roman"/>
                <w:sz w:val="24"/>
                <w:szCs w:val="20"/>
              </w:rPr>
            </w:pPr>
            <w:r w:rsidRPr="00F53CE7">
              <w:rPr>
                <w:rFonts w:cs="Times New Roman"/>
                <w:sz w:val="24"/>
                <w:szCs w:val="20"/>
              </w:rPr>
              <w:t>Не потребує прийняття нового регуляторного акта. Вартість проїзду для жителів громади не збільшується. Відсутнє можливе невдоволення громадян, пов’язане з підвищенням тарифу.</w:t>
            </w:r>
          </w:p>
        </w:tc>
        <w:tc>
          <w:tcPr>
            <w:tcW w:w="3506" w:type="dxa"/>
          </w:tcPr>
          <w:p w:rsidR="001F6400" w:rsidRPr="001F6400" w:rsidRDefault="001F6400" w:rsidP="00F53CE7">
            <w:pPr>
              <w:spacing w:after="0"/>
              <w:jc w:val="both"/>
              <w:rPr>
                <w:rFonts w:cs="Times New Roman"/>
                <w:sz w:val="24"/>
                <w:szCs w:val="20"/>
              </w:rPr>
            </w:pPr>
            <w:r w:rsidRPr="00F53CE7">
              <w:rPr>
                <w:rFonts w:cs="Times New Roman"/>
                <w:sz w:val="24"/>
                <w:szCs w:val="20"/>
              </w:rPr>
              <w:t>Чинний тариф не забезпечує відшкодування економічно обґрунтованих витрат перевізника. Виникає ризик скорочення кількості рейсів, порушення графіка руху або припинення роботи маршруту. У разі припинення перевезень погіршиться транспортне обслуговування жителів громади. Органу місцевого самоврядування доведеться шукати іншого перевізника або вживати додаткових заходів для відновлення транспортного сполучення.</w:t>
            </w:r>
          </w:p>
        </w:tc>
      </w:tr>
      <w:tr w:rsidR="001F6400" w:rsidRPr="001F6400" w:rsidTr="001F6400">
        <w:tc>
          <w:tcPr>
            <w:tcW w:w="2725" w:type="dxa"/>
          </w:tcPr>
          <w:p w:rsidR="001F6400" w:rsidRPr="001F6400" w:rsidRDefault="001F6400" w:rsidP="00F53CE7">
            <w:pPr>
              <w:spacing w:after="0"/>
              <w:jc w:val="both"/>
              <w:rPr>
                <w:rFonts w:cs="Times New Roman"/>
                <w:b/>
                <w:bCs/>
                <w:sz w:val="24"/>
                <w:szCs w:val="20"/>
              </w:rPr>
            </w:pPr>
            <w:r w:rsidRPr="00F53CE7">
              <w:rPr>
                <w:rFonts w:cs="Times New Roman"/>
                <w:b/>
                <w:bCs/>
                <w:sz w:val="24"/>
                <w:szCs w:val="20"/>
              </w:rPr>
              <w:t>Альтернатива 2. Прийняття регуляторного акта та встановлення тарифу в розмірі 20,00 гривень</w:t>
            </w:r>
          </w:p>
        </w:tc>
        <w:tc>
          <w:tcPr>
            <w:tcW w:w="3505" w:type="dxa"/>
          </w:tcPr>
          <w:p w:rsidR="001F6400" w:rsidRPr="001F6400" w:rsidRDefault="001F6400" w:rsidP="00F53CE7">
            <w:pPr>
              <w:spacing w:after="0"/>
              <w:jc w:val="both"/>
              <w:rPr>
                <w:rFonts w:cs="Times New Roman"/>
                <w:sz w:val="24"/>
                <w:szCs w:val="20"/>
              </w:rPr>
            </w:pPr>
            <w:r w:rsidRPr="00F53CE7">
              <w:rPr>
                <w:rFonts w:cs="Times New Roman"/>
                <w:sz w:val="24"/>
                <w:szCs w:val="20"/>
              </w:rPr>
              <w:t>Забезпечення стабільного функціонування автобусного маршруту «Теофіполь – Цукровий завод». Збереження регулярного транспортного сполучення та виконання передбачених графіком рейсів. Зменшення ризику припинення перевезень. Створення належних економічних умов для роботи перевізника, технічного обслуговування та ремонту транспортного засобу. Забезпечення прозорості й обґрунтованості встановлення тарифу.</w:t>
            </w:r>
          </w:p>
        </w:tc>
        <w:tc>
          <w:tcPr>
            <w:tcW w:w="3506" w:type="dxa"/>
          </w:tcPr>
          <w:p w:rsidR="001F6400" w:rsidRPr="001F6400" w:rsidRDefault="001F6400" w:rsidP="00F53CE7">
            <w:pPr>
              <w:spacing w:after="0"/>
              <w:jc w:val="both"/>
              <w:rPr>
                <w:rFonts w:cs="Times New Roman"/>
                <w:sz w:val="24"/>
                <w:szCs w:val="20"/>
              </w:rPr>
            </w:pPr>
            <w:r w:rsidRPr="00F53CE7">
              <w:rPr>
                <w:rFonts w:cs="Times New Roman"/>
                <w:sz w:val="24"/>
                <w:szCs w:val="20"/>
              </w:rPr>
              <w:t>Витрати робочого часу працівників селищної ради на підготовку, оприлюднення, обговорення, прийняття регуляторного акта та подальше відстеження його результативності. Прямі витрати коштів місцевого бюджету на здійснення перевезень або компенсацію перевізнику не передбачаються.</w:t>
            </w:r>
          </w:p>
        </w:tc>
      </w:tr>
      <w:bookmarkEnd w:id="2"/>
    </w:tbl>
    <w:p w:rsidR="001F6400" w:rsidRPr="00F53CE7" w:rsidRDefault="001F6400" w:rsidP="00F53CE7">
      <w:pPr>
        <w:spacing w:after="0"/>
        <w:ind w:firstLine="708"/>
        <w:jc w:val="both"/>
        <w:rPr>
          <w:rFonts w:cs="Times New Roman"/>
          <w:b/>
          <w:bCs/>
          <w:szCs w:val="28"/>
        </w:rPr>
      </w:pPr>
    </w:p>
    <w:p w:rsidR="001F6400" w:rsidRPr="001F6400" w:rsidRDefault="001F6400" w:rsidP="00F53CE7">
      <w:pPr>
        <w:spacing w:after="0"/>
        <w:ind w:firstLine="708"/>
        <w:jc w:val="both"/>
        <w:rPr>
          <w:rFonts w:cs="Times New Roman"/>
          <w:szCs w:val="28"/>
        </w:rPr>
      </w:pPr>
      <w:r w:rsidRPr="001F6400">
        <w:rPr>
          <w:rFonts w:cs="Times New Roman"/>
          <w:szCs w:val="28"/>
        </w:rPr>
        <w:t>2.2. Оцінка впливу на сферу інтересів громадян</w:t>
      </w:r>
    </w:p>
    <w:p w:rsidR="001F6400" w:rsidRPr="00F53CE7" w:rsidRDefault="001F6400" w:rsidP="00F53CE7">
      <w:pPr>
        <w:spacing w:after="0"/>
        <w:ind w:firstLine="708"/>
        <w:jc w:val="both"/>
        <w:rPr>
          <w:rFonts w:cs="Times New Roman"/>
          <w:b/>
          <w:bCs/>
          <w:szCs w:val="28"/>
        </w:rPr>
      </w:pPr>
    </w:p>
    <w:tbl>
      <w:tblPr>
        <w:tblW w:w="973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25"/>
        <w:gridCol w:w="3505"/>
        <w:gridCol w:w="3506"/>
      </w:tblGrid>
      <w:tr w:rsidR="001F6400" w:rsidRPr="001F6400" w:rsidTr="00F2642D">
        <w:tc>
          <w:tcPr>
            <w:tcW w:w="2725" w:type="dxa"/>
            <w:vAlign w:val="center"/>
          </w:tcPr>
          <w:p w:rsidR="001F6400" w:rsidRPr="001F6400" w:rsidRDefault="001F6400" w:rsidP="00F53CE7">
            <w:pPr>
              <w:spacing w:after="0"/>
              <w:jc w:val="both"/>
              <w:rPr>
                <w:rFonts w:cs="Times New Roman"/>
                <w:b/>
                <w:bCs/>
                <w:sz w:val="24"/>
                <w:szCs w:val="20"/>
              </w:rPr>
            </w:pPr>
            <w:bookmarkStart w:id="3" w:name="_Hlk239759784"/>
            <w:r w:rsidRPr="00F53CE7">
              <w:rPr>
                <w:rFonts w:cs="Times New Roman"/>
                <w:b/>
                <w:bCs/>
                <w:sz w:val="24"/>
                <w:szCs w:val="20"/>
              </w:rPr>
              <w:t>Вид альтернативи</w:t>
            </w:r>
          </w:p>
        </w:tc>
        <w:tc>
          <w:tcPr>
            <w:tcW w:w="3505" w:type="dxa"/>
            <w:vAlign w:val="center"/>
          </w:tcPr>
          <w:p w:rsidR="001F6400" w:rsidRPr="001F6400" w:rsidRDefault="001F6400" w:rsidP="00F53CE7">
            <w:pPr>
              <w:spacing w:after="0"/>
              <w:jc w:val="both"/>
              <w:rPr>
                <w:rFonts w:cs="Times New Roman"/>
                <w:b/>
                <w:bCs/>
                <w:sz w:val="24"/>
                <w:szCs w:val="20"/>
              </w:rPr>
            </w:pPr>
            <w:r w:rsidRPr="00F53CE7">
              <w:rPr>
                <w:rFonts w:cs="Times New Roman"/>
                <w:b/>
                <w:bCs/>
                <w:sz w:val="24"/>
                <w:szCs w:val="20"/>
              </w:rPr>
              <w:t>Вигоди</w:t>
            </w:r>
          </w:p>
        </w:tc>
        <w:tc>
          <w:tcPr>
            <w:tcW w:w="3506" w:type="dxa"/>
            <w:vAlign w:val="center"/>
          </w:tcPr>
          <w:p w:rsidR="001F6400" w:rsidRPr="001F6400" w:rsidRDefault="001F6400" w:rsidP="00F53CE7">
            <w:pPr>
              <w:spacing w:after="0"/>
              <w:ind w:firstLine="708"/>
              <w:jc w:val="both"/>
              <w:rPr>
                <w:rFonts w:cs="Times New Roman"/>
                <w:b/>
                <w:bCs/>
                <w:sz w:val="24"/>
                <w:szCs w:val="20"/>
              </w:rPr>
            </w:pPr>
            <w:r w:rsidRPr="00F53CE7">
              <w:rPr>
                <w:rFonts w:cs="Times New Roman"/>
                <w:b/>
                <w:bCs/>
                <w:sz w:val="24"/>
                <w:szCs w:val="20"/>
              </w:rPr>
              <w:t>Витрати</w:t>
            </w:r>
          </w:p>
        </w:tc>
      </w:tr>
      <w:tr w:rsidR="001F6400" w:rsidRPr="001F6400" w:rsidTr="00F2642D">
        <w:tc>
          <w:tcPr>
            <w:tcW w:w="2725" w:type="dxa"/>
          </w:tcPr>
          <w:p w:rsidR="001F6400" w:rsidRPr="001F6400" w:rsidRDefault="001F6400" w:rsidP="00F53CE7">
            <w:pPr>
              <w:spacing w:after="0"/>
              <w:jc w:val="both"/>
              <w:rPr>
                <w:rFonts w:cs="Times New Roman"/>
                <w:b/>
                <w:bCs/>
                <w:sz w:val="24"/>
                <w:szCs w:val="20"/>
              </w:rPr>
            </w:pPr>
            <w:r w:rsidRPr="00F53CE7">
              <w:rPr>
                <w:rFonts w:cs="Times New Roman"/>
                <w:b/>
                <w:bCs/>
                <w:sz w:val="24"/>
                <w:szCs w:val="20"/>
              </w:rPr>
              <w:t>Альтернатива 1. Збереження чинного тарифу в розмірі 15,00 гривень</w:t>
            </w:r>
          </w:p>
        </w:tc>
        <w:tc>
          <w:tcPr>
            <w:tcW w:w="3505" w:type="dxa"/>
          </w:tcPr>
          <w:p w:rsidR="001F6400" w:rsidRPr="001F6400" w:rsidRDefault="001F6400" w:rsidP="00F53CE7">
            <w:pPr>
              <w:spacing w:after="0"/>
              <w:jc w:val="both"/>
              <w:rPr>
                <w:rFonts w:cs="Times New Roman"/>
                <w:sz w:val="24"/>
                <w:szCs w:val="20"/>
              </w:rPr>
            </w:pPr>
            <w:r w:rsidRPr="00F53CE7">
              <w:rPr>
                <w:rFonts w:cs="Times New Roman"/>
                <w:sz w:val="24"/>
                <w:szCs w:val="20"/>
              </w:rPr>
              <w:t>Вартість проїзду для пасажирів не збільшується. Громадяни продовжують сплачувати 15,00 грн за одну поїздку. Відсутні додаткові витрати, пов’язані з підвищенням тарифу.</w:t>
            </w:r>
          </w:p>
        </w:tc>
        <w:tc>
          <w:tcPr>
            <w:tcW w:w="3506" w:type="dxa"/>
          </w:tcPr>
          <w:p w:rsidR="001F6400" w:rsidRPr="001F6400" w:rsidRDefault="001F6400" w:rsidP="00F53CE7">
            <w:pPr>
              <w:spacing w:after="0"/>
              <w:jc w:val="both"/>
              <w:rPr>
                <w:rFonts w:cs="Times New Roman"/>
                <w:sz w:val="24"/>
                <w:szCs w:val="20"/>
              </w:rPr>
            </w:pPr>
            <w:r w:rsidRPr="00F53CE7">
              <w:rPr>
                <w:rFonts w:cs="Times New Roman"/>
                <w:sz w:val="24"/>
                <w:szCs w:val="20"/>
              </w:rPr>
              <w:t xml:space="preserve">Через невідповідність чинного тарифу економічно обґрунтованим витратам перевізника існує ризик скорочення кількості рейсів, порушення графіка руху або припинення роботи маршруту. </w:t>
            </w:r>
            <w:r w:rsidRPr="00F53CE7">
              <w:rPr>
                <w:rFonts w:cs="Times New Roman"/>
                <w:sz w:val="24"/>
                <w:szCs w:val="20"/>
              </w:rPr>
              <w:lastRenderedPageBreak/>
              <w:t>Це може призвести до погіршення транспортного обслуговування населення, збільшення часу очікування автобуса та необхідності користуватися іншими, дорожчими видами транспорту.</w:t>
            </w:r>
          </w:p>
        </w:tc>
      </w:tr>
      <w:tr w:rsidR="001F6400" w:rsidRPr="001F6400" w:rsidTr="00F2642D">
        <w:tc>
          <w:tcPr>
            <w:tcW w:w="2725" w:type="dxa"/>
          </w:tcPr>
          <w:p w:rsidR="001F6400" w:rsidRPr="001F6400" w:rsidRDefault="001F6400" w:rsidP="00F53CE7">
            <w:pPr>
              <w:spacing w:after="0"/>
              <w:jc w:val="both"/>
              <w:rPr>
                <w:rFonts w:cs="Times New Roman"/>
                <w:b/>
                <w:bCs/>
                <w:sz w:val="24"/>
                <w:szCs w:val="20"/>
              </w:rPr>
            </w:pPr>
            <w:r w:rsidRPr="00F53CE7">
              <w:rPr>
                <w:rFonts w:cs="Times New Roman"/>
                <w:b/>
                <w:bCs/>
                <w:sz w:val="24"/>
                <w:szCs w:val="20"/>
              </w:rPr>
              <w:lastRenderedPageBreak/>
              <w:t>Альтернатива 2. Прийняття регуляторного акта та встановлення тарифу в розмірі 20,00 гривень</w:t>
            </w:r>
          </w:p>
        </w:tc>
        <w:tc>
          <w:tcPr>
            <w:tcW w:w="3505" w:type="dxa"/>
          </w:tcPr>
          <w:p w:rsidR="001F6400" w:rsidRPr="001F6400" w:rsidRDefault="001F6400" w:rsidP="00F53CE7">
            <w:pPr>
              <w:spacing w:after="0"/>
              <w:jc w:val="both"/>
              <w:rPr>
                <w:rFonts w:cs="Times New Roman"/>
                <w:sz w:val="24"/>
                <w:szCs w:val="20"/>
              </w:rPr>
            </w:pPr>
            <w:r w:rsidRPr="00F53CE7">
              <w:rPr>
                <w:rFonts w:cs="Times New Roman"/>
                <w:sz w:val="24"/>
                <w:szCs w:val="20"/>
              </w:rPr>
              <w:t>Збереження регулярного транспортного сполучення на маршруті «Теофіполь – Цукровий завод». Забезпечення стабільного виконання передбачених графіком рейсів. Зменшення ризику припинення роботи маршруту. Створення умов для належного технічного обслуговування транспортного засобу, що сприятиме підвищенню надійності та безпеки перевезень.</w:t>
            </w:r>
          </w:p>
        </w:tc>
        <w:tc>
          <w:tcPr>
            <w:tcW w:w="3506" w:type="dxa"/>
          </w:tcPr>
          <w:p w:rsidR="001F6400" w:rsidRPr="001F6400" w:rsidRDefault="00115F16" w:rsidP="00F53CE7">
            <w:pPr>
              <w:spacing w:after="0"/>
              <w:jc w:val="both"/>
              <w:rPr>
                <w:rFonts w:cs="Times New Roman"/>
                <w:sz w:val="24"/>
                <w:szCs w:val="20"/>
              </w:rPr>
            </w:pPr>
            <w:r w:rsidRPr="00F53CE7">
              <w:rPr>
                <w:rFonts w:cs="Times New Roman"/>
                <w:sz w:val="24"/>
                <w:szCs w:val="20"/>
              </w:rPr>
              <w:t>Вартість однієї поїздки збільшується з 15,00 грн до 20,00 грн, тобто на 5,00 грн, або на 33,3%. Відповідно збільшуються витрати громадян, які користуються цим автобусним маршрутом. Розмір додаткових витрат кожного пасажира залежатиме від кількості здійснених ним поїздок.</w:t>
            </w:r>
          </w:p>
        </w:tc>
      </w:tr>
      <w:bookmarkEnd w:id="3"/>
    </w:tbl>
    <w:p w:rsidR="00E30A2E" w:rsidRPr="00F53CE7" w:rsidRDefault="00E30A2E" w:rsidP="00F53CE7">
      <w:pPr>
        <w:spacing w:after="0"/>
        <w:ind w:firstLine="708"/>
        <w:jc w:val="both"/>
        <w:rPr>
          <w:rFonts w:cs="Times New Roman"/>
          <w:b/>
          <w:bCs/>
          <w:szCs w:val="28"/>
        </w:rPr>
      </w:pPr>
    </w:p>
    <w:p w:rsidR="00115F16" w:rsidRPr="00115F16" w:rsidRDefault="00115F16" w:rsidP="00F53CE7">
      <w:pPr>
        <w:spacing w:after="0"/>
        <w:ind w:firstLine="708"/>
        <w:jc w:val="both"/>
        <w:rPr>
          <w:rFonts w:cs="Times New Roman"/>
          <w:szCs w:val="28"/>
        </w:rPr>
      </w:pPr>
      <w:r w:rsidRPr="00115F16">
        <w:rPr>
          <w:rFonts w:cs="Times New Roman"/>
          <w:szCs w:val="28"/>
        </w:rPr>
        <w:t>Оцінка впливу на сферу інтересів суб’єктів господарювання</w:t>
      </w:r>
    </w:p>
    <w:p w:rsidR="00E30A2E" w:rsidRPr="00F53CE7" w:rsidRDefault="00E30A2E" w:rsidP="00F53CE7">
      <w:pPr>
        <w:spacing w:after="0"/>
        <w:ind w:firstLine="708"/>
        <w:jc w:val="both"/>
        <w:rPr>
          <w:rFonts w:cs="Times New Roman"/>
          <w:b/>
          <w:bCs/>
          <w:szCs w:val="28"/>
        </w:rPr>
      </w:pPr>
    </w:p>
    <w:tbl>
      <w:tblPr>
        <w:tblW w:w="0" w:type="auto"/>
        <w:jc w:val="center"/>
        <w:tblCellMar>
          <w:left w:w="10" w:type="dxa"/>
          <w:right w:w="10" w:type="dxa"/>
        </w:tblCellMar>
        <w:tblLook w:val="00A0"/>
      </w:tblPr>
      <w:tblGrid>
        <w:gridCol w:w="2975"/>
        <w:gridCol w:w="1261"/>
        <w:gridCol w:w="1270"/>
        <w:gridCol w:w="1245"/>
        <w:gridCol w:w="1305"/>
        <w:gridCol w:w="1515"/>
      </w:tblGrid>
      <w:tr w:rsidR="00115F16" w:rsidRPr="00F53CE7" w:rsidTr="00F2642D">
        <w:trPr>
          <w:jc w:val="center"/>
        </w:trPr>
        <w:tc>
          <w:tcPr>
            <w:tcW w:w="2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Показник</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Великі</w:t>
            </w:r>
          </w:p>
        </w:tc>
        <w:tc>
          <w:tcPr>
            <w:tcW w:w="1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Середні</w:t>
            </w:r>
          </w:p>
        </w:tc>
        <w:tc>
          <w:tcPr>
            <w:tcW w:w="1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Малі</w:t>
            </w:r>
          </w:p>
        </w:tc>
        <w:tc>
          <w:tcPr>
            <w:tcW w:w="1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Мікро</w:t>
            </w:r>
          </w:p>
        </w:tc>
        <w:tc>
          <w:tcPr>
            <w:tcW w:w="15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Разом</w:t>
            </w:r>
          </w:p>
        </w:tc>
      </w:tr>
      <w:tr w:rsidR="00115F16" w:rsidRPr="00F53CE7" w:rsidTr="00F2642D">
        <w:trPr>
          <w:jc w:val="center"/>
        </w:trPr>
        <w:tc>
          <w:tcPr>
            <w:tcW w:w="2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Кількість суб’єктів господарювання, що підпадають під дію регулювання, одиниць</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w:t>
            </w:r>
          </w:p>
        </w:tc>
        <w:tc>
          <w:tcPr>
            <w:tcW w:w="1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w:t>
            </w:r>
          </w:p>
        </w:tc>
        <w:tc>
          <w:tcPr>
            <w:tcW w:w="1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b/>
                <w:bCs/>
                <w:sz w:val="24"/>
                <w:szCs w:val="24"/>
                <w:lang w:eastAsia="ru-RU"/>
              </w:rPr>
            </w:pPr>
            <w:r w:rsidRPr="00F53CE7">
              <w:rPr>
                <w:rFonts w:eastAsia="Times New Roman" w:cs="Times New Roman"/>
                <w:b/>
                <w:bCs/>
                <w:sz w:val="24"/>
                <w:szCs w:val="24"/>
                <w:lang w:eastAsia="ru-RU"/>
              </w:rPr>
              <w:t>-</w:t>
            </w:r>
          </w:p>
        </w:tc>
        <w:tc>
          <w:tcPr>
            <w:tcW w:w="1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1</w:t>
            </w:r>
          </w:p>
        </w:tc>
        <w:tc>
          <w:tcPr>
            <w:tcW w:w="15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1</w:t>
            </w:r>
          </w:p>
        </w:tc>
      </w:tr>
      <w:tr w:rsidR="00115F16" w:rsidRPr="00F53CE7" w:rsidTr="00F2642D">
        <w:trPr>
          <w:jc w:val="center"/>
        </w:trPr>
        <w:tc>
          <w:tcPr>
            <w:tcW w:w="2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Питома вага групи у загальній кількості, відсотків</w:t>
            </w:r>
          </w:p>
        </w:tc>
        <w:tc>
          <w:tcPr>
            <w:tcW w:w="1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w:t>
            </w:r>
          </w:p>
        </w:tc>
        <w:tc>
          <w:tcPr>
            <w:tcW w:w="1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w:t>
            </w:r>
          </w:p>
        </w:tc>
        <w:tc>
          <w:tcPr>
            <w:tcW w:w="12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b/>
                <w:bCs/>
                <w:sz w:val="24"/>
                <w:szCs w:val="24"/>
                <w:lang w:eastAsia="ru-RU"/>
              </w:rPr>
            </w:pPr>
            <w:r w:rsidRPr="00F53CE7">
              <w:rPr>
                <w:rFonts w:eastAsia="Times New Roman" w:cs="Times New Roman"/>
                <w:b/>
                <w:bCs/>
                <w:sz w:val="24"/>
                <w:szCs w:val="24"/>
                <w:lang w:eastAsia="ru-RU"/>
              </w:rPr>
              <w:t>-</w:t>
            </w:r>
          </w:p>
        </w:tc>
        <w:tc>
          <w:tcPr>
            <w:tcW w:w="13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100</w:t>
            </w:r>
          </w:p>
        </w:tc>
        <w:tc>
          <w:tcPr>
            <w:tcW w:w="15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100</w:t>
            </w:r>
          </w:p>
        </w:tc>
      </w:tr>
    </w:tbl>
    <w:p w:rsidR="00E30A2E" w:rsidRPr="00F53CE7" w:rsidRDefault="00E30A2E" w:rsidP="00F53CE7">
      <w:pPr>
        <w:spacing w:after="0"/>
        <w:ind w:firstLine="708"/>
        <w:jc w:val="both"/>
        <w:rPr>
          <w:rFonts w:cs="Times New Roman"/>
          <w:b/>
          <w:bCs/>
          <w:szCs w:val="28"/>
        </w:rPr>
      </w:pPr>
    </w:p>
    <w:tbl>
      <w:tblPr>
        <w:tblW w:w="973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25"/>
        <w:gridCol w:w="3505"/>
        <w:gridCol w:w="3506"/>
      </w:tblGrid>
      <w:tr w:rsidR="00115F16" w:rsidRPr="001F6400" w:rsidTr="00F2642D">
        <w:tc>
          <w:tcPr>
            <w:tcW w:w="2725" w:type="dxa"/>
            <w:vAlign w:val="center"/>
          </w:tcPr>
          <w:p w:rsidR="00115F16" w:rsidRPr="001F6400" w:rsidRDefault="00115F16" w:rsidP="00F53CE7">
            <w:pPr>
              <w:spacing w:after="0"/>
              <w:jc w:val="both"/>
              <w:rPr>
                <w:rFonts w:cs="Times New Roman"/>
                <w:b/>
                <w:bCs/>
                <w:sz w:val="24"/>
                <w:szCs w:val="20"/>
              </w:rPr>
            </w:pPr>
            <w:bookmarkStart w:id="4" w:name="_Hlk239759944"/>
            <w:r w:rsidRPr="00F53CE7">
              <w:rPr>
                <w:rFonts w:cs="Times New Roman"/>
                <w:b/>
                <w:bCs/>
                <w:sz w:val="24"/>
                <w:szCs w:val="20"/>
              </w:rPr>
              <w:t>Вид альтернативи</w:t>
            </w:r>
          </w:p>
        </w:tc>
        <w:tc>
          <w:tcPr>
            <w:tcW w:w="3505" w:type="dxa"/>
            <w:vAlign w:val="center"/>
          </w:tcPr>
          <w:p w:rsidR="00115F16" w:rsidRPr="001F6400" w:rsidRDefault="00115F16" w:rsidP="00F53CE7">
            <w:pPr>
              <w:spacing w:after="0"/>
              <w:jc w:val="both"/>
              <w:rPr>
                <w:rFonts w:cs="Times New Roman"/>
                <w:b/>
                <w:bCs/>
                <w:sz w:val="24"/>
                <w:szCs w:val="20"/>
              </w:rPr>
            </w:pPr>
            <w:r w:rsidRPr="00F53CE7">
              <w:rPr>
                <w:rFonts w:cs="Times New Roman"/>
                <w:b/>
                <w:bCs/>
                <w:sz w:val="24"/>
                <w:szCs w:val="20"/>
              </w:rPr>
              <w:t>Вигоди</w:t>
            </w:r>
          </w:p>
        </w:tc>
        <w:tc>
          <w:tcPr>
            <w:tcW w:w="3506" w:type="dxa"/>
            <w:vAlign w:val="center"/>
          </w:tcPr>
          <w:p w:rsidR="00115F16" w:rsidRPr="001F6400" w:rsidRDefault="00115F16" w:rsidP="00F53CE7">
            <w:pPr>
              <w:spacing w:after="0"/>
              <w:ind w:firstLine="708"/>
              <w:jc w:val="both"/>
              <w:rPr>
                <w:rFonts w:cs="Times New Roman"/>
                <w:b/>
                <w:bCs/>
                <w:sz w:val="24"/>
                <w:szCs w:val="20"/>
              </w:rPr>
            </w:pPr>
            <w:r w:rsidRPr="00F53CE7">
              <w:rPr>
                <w:rFonts w:cs="Times New Roman"/>
                <w:b/>
                <w:bCs/>
                <w:sz w:val="24"/>
                <w:szCs w:val="20"/>
              </w:rPr>
              <w:t>Витрати</w:t>
            </w:r>
          </w:p>
        </w:tc>
      </w:tr>
      <w:tr w:rsidR="00115F16" w:rsidRPr="001F6400" w:rsidTr="00F2642D">
        <w:tc>
          <w:tcPr>
            <w:tcW w:w="2725" w:type="dxa"/>
          </w:tcPr>
          <w:p w:rsidR="00115F16" w:rsidRPr="001F6400" w:rsidRDefault="00115F16" w:rsidP="00F53CE7">
            <w:pPr>
              <w:spacing w:after="0"/>
              <w:jc w:val="both"/>
              <w:rPr>
                <w:rFonts w:cs="Times New Roman"/>
                <w:b/>
                <w:bCs/>
                <w:sz w:val="24"/>
                <w:szCs w:val="20"/>
              </w:rPr>
            </w:pPr>
            <w:r w:rsidRPr="00F53CE7">
              <w:rPr>
                <w:rFonts w:cs="Times New Roman"/>
                <w:b/>
                <w:bCs/>
                <w:sz w:val="24"/>
                <w:szCs w:val="20"/>
              </w:rPr>
              <w:t>Альтернатива 1. Збереження чинного тарифу в розмірі 15,00 гривень</w:t>
            </w:r>
          </w:p>
        </w:tc>
        <w:tc>
          <w:tcPr>
            <w:tcW w:w="3505" w:type="dxa"/>
          </w:tcPr>
          <w:p w:rsidR="00115F16" w:rsidRPr="001F6400" w:rsidRDefault="00115F16" w:rsidP="00F53CE7">
            <w:pPr>
              <w:spacing w:after="0"/>
              <w:jc w:val="both"/>
              <w:rPr>
                <w:rFonts w:cs="Times New Roman"/>
                <w:sz w:val="24"/>
                <w:szCs w:val="20"/>
              </w:rPr>
            </w:pPr>
            <w:r w:rsidRPr="00F53CE7">
              <w:rPr>
                <w:rFonts w:cs="Times New Roman"/>
                <w:sz w:val="24"/>
                <w:szCs w:val="20"/>
              </w:rPr>
              <w:t>Відсутні витрати, пов’язані з ознайомленням із новим регуляторним актом, підготовкою та розміщенням інформації про зміну вартості проїзду.</w:t>
            </w:r>
          </w:p>
        </w:tc>
        <w:tc>
          <w:tcPr>
            <w:tcW w:w="3506" w:type="dxa"/>
          </w:tcPr>
          <w:p w:rsidR="00115F16" w:rsidRPr="001F6400" w:rsidRDefault="00115F16" w:rsidP="00F53CE7">
            <w:pPr>
              <w:spacing w:after="0"/>
              <w:jc w:val="both"/>
              <w:rPr>
                <w:rFonts w:cs="Times New Roman"/>
                <w:sz w:val="24"/>
                <w:szCs w:val="20"/>
              </w:rPr>
            </w:pPr>
            <w:r w:rsidRPr="00F53CE7">
              <w:rPr>
                <w:rFonts w:cs="Times New Roman"/>
                <w:sz w:val="24"/>
                <w:szCs w:val="20"/>
              </w:rPr>
              <w:t xml:space="preserve">Чинний тариф не забезпечує відшкодування економічно обґрунтованих витрат перевізника. За розрахункового тарифу 20,00 грн перевізник недоотримуватиме 5,00 грн з кожної поїздки одного пасажира. За запланованого річного обсягу перевезень 31 887 пасажирів орієнтовний обсяг недоотриманого доходу становитиме 159 435,00 грн на рік. Це може призвести до збитковості перевезень, неможливості своєчасно </w:t>
            </w:r>
            <w:r w:rsidRPr="00F53CE7">
              <w:rPr>
                <w:rFonts w:cs="Times New Roman"/>
                <w:sz w:val="24"/>
                <w:szCs w:val="20"/>
              </w:rPr>
              <w:lastRenderedPageBreak/>
              <w:t>проводити ремонт і технічне обслуговування автобуса, скорочення кількості рейсів або припинення роботи маршруту.</w:t>
            </w:r>
          </w:p>
        </w:tc>
      </w:tr>
      <w:tr w:rsidR="00115F16" w:rsidRPr="001F6400" w:rsidTr="00F2642D">
        <w:tc>
          <w:tcPr>
            <w:tcW w:w="2725" w:type="dxa"/>
          </w:tcPr>
          <w:p w:rsidR="00115F16" w:rsidRPr="001F6400" w:rsidRDefault="00115F16" w:rsidP="00F53CE7">
            <w:pPr>
              <w:spacing w:after="0"/>
              <w:jc w:val="both"/>
              <w:rPr>
                <w:rFonts w:cs="Times New Roman"/>
                <w:b/>
                <w:bCs/>
                <w:sz w:val="24"/>
                <w:szCs w:val="20"/>
              </w:rPr>
            </w:pPr>
            <w:r w:rsidRPr="00F53CE7">
              <w:rPr>
                <w:rFonts w:cs="Times New Roman"/>
                <w:b/>
                <w:bCs/>
                <w:sz w:val="24"/>
                <w:szCs w:val="20"/>
              </w:rPr>
              <w:lastRenderedPageBreak/>
              <w:t>Альтернатива 2. Прийняття регуляторного акта та встановлення тарифу в розмірі 20,00 гривень</w:t>
            </w:r>
          </w:p>
        </w:tc>
        <w:tc>
          <w:tcPr>
            <w:tcW w:w="3505" w:type="dxa"/>
          </w:tcPr>
          <w:p w:rsidR="00115F16" w:rsidRPr="001F6400" w:rsidRDefault="00115F16" w:rsidP="00F53CE7">
            <w:pPr>
              <w:spacing w:after="0"/>
              <w:jc w:val="both"/>
              <w:rPr>
                <w:rFonts w:cs="Times New Roman"/>
                <w:sz w:val="24"/>
                <w:szCs w:val="20"/>
              </w:rPr>
            </w:pPr>
            <w:r w:rsidRPr="00F53CE7">
              <w:rPr>
                <w:rFonts w:cs="Times New Roman"/>
                <w:sz w:val="24"/>
                <w:szCs w:val="20"/>
              </w:rPr>
              <w:t>Забезпечення відшкодування економічно обґрунтованих витрат перевізника. Отримання доходу, необхідного для придбання пального, мастильних матеріалів, запасних частин і шин, виплати заробітної плати, сплати податків, страхування та інших обов’язкових платежів. Створення умов для стабільної роботи, належного технічного утримання автобуса та регулярного виконання рейсів.</w:t>
            </w:r>
          </w:p>
        </w:tc>
        <w:tc>
          <w:tcPr>
            <w:tcW w:w="3506" w:type="dxa"/>
          </w:tcPr>
          <w:p w:rsidR="00115F16" w:rsidRPr="001F6400" w:rsidRDefault="00115F16" w:rsidP="00F53CE7">
            <w:pPr>
              <w:spacing w:after="0"/>
              <w:jc w:val="both"/>
              <w:rPr>
                <w:rFonts w:cs="Times New Roman"/>
                <w:sz w:val="24"/>
                <w:szCs w:val="20"/>
              </w:rPr>
            </w:pPr>
            <w:r w:rsidRPr="00F53CE7">
              <w:rPr>
                <w:rFonts w:cs="Times New Roman"/>
                <w:sz w:val="24"/>
                <w:szCs w:val="20"/>
              </w:rPr>
              <w:t>Одноразові витрати часу на ознайомлення з прийнятим рішенням, підготовку та розміщення інформації про нову вартість проїзду в салоні автобуса. Орієнтовні адміністративні витрати суб’єкта малого підприємництва визначаються у М-тесті. Додаткових дозвільних, звітних або інших обов’язкових процедур не запроваджується.</w:t>
            </w:r>
          </w:p>
        </w:tc>
      </w:tr>
      <w:bookmarkEnd w:id="4"/>
    </w:tbl>
    <w:p w:rsidR="00E30A2E" w:rsidRPr="00F53CE7" w:rsidRDefault="00E30A2E" w:rsidP="00F53CE7">
      <w:pPr>
        <w:spacing w:after="0"/>
        <w:ind w:firstLine="708"/>
        <w:jc w:val="both"/>
        <w:rPr>
          <w:rFonts w:cs="Times New Roman"/>
          <w:b/>
          <w:bCs/>
          <w:szCs w:val="28"/>
        </w:rPr>
      </w:pPr>
    </w:p>
    <w:p w:rsidR="00E30A2E" w:rsidRPr="00F53CE7" w:rsidRDefault="00115F16" w:rsidP="00F53CE7">
      <w:pPr>
        <w:spacing w:after="0"/>
        <w:ind w:firstLine="708"/>
        <w:jc w:val="both"/>
        <w:rPr>
          <w:rFonts w:cs="Times New Roman"/>
          <w:b/>
          <w:bCs/>
          <w:szCs w:val="28"/>
        </w:rPr>
      </w:pPr>
      <w:r w:rsidRPr="00F53CE7">
        <w:rPr>
          <w:rFonts w:eastAsia="Times New Roman" w:cs="Times New Roman"/>
          <w:szCs w:val="28"/>
          <w:lang w:eastAsia="ru-RU"/>
        </w:rPr>
        <w:t>Розрахунок витрат для суб’єктів великого та середнього підприємництва</w:t>
      </w:r>
      <w:r w:rsidRPr="00F53CE7">
        <w:rPr>
          <w:rFonts w:eastAsia="Times New Roman" w:cs="Times New Roman"/>
          <w:szCs w:val="28"/>
          <w:lang w:eastAsia="ru-RU"/>
        </w:rPr>
        <w:br/>
        <w:t>не здійснювався, так як такі суб’єкти не підпадають під дію регулювання.</w:t>
      </w:r>
    </w:p>
    <w:p w:rsidR="00E30A2E" w:rsidRPr="00F53CE7" w:rsidRDefault="00E30A2E" w:rsidP="00F53CE7">
      <w:pPr>
        <w:spacing w:after="0"/>
        <w:ind w:firstLine="708"/>
        <w:jc w:val="both"/>
        <w:rPr>
          <w:rFonts w:cs="Times New Roman"/>
          <w:b/>
          <w:bCs/>
          <w:szCs w:val="28"/>
        </w:rPr>
      </w:pPr>
    </w:p>
    <w:p w:rsidR="00115F16" w:rsidRPr="00F53CE7" w:rsidRDefault="00115F16" w:rsidP="00F53CE7">
      <w:pPr>
        <w:spacing w:after="0" w:line="240" w:lineRule="auto"/>
        <w:ind w:firstLine="709"/>
        <w:jc w:val="both"/>
        <w:rPr>
          <w:rFonts w:eastAsia="Times New Roman" w:cs="Times New Roman"/>
          <w:b/>
          <w:bCs/>
          <w:szCs w:val="28"/>
          <w:lang w:eastAsia="ru-RU"/>
        </w:rPr>
      </w:pPr>
      <w:r w:rsidRPr="00F53CE7">
        <w:rPr>
          <w:rFonts w:eastAsia="Times New Roman" w:cs="Times New Roman"/>
          <w:b/>
          <w:bCs/>
          <w:szCs w:val="28"/>
          <w:lang w:eastAsia="ru-RU"/>
        </w:rPr>
        <w:t>ІV. Вибір найбільш оптимального альтернативного способу досягнення цілей</w:t>
      </w:r>
    </w:p>
    <w:p w:rsidR="00115F16" w:rsidRPr="00F53CE7" w:rsidRDefault="00115F16" w:rsidP="00F53CE7">
      <w:pPr>
        <w:spacing w:after="0" w:line="240" w:lineRule="auto"/>
        <w:ind w:firstLine="709"/>
        <w:jc w:val="both"/>
        <w:rPr>
          <w:rFonts w:eastAsia="Times New Roman" w:cs="Times New Roman"/>
          <w:szCs w:val="28"/>
          <w:lang w:eastAsia="ru-RU"/>
        </w:rPr>
      </w:pPr>
      <w:r w:rsidRPr="00F53CE7">
        <w:rPr>
          <w:rFonts w:eastAsia="Times New Roman" w:cs="Times New Roman"/>
          <w:szCs w:val="28"/>
          <w:lang w:eastAsia="ru-RU"/>
        </w:rPr>
        <w:t>Вартість балів визначається за чотирибальною системою оцінки ступеня досягнення визначених цілей, де:</w:t>
      </w:r>
    </w:p>
    <w:p w:rsidR="00115F16" w:rsidRPr="00F53CE7" w:rsidRDefault="00115F16" w:rsidP="00F53CE7">
      <w:pPr>
        <w:spacing w:after="0" w:line="240" w:lineRule="auto"/>
        <w:ind w:firstLine="709"/>
        <w:jc w:val="both"/>
        <w:rPr>
          <w:rFonts w:eastAsia="Times New Roman" w:cs="Times New Roman"/>
          <w:szCs w:val="28"/>
          <w:lang w:eastAsia="ru-RU"/>
        </w:rPr>
      </w:pPr>
      <w:r w:rsidRPr="00F53CE7">
        <w:rPr>
          <w:rFonts w:eastAsia="Times New Roman" w:cs="Times New Roman"/>
          <w:szCs w:val="28"/>
          <w:lang w:eastAsia="ru-RU"/>
        </w:rPr>
        <w:t>4 — цілі прийняття регуляторного акта, які можуть бути досягнуті повною мірою (проблема більше існувати не буде);</w:t>
      </w:r>
    </w:p>
    <w:p w:rsidR="00115F16" w:rsidRPr="00F53CE7" w:rsidRDefault="00115F16" w:rsidP="00F53CE7">
      <w:pPr>
        <w:spacing w:after="0" w:line="240" w:lineRule="auto"/>
        <w:ind w:firstLine="709"/>
        <w:jc w:val="both"/>
        <w:rPr>
          <w:rFonts w:eastAsia="Times New Roman" w:cs="Times New Roman"/>
          <w:szCs w:val="28"/>
          <w:lang w:eastAsia="ru-RU"/>
        </w:rPr>
      </w:pPr>
      <w:r w:rsidRPr="00F53CE7">
        <w:rPr>
          <w:rFonts w:eastAsia="Times New Roman" w:cs="Times New Roman"/>
          <w:szCs w:val="28"/>
          <w:lang w:eastAsia="ru-RU"/>
        </w:rPr>
        <w:t>3 — цілі прийняття регуляторного акта, які можуть бути досягнуті майже повною мірою (усі важливі аспекти проблеми існувати не будуть);</w:t>
      </w:r>
    </w:p>
    <w:p w:rsidR="00115F16" w:rsidRPr="00F53CE7" w:rsidRDefault="00115F16" w:rsidP="00F53CE7">
      <w:pPr>
        <w:spacing w:after="0" w:line="240" w:lineRule="auto"/>
        <w:ind w:firstLine="709"/>
        <w:jc w:val="both"/>
        <w:rPr>
          <w:rFonts w:eastAsia="Times New Roman" w:cs="Times New Roman"/>
          <w:szCs w:val="28"/>
          <w:lang w:eastAsia="ru-RU"/>
        </w:rPr>
      </w:pPr>
      <w:r w:rsidRPr="00F53CE7">
        <w:rPr>
          <w:rFonts w:eastAsia="Times New Roman" w:cs="Times New Roman"/>
          <w:szCs w:val="28"/>
          <w:lang w:eastAsia="ru-RU"/>
        </w:rPr>
        <w:t>2 — цілі прийняття регуляторного акта, які можуть бути досягнуті частково (проблема значно зменшиться, деякі важливі та критичні аспекти проблеми залишаться невирішеними);</w:t>
      </w:r>
    </w:p>
    <w:p w:rsidR="00115F16" w:rsidRPr="00F53CE7" w:rsidRDefault="00115F16" w:rsidP="00F53CE7">
      <w:pPr>
        <w:spacing w:after="0" w:line="240" w:lineRule="auto"/>
        <w:ind w:firstLine="709"/>
        <w:jc w:val="both"/>
        <w:rPr>
          <w:rFonts w:eastAsia="Times New Roman" w:cs="Times New Roman"/>
          <w:szCs w:val="28"/>
          <w:lang w:eastAsia="ru-RU"/>
        </w:rPr>
      </w:pPr>
      <w:r w:rsidRPr="00F53CE7">
        <w:rPr>
          <w:rFonts w:eastAsia="Times New Roman" w:cs="Times New Roman"/>
          <w:szCs w:val="28"/>
          <w:lang w:eastAsia="ru-RU"/>
        </w:rPr>
        <w:t>1 — цілі прийняття регуляторного акта, які не можуть бути досягнуті (проблема продовжує існувати).</w:t>
      </w:r>
    </w:p>
    <w:p w:rsidR="00115F16" w:rsidRPr="00F53CE7" w:rsidRDefault="00115F16" w:rsidP="00F53CE7">
      <w:pPr>
        <w:spacing w:after="0"/>
        <w:ind w:firstLine="708"/>
        <w:jc w:val="both"/>
        <w:rPr>
          <w:rFonts w:cs="Times New Roman"/>
          <w:b/>
          <w:bCs/>
          <w:szCs w:val="28"/>
        </w:rPr>
      </w:pPr>
    </w:p>
    <w:tbl>
      <w:tblPr>
        <w:tblW w:w="973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25"/>
        <w:gridCol w:w="3505"/>
        <w:gridCol w:w="3506"/>
      </w:tblGrid>
      <w:tr w:rsidR="00115F16" w:rsidRPr="001F6400" w:rsidTr="00C60D00">
        <w:tc>
          <w:tcPr>
            <w:tcW w:w="2725" w:type="dxa"/>
          </w:tcPr>
          <w:p w:rsidR="00115F16" w:rsidRPr="001F6400" w:rsidRDefault="00115F16" w:rsidP="00F53CE7">
            <w:pPr>
              <w:spacing w:after="0"/>
              <w:jc w:val="both"/>
              <w:rPr>
                <w:rFonts w:cs="Times New Roman"/>
                <w:b/>
                <w:bCs/>
                <w:sz w:val="24"/>
                <w:szCs w:val="20"/>
              </w:rPr>
            </w:pPr>
            <w:r w:rsidRPr="00F53CE7">
              <w:rPr>
                <w:rFonts w:eastAsia="Times New Roman" w:cs="Times New Roman"/>
                <w:b/>
                <w:bCs/>
                <w:sz w:val="24"/>
                <w:szCs w:val="24"/>
                <w:lang w:eastAsia="ru-RU"/>
              </w:rPr>
              <w:t>Рейтинг результативності (досягнення цілей під час вирішення проблеми)</w:t>
            </w:r>
          </w:p>
        </w:tc>
        <w:tc>
          <w:tcPr>
            <w:tcW w:w="3505" w:type="dxa"/>
          </w:tcPr>
          <w:p w:rsidR="00115F16" w:rsidRPr="001F6400" w:rsidRDefault="00115F16" w:rsidP="00F53CE7">
            <w:pPr>
              <w:spacing w:after="0"/>
              <w:jc w:val="both"/>
              <w:rPr>
                <w:rFonts w:cs="Times New Roman"/>
                <w:b/>
                <w:bCs/>
                <w:sz w:val="24"/>
                <w:szCs w:val="20"/>
              </w:rPr>
            </w:pPr>
            <w:r w:rsidRPr="00F53CE7">
              <w:rPr>
                <w:rFonts w:eastAsia="Times New Roman" w:cs="Times New Roman"/>
                <w:b/>
                <w:bCs/>
                <w:sz w:val="24"/>
                <w:szCs w:val="24"/>
                <w:lang w:eastAsia="ru-RU"/>
              </w:rPr>
              <w:t>Бал результативності (за чотирибальною системою оцінки)</w:t>
            </w:r>
          </w:p>
        </w:tc>
        <w:tc>
          <w:tcPr>
            <w:tcW w:w="3506" w:type="dxa"/>
          </w:tcPr>
          <w:p w:rsidR="00115F16" w:rsidRPr="001F6400" w:rsidRDefault="00115F16" w:rsidP="00F53CE7">
            <w:pPr>
              <w:spacing w:after="0"/>
              <w:ind w:firstLine="708"/>
              <w:jc w:val="both"/>
              <w:rPr>
                <w:rFonts w:cs="Times New Roman"/>
                <w:b/>
                <w:bCs/>
                <w:sz w:val="24"/>
                <w:szCs w:val="20"/>
              </w:rPr>
            </w:pPr>
            <w:r w:rsidRPr="00F53CE7">
              <w:rPr>
                <w:rFonts w:eastAsia="Times New Roman" w:cs="Times New Roman"/>
                <w:b/>
                <w:bCs/>
                <w:sz w:val="24"/>
                <w:szCs w:val="24"/>
                <w:lang w:eastAsia="ru-RU"/>
              </w:rPr>
              <w:t>Коментарі щодо присвоєння відповідного бала</w:t>
            </w:r>
          </w:p>
        </w:tc>
      </w:tr>
      <w:tr w:rsidR="00115F16" w:rsidRPr="001F6400" w:rsidTr="00F2642D">
        <w:tc>
          <w:tcPr>
            <w:tcW w:w="2725" w:type="dxa"/>
          </w:tcPr>
          <w:p w:rsidR="00115F16" w:rsidRPr="001F6400" w:rsidRDefault="00115F16" w:rsidP="00F53CE7">
            <w:pPr>
              <w:spacing w:after="0"/>
              <w:jc w:val="both"/>
              <w:rPr>
                <w:rFonts w:cs="Times New Roman"/>
                <w:b/>
                <w:bCs/>
                <w:sz w:val="24"/>
                <w:szCs w:val="20"/>
              </w:rPr>
            </w:pPr>
            <w:r w:rsidRPr="00F53CE7">
              <w:rPr>
                <w:rFonts w:cs="Times New Roman"/>
                <w:b/>
                <w:bCs/>
                <w:sz w:val="24"/>
                <w:szCs w:val="20"/>
              </w:rPr>
              <w:t>Альтернатива 1. Збереження чинного тарифу в розмірі 15,00 гривень</w:t>
            </w:r>
          </w:p>
        </w:tc>
        <w:tc>
          <w:tcPr>
            <w:tcW w:w="3505" w:type="dxa"/>
          </w:tcPr>
          <w:p w:rsidR="00115F16" w:rsidRPr="001F6400" w:rsidRDefault="00115F16" w:rsidP="00F53CE7">
            <w:pPr>
              <w:spacing w:after="0"/>
              <w:jc w:val="both"/>
              <w:rPr>
                <w:rFonts w:cs="Times New Roman"/>
                <w:sz w:val="24"/>
                <w:szCs w:val="20"/>
              </w:rPr>
            </w:pPr>
            <w:r w:rsidRPr="00F53CE7">
              <w:rPr>
                <w:rFonts w:cs="Times New Roman"/>
                <w:sz w:val="24"/>
                <w:szCs w:val="20"/>
              </w:rPr>
              <w:t>1</w:t>
            </w:r>
          </w:p>
        </w:tc>
        <w:tc>
          <w:tcPr>
            <w:tcW w:w="3506" w:type="dxa"/>
          </w:tcPr>
          <w:p w:rsidR="00115F16" w:rsidRPr="001F6400" w:rsidRDefault="00115F16" w:rsidP="00F53CE7">
            <w:pPr>
              <w:spacing w:after="0"/>
              <w:jc w:val="both"/>
              <w:rPr>
                <w:rFonts w:cs="Times New Roman"/>
                <w:sz w:val="24"/>
                <w:szCs w:val="20"/>
              </w:rPr>
            </w:pPr>
            <w:r w:rsidRPr="00F53CE7">
              <w:rPr>
                <w:rFonts w:cs="Times New Roman"/>
                <w:sz w:val="24"/>
                <w:szCs w:val="20"/>
              </w:rPr>
              <w:t xml:space="preserve">Цілі регулювання не будуть досягнуті. Чинний тариф не відповідає розрахунковій собівартості перевезень і не забезпечує відшкодування </w:t>
            </w:r>
            <w:r w:rsidRPr="00F53CE7">
              <w:rPr>
                <w:rFonts w:cs="Times New Roman"/>
                <w:sz w:val="24"/>
                <w:szCs w:val="20"/>
              </w:rPr>
              <w:lastRenderedPageBreak/>
              <w:t>економічно обґрунтованих витрат перевізника. За прогнозованого річного обсягу перевезень 31 887 пасажирів перевізник орієнтовно недоотримуватиме 159 435,00 грн на рік. Зберігатиметься ризик скорочення кількості рейсів, погіршення технічного стану автобуса або припинення роботи маршруту.</w:t>
            </w:r>
          </w:p>
        </w:tc>
      </w:tr>
      <w:tr w:rsidR="00115F16" w:rsidRPr="001F6400" w:rsidTr="00F2642D">
        <w:tc>
          <w:tcPr>
            <w:tcW w:w="2725" w:type="dxa"/>
          </w:tcPr>
          <w:p w:rsidR="00115F16" w:rsidRPr="001F6400" w:rsidRDefault="00115F16" w:rsidP="00F53CE7">
            <w:pPr>
              <w:spacing w:after="0"/>
              <w:jc w:val="both"/>
              <w:rPr>
                <w:rFonts w:cs="Times New Roman"/>
                <w:b/>
                <w:bCs/>
                <w:sz w:val="24"/>
                <w:szCs w:val="20"/>
              </w:rPr>
            </w:pPr>
            <w:r w:rsidRPr="00F53CE7">
              <w:rPr>
                <w:rFonts w:cs="Times New Roman"/>
                <w:b/>
                <w:bCs/>
                <w:sz w:val="24"/>
                <w:szCs w:val="20"/>
              </w:rPr>
              <w:lastRenderedPageBreak/>
              <w:t>Альтернатива 2. Прийняття регуляторного акта та встановлення тарифу в розмірі 20,00 гривень</w:t>
            </w:r>
          </w:p>
        </w:tc>
        <w:tc>
          <w:tcPr>
            <w:tcW w:w="3505" w:type="dxa"/>
          </w:tcPr>
          <w:p w:rsidR="00115F16" w:rsidRPr="001F6400" w:rsidRDefault="00115F16" w:rsidP="00F53CE7">
            <w:pPr>
              <w:spacing w:after="0"/>
              <w:jc w:val="both"/>
              <w:rPr>
                <w:rFonts w:cs="Times New Roman"/>
                <w:sz w:val="24"/>
                <w:szCs w:val="20"/>
              </w:rPr>
            </w:pPr>
            <w:r w:rsidRPr="00F53CE7">
              <w:rPr>
                <w:rFonts w:cs="Times New Roman"/>
                <w:sz w:val="24"/>
                <w:szCs w:val="20"/>
              </w:rPr>
              <w:t>4</w:t>
            </w:r>
          </w:p>
        </w:tc>
        <w:tc>
          <w:tcPr>
            <w:tcW w:w="3506" w:type="dxa"/>
          </w:tcPr>
          <w:p w:rsidR="00115F16" w:rsidRPr="001F6400" w:rsidRDefault="00115F16" w:rsidP="00F53CE7">
            <w:pPr>
              <w:spacing w:after="0"/>
              <w:jc w:val="both"/>
              <w:rPr>
                <w:rFonts w:cs="Times New Roman"/>
                <w:sz w:val="24"/>
                <w:szCs w:val="20"/>
              </w:rPr>
            </w:pPr>
            <w:r w:rsidRPr="00F53CE7">
              <w:rPr>
                <w:rFonts w:cs="Times New Roman"/>
                <w:sz w:val="24"/>
                <w:szCs w:val="20"/>
              </w:rPr>
              <w:t>Цілі регулювання будуть досягнуті повною мірою. Тариф відповідатиме поданому перевізником економічному розрахунку та забезпечуватиме відшкодування планової собівартості перевезень. Буде створено умови для стабільного виконання рейсів, належного технічного обслуговування транспортного засобу та збереження транспортного сполучення. Додаткові видатки з місцевого бюджету не передбачаються.</w:t>
            </w:r>
          </w:p>
        </w:tc>
      </w:tr>
    </w:tbl>
    <w:p w:rsidR="00E30A2E" w:rsidRPr="00F53CE7" w:rsidRDefault="00E30A2E" w:rsidP="00F53CE7">
      <w:pPr>
        <w:spacing w:after="0"/>
        <w:jc w:val="both"/>
        <w:rPr>
          <w:rFonts w:cs="Times New Roman"/>
          <w:b/>
          <w:bCs/>
          <w:szCs w:val="28"/>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tblPr>
      <w:tblGrid>
        <w:gridCol w:w="2414"/>
        <w:gridCol w:w="2514"/>
        <w:gridCol w:w="2378"/>
        <w:gridCol w:w="2470"/>
      </w:tblGrid>
      <w:tr w:rsidR="00115F16" w:rsidRPr="00F53CE7" w:rsidTr="00115F16">
        <w:trPr>
          <w:jc w:val="center"/>
        </w:trPr>
        <w:tc>
          <w:tcPr>
            <w:tcW w:w="2414"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Рейтинг результативності</w:t>
            </w:r>
          </w:p>
        </w:tc>
        <w:tc>
          <w:tcPr>
            <w:tcW w:w="2514"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Вигоди (підсумок)</w:t>
            </w:r>
          </w:p>
        </w:tc>
        <w:tc>
          <w:tcPr>
            <w:tcW w:w="2378"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Витрати (підсумок)</w:t>
            </w:r>
          </w:p>
        </w:tc>
        <w:tc>
          <w:tcPr>
            <w:tcW w:w="2470"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b/>
                <w:bCs/>
                <w:sz w:val="24"/>
                <w:szCs w:val="24"/>
                <w:lang w:eastAsia="ru-RU"/>
              </w:rPr>
              <w:t>Обґрунтування відповідного місця альтернативи у рейтингу</w:t>
            </w:r>
          </w:p>
        </w:tc>
      </w:tr>
      <w:tr w:rsidR="00115F16" w:rsidRPr="00F53CE7" w:rsidTr="00115F16">
        <w:trPr>
          <w:jc w:val="center"/>
        </w:trPr>
        <w:tc>
          <w:tcPr>
            <w:tcW w:w="2414" w:type="dxa"/>
            <w:tcMar>
              <w:left w:w="108" w:type="dxa"/>
              <w:right w:w="108" w:type="dxa"/>
            </w:tcMar>
          </w:tcPr>
          <w:p w:rsidR="00115F16" w:rsidRPr="00F53CE7" w:rsidRDefault="00115F16" w:rsidP="00F53CE7">
            <w:pPr>
              <w:spacing w:after="0" w:line="240" w:lineRule="auto"/>
              <w:jc w:val="both"/>
              <w:rPr>
                <w:rFonts w:eastAsia="Times New Roman" w:cs="Times New Roman"/>
                <w:b/>
                <w:bCs/>
                <w:sz w:val="24"/>
                <w:szCs w:val="24"/>
                <w:lang w:eastAsia="ru-RU"/>
              </w:rPr>
            </w:pPr>
            <w:r w:rsidRPr="00F53CE7">
              <w:rPr>
                <w:rFonts w:cs="Times New Roman"/>
                <w:b/>
                <w:bCs/>
                <w:sz w:val="24"/>
                <w:szCs w:val="20"/>
              </w:rPr>
              <w:t>Альтернатива 1. Збереження чинного тарифу в розмірі 15,00 гривень</w:t>
            </w:r>
          </w:p>
        </w:tc>
        <w:tc>
          <w:tcPr>
            <w:tcW w:w="2514"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Для громадян зберігається чинна вартість проїзду — 15,00 грн. Не виникає додаткових організаційних витрат, пов’язаних із запровадженням нового тарифу.</w:t>
            </w:r>
          </w:p>
        </w:tc>
        <w:tc>
          <w:tcPr>
            <w:tcW w:w="2378"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Перевізник недоотримуватиме орієнтовно 5,00 грн з кожної поїздки одного пасажира, або 159 435,00 грн на рік. Для громади зберігається ризик погіршення транспортного обслуговування.</w:t>
            </w:r>
          </w:p>
        </w:tc>
        <w:tc>
          <w:tcPr>
            <w:tcW w:w="2470"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Вигоди від збереження вартості проїзду для пасажирів є короткостроковими. Вони не компенсують ризик скорочення кількості рейсів або припинення роботи маршруту.</w:t>
            </w:r>
          </w:p>
        </w:tc>
      </w:tr>
      <w:tr w:rsidR="00115F16" w:rsidRPr="00F53CE7" w:rsidTr="00115F16">
        <w:trPr>
          <w:jc w:val="center"/>
        </w:trPr>
        <w:tc>
          <w:tcPr>
            <w:tcW w:w="2414" w:type="dxa"/>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cs="Times New Roman"/>
                <w:b/>
                <w:bCs/>
                <w:sz w:val="24"/>
                <w:szCs w:val="20"/>
              </w:rPr>
              <w:t>Альтернатива 2. Прийняття регуляторного акта та встановлення тарифу в розмірі 20,00 гривень</w:t>
            </w:r>
          </w:p>
        </w:tc>
        <w:tc>
          <w:tcPr>
            <w:tcW w:w="2514"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t xml:space="preserve">Забезпечується відповідність тарифу економічному розрахунку, відшкодування витрат перевізника, стабільність роботи маршруту, </w:t>
            </w:r>
            <w:r w:rsidRPr="00F53CE7">
              <w:rPr>
                <w:rFonts w:eastAsia="Times New Roman" w:cs="Times New Roman"/>
                <w:sz w:val="24"/>
                <w:szCs w:val="24"/>
                <w:lang w:eastAsia="ru-RU"/>
              </w:rPr>
              <w:lastRenderedPageBreak/>
              <w:t>регулярність рейсів та належне технічне обслуговування автобуса.</w:t>
            </w:r>
          </w:p>
        </w:tc>
        <w:tc>
          <w:tcPr>
            <w:tcW w:w="2378"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lastRenderedPageBreak/>
              <w:t xml:space="preserve">Для громадян вартість однієї поїздки збільшується на 5,00 грн, або на 33,3%. Перевізник несе незначні одноразові адміністративні </w:t>
            </w:r>
            <w:r w:rsidRPr="00F53CE7">
              <w:rPr>
                <w:rFonts w:eastAsia="Times New Roman" w:cs="Times New Roman"/>
                <w:sz w:val="24"/>
                <w:szCs w:val="24"/>
                <w:lang w:eastAsia="ru-RU"/>
              </w:rPr>
              <w:lastRenderedPageBreak/>
              <w:t>витрати на ознайомлення з рішенням та інформування пасажирів.</w:t>
            </w:r>
          </w:p>
        </w:tc>
        <w:tc>
          <w:tcPr>
            <w:tcW w:w="2470" w:type="dxa"/>
            <w:shd w:val="clear" w:color="000000" w:fill="FFFFFF"/>
            <w:tcMar>
              <w:left w:w="108" w:type="dxa"/>
              <w:right w:w="108" w:type="dxa"/>
            </w:tcMar>
          </w:tcPr>
          <w:p w:rsidR="00115F16" w:rsidRPr="00F53CE7" w:rsidRDefault="00115F16" w:rsidP="00F53CE7">
            <w:pPr>
              <w:spacing w:after="0" w:line="240" w:lineRule="auto"/>
              <w:jc w:val="both"/>
              <w:rPr>
                <w:rFonts w:eastAsia="Times New Roman" w:cs="Times New Roman"/>
                <w:sz w:val="24"/>
                <w:szCs w:val="24"/>
                <w:lang w:eastAsia="ru-RU"/>
              </w:rPr>
            </w:pPr>
            <w:r w:rsidRPr="00F53CE7">
              <w:rPr>
                <w:rFonts w:eastAsia="Times New Roman" w:cs="Times New Roman"/>
                <w:sz w:val="24"/>
                <w:szCs w:val="24"/>
                <w:lang w:eastAsia="ru-RU"/>
              </w:rPr>
              <w:lastRenderedPageBreak/>
              <w:t xml:space="preserve">Вигоди від збереження регулярного транспортного сполучення та забезпечення стабільної роботи перевізника </w:t>
            </w:r>
            <w:r w:rsidRPr="00F53CE7">
              <w:rPr>
                <w:rFonts w:eastAsia="Times New Roman" w:cs="Times New Roman"/>
                <w:sz w:val="24"/>
                <w:szCs w:val="24"/>
                <w:lang w:eastAsia="ru-RU"/>
              </w:rPr>
              <w:lastRenderedPageBreak/>
              <w:t>переважають витрати, пов’язані з підвищенням вартості проїзду.</w:t>
            </w:r>
          </w:p>
        </w:tc>
      </w:tr>
    </w:tbl>
    <w:p w:rsidR="00E30A2E" w:rsidRPr="00F53CE7" w:rsidRDefault="00E30A2E" w:rsidP="00F53CE7">
      <w:pPr>
        <w:spacing w:after="0"/>
        <w:ind w:firstLine="708"/>
        <w:jc w:val="both"/>
        <w:rPr>
          <w:rFonts w:cs="Times New Roman"/>
          <w:b/>
          <w:bCs/>
          <w:szCs w:val="28"/>
        </w:rPr>
      </w:pPr>
    </w:p>
    <w:p w:rsidR="00115F16" w:rsidRPr="00F53CE7" w:rsidRDefault="00115F16" w:rsidP="00F53CE7">
      <w:pPr>
        <w:spacing w:after="0"/>
        <w:ind w:firstLine="708"/>
        <w:jc w:val="both"/>
        <w:rPr>
          <w:rFonts w:cs="Times New Roman"/>
        </w:rPr>
      </w:pPr>
      <w:r w:rsidRPr="00F53CE7">
        <w:rPr>
          <w:rFonts w:cs="Times New Roman"/>
        </w:rPr>
        <w:t>Оцінка ризику впливу зовнішніх чинників</w:t>
      </w:r>
    </w:p>
    <w:p w:rsidR="00115F16" w:rsidRPr="00F53CE7" w:rsidRDefault="00115F16" w:rsidP="00F53CE7">
      <w:pPr>
        <w:spacing w:after="0"/>
        <w:ind w:firstLine="708"/>
        <w:jc w:val="both"/>
        <w:rPr>
          <w:rFonts w:cs="Times New Roman"/>
        </w:rPr>
      </w:pPr>
    </w:p>
    <w:tbl>
      <w:tblPr>
        <w:tblW w:w="973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25"/>
        <w:gridCol w:w="3505"/>
        <w:gridCol w:w="3506"/>
      </w:tblGrid>
      <w:tr w:rsidR="00115F16" w:rsidRPr="00F53CE7" w:rsidTr="00FF7A55">
        <w:tc>
          <w:tcPr>
            <w:tcW w:w="2725" w:type="dxa"/>
            <w:tcBorders>
              <w:top w:val="single" w:sz="4" w:space="0" w:color="auto"/>
              <w:left w:val="single" w:sz="4" w:space="0" w:color="000000"/>
              <w:bottom w:val="single" w:sz="4" w:space="0" w:color="000000"/>
              <w:right w:val="single" w:sz="4" w:space="0" w:color="000000"/>
            </w:tcBorders>
            <w:shd w:val="clear" w:color="000000" w:fill="FFFFFF"/>
          </w:tcPr>
          <w:p w:rsidR="00115F16" w:rsidRPr="001F6400" w:rsidRDefault="00115F16" w:rsidP="00F53CE7">
            <w:pPr>
              <w:spacing w:after="0"/>
              <w:jc w:val="both"/>
              <w:rPr>
                <w:rFonts w:cs="Times New Roman"/>
                <w:b/>
                <w:bCs/>
                <w:sz w:val="24"/>
                <w:szCs w:val="20"/>
              </w:rPr>
            </w:pPr>
            <w:r w:rsidRPr="00F53CE7">
              <w:rPr>
                <w:rFonts w:eastAsia="Times New Roman" w:cs="Times New Roman"/>
                <w:b/>
                <w:bCs/>
                <w:sz w:val="24"/>
                <w:szCs w:val="24"/>
                <w:lang w:eastAsia="ru-RU"/>
              </w:rPr>
              <w:t>Рейтинг</w:t>
            </w:r>
          </w:p>
        </w:tc>
        <w:tc>
          <w:tcPr>
            <w:tcW w:w="3505" w:type="dxa"/>
            <w:tcBorders>
              <w:top w:val="single" w:sz="4" w:space="0" w:color="auto"/>
              <w:left w:val="single" w:sz="4" w:space="0" w:color="000000"/>
              <w:bottom w:val="single" w:sz="4" w:space="0" w:color="000000"/>
              <w:right w:val="single" w:sz="4" w:space="0" w:color="000000"/>
            </w:tcBorders>
            <w:shd w:val="clear" w:color="000000" w:fill="FFFFFF"/>
          </w:tcPr>
          <w:p w:rsidR="00115F16" w:rsidRPr="001F6400" w:rsidRDefault="00115F16" w:rsidP="00F53CE7">
            <w:pPr>
              <w:spacing w:after="0"/>
              <w:jc w:val="both"/>
              <w:rPr>
                <w:rFonts w:cs="Times New Roman"/>
                <w:b/>
                <w:bCs/>
                <w:sz w:val="24"/>
                <w:szCs w:val="20"/>
              </w:rPr>
            </w:pPr>
            <w:r w:rsidRPr="00F53CE7">
              <w:rPr>
                <w:rFonts w:eastAsia="Times New Roman" w:cs="Times New Roman"/>
                <w:b/>
                <w:bCs/>
                <w:sz w:val="24"/>
                <w:szCs w:val="24"/>
                <w:lang w:eastAsia="ru-RU"/>
              </w:rPr>
              <w:t>Аргументи щодо переваги обраної альтернативи \ причини відмови від альтернативи</w:t>
            </w:r>
          </w:p>
        </w:tc>
        <w:tc>
          <w:tcPr>
            <w:tcW w:w="3506" w:type="dxa"/>
            <w:tcBorders>
              <w:top w:val="single" w:sz="4" w:space="0" w:color="auto"/>
              <w:left w:val="single" w:sz="4" w:space="0" w:color="000000"/>
              <w:bottom w:val="single" w:sz="4" w:space="0" w:color="000000"/>
              <w:right w:val="single" w:sz="4" w:space="0" w:color="000000"/>
            </w:tcBorders>
            <w:shd w:val="clear" w:color="000000" w:fill="FFFFFF"/>
          </w:tcPr>
          <w:p w:rsidR="00115F16" w:rsidRPr="001F6400" w:rsidRDefault="00115F16" w:rsidP="00F53CE7">
            <w:pPr>
              <w:spacing w:after="0"/>
              <w:ind w:firstLine="708"/>
              <w:jc w:val="both"/>
              <w:rPr>
                <w:rFonts w:cs="Times New Roman"/>
                <w:b/>
                <w:bCs/>
                <w:sz w:val="24"/>
                <w:szCs w:val="20"/>
              </w:rPr>
            </w:pPr>
            <w:r w:rsidRPr="00F53CE7">
              <w:rPr>
                <w:rFonts w:eastAsia="Times New Roman" w:cs="Times New Roman"/>
                <w:b/>
                <w:bCs/>
                <w:sz w:val="24"/>
                <w:szCs w:val="24"/>
                <w:lang w:eastAsia="ru-RU"/>
              </w:rPr>
              <w:t>Оцінка ризику зовнішніх чинників на дію запропонованого регуляторного акта</w:t>
            </w:r>
          </w:p>
        </w:tc>
      </w:tr>
      <w:tr w:rsidR="00115F16" w:rsidRPr="001F6400" w:rsidTr="00F2642D">
        <w:tc>
          <w:tcPr>
            <w:tcW w:w="2725" w:type="dxa"/>
          </w:tcPr>
          <w:p w:rsidR="00115F16" w:rsidRPr="001F6400" w:rsidRDefault="00115F16" w:rsidP="00F53CE7">
            <w:pPr>
              <w:spacing w:after="0"/>
              <w:jc w:val="both"/>
              <w:rPr>
                <w:rFonts w:cs="Times New Roman"/>
                <w:b/>
                <w:bCs/>
                <w:sz w:val="24"/>
                <w:szCs w:val="20"/>
              </w:rPr>
            </w:pPr>
            <w:r w:rsidRPr="00F53CE7">
              <w:rPr>
                <w:rFonts w:cs="Times New Roman"/>
                <w:b/>
                <w:bCs/>
                <w:sz w:val="24"/>
                <w:szCs w:val="20"/>
              </w:rPr>
              <w:t>Альтернатива 1. Збереження чинного тарифу в розмірі 15,00 гривень</w:t>
            </w:r>
          </w:p>
        </w:tc>
        <w:tc>
          <w:tcPr>
            <w:tcW w:w="3505" w:type="dxa"/>
          </w:tcPr>
          <w:p w:rsidR="00115F16" w:rsidRPr="001F6400" w:rsidRDefault="00115F16" w:rsidP="00F53CE7">
            <w:pPr>
              <w:spacing w:after="0"/>
              <w:jc w:val="both"/>
              <w:rPr>
                <w:rFonts w:cs="Times New Roman"/>
                <w:sz w:val="24"/>
                <w:szCs w:val="20"/>
              </w:rPr>
            </w:pPr>
            <w:r w:rsidRPr="00F53CE7">
              <w:rPr>
                <w:rFonts w:cs="Times New Roman"/>
                <w:sz w:val="24"/>
                <w:szCs w:val="20"/>
              </w:rPr>
              <w:t>Перевагою є лише збереження чинної вартості проїзду для громадян. Альтернатива не забезпечує досягнення основної мети регулювання та не усуває невідповідність тарифу витратам перевізника.</w:t>
            </w:r>
          </w:p>
        </w:tc>
        <w:tc>
          <w:tcPr>
            <w:tcW w:w="3506" w:type="dxa"/>
          </w:tcPr>
          <w:p w:rsidR="00115F16" w:rsidRPr="001F6400" w:rsidRDefault="00115F16" w:rsidP="00F53CE7">
            <w:pPr>
              <w:spacing w:after="0"/>
              <w:jc w:val="both"/>
              <w:rPr>
                <w:rFonts w:cs="Times New Roman"/>
                <w:sz w:val="24"/>
                <w:szCs w:val="20"/>
              </w:rPr>
            </w:pPr>
            <w:r w:rsidRPr="00F53CE7">
              <w:rPr>
                <w:rFonts w:cs="Times New Roman"/>
                <w:sz w:val="24"/>
                <w:szCs w:val="20"/>
              </w:rPr>
              <w:t>Ризик є високим. Подальше зростання вартості пального, запасних частин, шин, оплати праці та інших витрат ще більше збільшуватиме збитковість перевезень і може призвести до скорочення або припинення рейсів.</w:t>
            </w:r>
          </w:p>
        </w:tc>
      </w:tr>
      <w:tr w:rsidR="00115F16" w:rsidRPr="001F6400" w:rsidTr="00F2642D">
        <w:tc>
          <w:tcPr>
            <w:tcW w:w="2725" w:type="dxa"/>
          </w:tcPr>
          <w:p w:rsidR="00115F16" w:rsidRPr="001F6400" w:rsidRDefault="00115F16" w:rsidP="00F53CE7">
            <w:pPr>
              <w:spacing w:after="0"/>
              <w:jc w:val="both"/>
              <w:rPr>
                <w:rFonts w:cs="Times New Roman"/>
                <w:b/>
                <w:bCs/>
                <w:sz w:val="24"/>
                <w:szCs w:val="20"/>
              </w:rPr>
            </w:pPr>
            <w:r w:rsidRPr="00F53CE7">
              <w:rPr>
                <w:rFonts w:cs="Times New Roman"/>
                <w:b/>
                <w:bCs/>
                <w:sz w:val="24"/>
                <w:szCs w:val="20"/>
              </w:rPr>
              <w:t>Альтернатива 2. Прийняття регуляторного акта та встановлення тарифу в розмірі 20,00 гривень</w:t>
            </w:r>
          </w:p>
        </w:tc>
        <w:tc>
          <w:tcPr>
            <w:tcW w:w="3505" w:type="dxa"/>
          </w:tcPr>
          <w:p w:rsidR="00115F16" w:rsidRPr="001F6400" w:rsidRDefault="00115F16" w:rsidP="00F53CE7">
            <w:pPr>
              <w:spacing w:after="0"/>
              <w:jc w:val="both"/>
              <w:rPr>
                <w:rFonts w:cs="Times New Roman"/>
                <w:sz w:val="24"/>
                <w:szCs w:val="20"/>
              </w:rPr>
            </w:pPr>
            <w:r w:rsidRPr="00F53CE7">
              <w:rPr>
                <w:rFonts w:cs="Times New Roman"/>
                <w:sz w:val="24"/>
                <w:szCs w:val="20"/>
              </w:rPr>
              <w:t>Забезпечує досягнення визначених цілей, відповідає поданому економічному розрахунку, створює умови для стабільної роботи перевізника та не потребує додаткового фінансування з місцевого бюджету.</w:t>
            </w:r>
          </w:p>
        </w:tc>
        <w:tc>
          <w:tcPr>
            <w:tcW w:w="3506" w:type="dxa"/>
          </w:tcPr>
          <w:p w:rsidR="00115F16" w:rsidRPr="001F6400" w:rsidRDefault="00115F16" w:rsidP="00F53CE7">
            <w:pPr>
              <w:spacing w:after="0"/>
              <w:jc w:val="both"/>
              <w:rPr>
                <w:rFonts w:cs="Times New Roman"/>
                <w:sz w:val="24"/>
                <w:szCs w:val="20"/>
              </w:rPr>
            </w:pPr>
            <w:r w:rsidRPr="00F53CE7">
              <w:rPr>
                <w:rFonts w:cs="Times New Roman"/>
                <w:sz w:val="24"/>
                <w:szCs w:val="20"/>
              </w:rPr>
              <w:t>Ризик є помірним. На результативність акта можуть впливати подальші зміни цін на пальне, мастильні матеріали, запасні частини, заробітну плату, податки та зміна пасажиропотоку. У разі істотної зміни складових собівартості тариф може потребувати повторного перегляду.</w:t>
            </w:r>
          </w:p>
        </w:tc>
      </w:tr>
    </w:tbl>
    <w:p w:rsidR="00115F16" w:rsidRPr="00F53CE7" w:rsidRDefault="00115F16" w:rsidP="00F53CE7">
      <w:pPr>
        <w:spacing w:after="0"/>
        <w:ind w:firstLine="708"/>
        <w:jc w:val="both"/>
        <w:rPr>
          <w:rFonts w:cs="Times New Roman"/>
        </w:rPr>
      </w:pPr>
    </w:p>
    <w:p w:rsidR="00115F16" w:rsidRPr="00115F16" w:rsidRDefault="00115F16" w:rsidP="00F53CE7">
      <w:pPr>
        <w:spacing w:after="0"/>
        <w:ind w:firstLine="708"/>
        <w:jc w:val="both"/>
        <w:rPr>
          <w:rFonts w:cs="Times New Roman"/>
          <w:szCs w:val="28"/>
        </w:rPr>
      </w:pPr>
      <w:r w:rsidRPr="00115F16">
        <w:rPr>
          <w:rFonts w:cs="Times New Roman"/>
          <w:szCs w:val="28"/>
        </w:rPr>
        <w:t>За результатами оцінювання найбільш оптимальним способом досягнення визначених цілей є Альтернатива 2 — прийняття регуляторного акта та встановлення тарифу в розмірі 20,00 грн за одну поїздку одного пасажира.</w:t>
      </w:r>
    </w:p>
    <w:p w:rsidR="00115F16" w:rsidRPr="00115F16" w:rsidRDefault="00115F16" w:rsidP="00F53CE7">
      <w:pPr>
        <w:spacing w:after="0"/>
        <w:ind w:firstLine="708"/>
        <w:jc w:val="both"/>
        <w:rPr>
          <w:rFonts w:cs="Times New Roman"/>
          <w:szCs w:val="28"/>
        </w:rPr>
      </w:pPr>
      <w:r w:rsidRPr="00115F16">
        <w:rPr>
          <w:rFonts w:cs="Times New Roman"/>
          <w:szCs w:val="28"/>
        </w:rPr>
        <w:t>Обрана альтернатива отримала найвищу оцінку, оскільки забезпечує повне вирішення визначеної проблеми, відповідає економічному розрахунку перевізника, сприяє збереженню регулярного транспортного сполучення та забезпечує баланс інтересів перевізника, пасажирів і Теофіпольської селищної територіальної громади.</w:t>
      </w:r>
    </w:p>
    <w:p w:rsidR="00115F16" w:rsidRPr="00F53CE7" w:rsidRDefault="00115F16" w:rsidP="00F53CE7">
      <w:pPr>
        <w:spacing w:after="0"/>
        <w:ind w:firstLine="708"/>
        <w:jc w:val="both"/>
        <w:rPr>
          <w:rFonts w:cs="Times New Roman"/>
          <w:b/>
          <w:bCs/>
          <w:szCs w:val="28"/>
        </w:rPr>
      </w:pPr>
    </w:p>
    <w:p w:rsidR="007818BC" w:rsidRPr="007818BC" w:rsidRDefault="007818BC" w:rsidP="00F53CE7">
      <w:pPr>
        <w:spacing w:after="0"/>
        <w:ind w:firstLine="708"/>
        <w:jc w:val="both"/>
        <w:rPr>
          <w:rFonts w:cs="Times New Roman"/>
          <w:b/>
          <w:bCs/>
          <w:szCs w:val="28"/>
        </w:rPr>
      </w:pPr>
      <w:r w:rsidRPr="007818BC">
        <w:rPr>
          <w:rFonts w:cs="Times New Roman"/>
          <w:b/>
          <w:bCs/>
          <w:szCs w:val="28"/>
        </w:rPr>
        <w:t>V. Механізми та заходи, що пропонуються для розв’язання проблем</w:t>
      </w:r>
    </w:p>
    <w:p w:rsidR="00E30A2E" w:rsidRPr="00F53CE7" w:rsidRDefault="00E30A2E" w:rsidP="00F53CE7">
      <w:pPr>
        <w:spacing w:after="0"/>
        <w:ind w:firstLine="708"/>
        <w:jc w:val="both"/>
        <w:rPr>
          <w:rFonts w:cs="Times New Roman"/>
          <w:b/>
          <w:bCs/>
          <w:szCs w:val="28"/>
        </w:rPr>
      </w:pPr>
    </w:p>
    <w:p w:rsidR="00E30A2E" w:rsidRPr="00F53CE7" w:rsidRDefault="008D7CBD" w:rsidP="00F53CE7">
      <w:pPr>
        <w:spacing w:after="0"/>
        <w:ind w:firstLine="708"/>
        <w:jc w:val="both"/>
        <w:rPr>
          <w:rFonts w:cs="Times New Roman"/>
        </w:rPr>
      </w:pPr>
      <w:r w:rsidRPr="00F53CE7">
        <w:rPr>
          <w:rFonts w:cs="Times New Roman"/>
        </w:rPr>
        <w:t xml:space="preserve">Для розв’язання визначеної проблеми пропонується прийняти рішення виконавчого комітету Теофіпольської селищної ради, яким установити тариф на послуги з перевезення пасажирів на автобусному маршруті загального </w:t>
      </w:r>
      <w:r w:rsidRPr="00F53CE7">
        <w:rPr>
          <w:rFonts w:cs="Times New Roman"/>
        </w:rPr>
        <w:lastRenderedPageBreak/>
        <w:t>користування «Теофіполь – Цукровий завод» у розмірі 20,00 грн за одну поїздку одного пасажира.</w:t>
      </w:r>
    </w:p>
    <w:p w:rsidR="008D7CBD" w:rsidRPr="00F53CE7" w:rsidRDefault="008D7CBD" w:rsidP="00F53CE7">
      <w:pPr>
        <w:spacing w:after="0"/>
        <w:ind w:firstLine="708"/>
        <w:jc w:val="both"/>
        <w:rPr>
          <w:rFonts w:cs="Times New Roman"/>
        </w:rPr>
      </w:pPr>
      <w:r w:rsidRPr="00F53CE7">
        <w:rPr>
          <w:rFonts w:cs="Times New Roman"/>
        </w:rPr>
        <w:t>Розмір запропонованого тарифу визначено на підставі розрахунку, поданого автомобільним перевізником ФОП Щирбою Олегом Олександровичем. Відповідно до цього розрахунку планова річна собівартість перевезень становить 531 451,00 грн, плановий річний прибуток — 106 290,00 грн, а прогнозований річний обсяг перевезень — 31 887 пасажирів.</w:t>
      </w:r>
    </w:p>
    <w:p w:rsidR="008D7CBD" w:rsidRPr="00F53CE7" w:rsidRDefault="008D7CBD" w:rsidP="00F53CE7">
      <w:pPr>
        <w:spacing w:after="0"/>
        <w:ind w:firstLine="708"/>
        <w:jc w:val="both"/>
        <w:rPr>
          <w:rFonts w:cs="Times New Roman"/>
        </w:rPr>
      </w:pPr>
      <w:r w:rsidRPr="00F53CE7">
        <w:rPr>
          <w:rFonts w:cs="Times New Roman"/>
        </w:rPr>
        <w:t>Механізм дії регуляторного акта полягає у встановленні єдиного, економічно обґрунтованого тарифу на перевезення одного пасажира на зазначеному автобусному маршруті. Після набрання рішенням чинності перевізник застосовуватиме тариф у розмірі 20,00 грн замість чинного тарифу 15,00 грн.</w:t>
      </w:r>
    </w:p>
    <w:p w:rsidR="008D7CBD" w:rsidRPr="00F53CE7" w:rsidRDefault="008D7CBD" w:rsidP="00F53CE7">
      <w:pPr>
        <w:spacing w:after="0"/>
        <w:ind w:firstLine="708"/>
        <w:jc w:val="both"/>
        <w:rPr>
          <w:rFonts w:cs="Times New Roman"/>
        </w:rPr>
      </w:pPr>
      <w:r w:rsidRPr="00F53CE7">
        <w:rPr>
          <w:rFonts w:cs="Times New Roman"/>
        </w:rPr>
        <w:t>Прийняття рішення дасть можливість забезпечити відшкодування економічно обґрунтованих витрат перевізника, стабільне виконання рейсів та належне транспортне обслуговування жителів громади.</w:t>
      </w:r>
    </w:p>
    <w:p w:rsidR="008D7CBD" w:rsidRPr="00F53CE7" w:rsidRDefault="008D7CBD" w:rsidP="00F53CE7">
      <w:pPr>
        <w:spacing w:after="0"/>
        <w:ind w:firstLine="708"/>
        <w:jc w:val="both"/>
        <w:rPr>
          <w:rFonts w:cs="Times New Roman"/>
        </w:rPr>
      </w:pPr>
    </w:p>
    <w:p w:rsidR="008D7CBD" w:rsidRDefault="008D7CBD" w:rsidP="00F53CE7">
      <w:pPr>
        <w:spacing w:after="0"/>
        <w:ind w:firstLine="708"/>
        <w:jc w:val="both"/>
        <w:rPr>
          <w:rFonts w:cs="Times New Roman"/>
          <w:b/>
          <w:bCs/>
        </w:rPr>
      </w:pPr>
      <w:r w:rsidRPr="00F53CE7">
        <w:rPr>
          <w:rFonts w:cs="Times New Roman"/>
          <w:b/>
          <w:bCs/>
        </w:rPr>
        <w:t>VІ.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в  проваджувати або виконувати ці вимоги</w:t>
      </w:r>
    </w:p>
    <w:p w:rsidR="002C1917" w:rsidRPr="00F53CE7" w:rsidRDefault="002C1917" w:rsidP="00F53CE7">
      <w:pPr>
        <w:spacing w:after="0"/>
        <w:ind w:firstLine="708"/>
        <w:jc w:val="both"/>
        <w:rPr>
          <w:rFonts w:cs="Times New Roman"/>
          <w:b/>
          <w:bCs/>
        </w:rPr>
      </w:pPr>
    </w:p>
    <w:p w:rsidR="008D7CBD" w:rsidRPr="008D7CBD" w:rsidRDefault="008D7CBD" w:rsidP="00F53CE7">
      <w:pPr>
        <w:spacing w:after="0"/>
        <w:ind w:firstLine="708"/>
        <w:jc w:val="both"/>
        <w:rPr>
          <w:rFonts w:cs="Times New Roman"/>
        </w:rPr>
      </w:pPr>
      <w:r w:rsidRPr="008D7CBD">
        <w:rPr>
          <w:rFonts w:cs="Times New Roman"/>
        </w:rPr>
        <w:t>Виконання вимог регуляторного акта не потребуватиме створення нових органів, залучення додаткових працівників або виділення додаткових коштів із місцевого бюджету.</w:t>
      </w:r>
    </w:p>
    <w:p w:rsidR="008D7CBD" w:rsidRPr="008D7CBD" w:rsidRDefault="008D7CBD" w:rsidP="00F53CE7">
      <w:pPr>
        <w:spacing w:after="0"/>
        <w:ind w:firstLine="708"/>
        <w:jc w:val="both"/>
        <w:rPr>
          <w:rFonts w:cs="Times New Roman"/>
        </w:rPr>
      </w:pPr>
      <w:r w:rsidRPr="008D7CBD">
        <w:rPr>
          <w:rFonts w:cs="Times New Roman"/>
        </w:rPr>
        <w:t>Підготовка, оприлюднення та відстеження результативності регуляторного акта здійснюватимуться працівниками Теофіпольської селищної ради в межах їхніх посадових обов’язків.</w:t>
      </w:r>
    </w:p>
    <w:p w:rsidR="008D7CBD" w:rsidRPr="008D7CBD" w:rsidRDefault="008D7CBD" w:rsidP="00F53CE7">
      <w:pPr>
        <w:spacing w:after="0"/>
        <w:ind w:firstLine="708"/>
        <w:jc w:val="both"/>
        <w:rPr>
          <w:rFonts w:cs="Times New Roman"/>
        </w:rPr>
      </w:pPr>
      <w:r w:rsidRPr="008D7CBD">
        <w:rPr>
          <w:rFonts w:cs="Times New Roman"/>
        </w:rPr>
        <w:t>Дія регуляторного акта поширюватиметься на одного суб’єкта мікропідприємництва — ФОП Щирбу Олега Олександровича. Виконання вимог акта не передбачає отримання додаткових дозволів, подання звітності або проходження інших адміністративних процедур.</w:t>
      </w:r>
    </w:p>
    <w:p w:rsidR="008D7CBD" w:rsidRPr="008D7CBD" w:rsidRDefault="008D7CBD" w:rsidP="00F53CE7">
      <w:pPr>
        <w:spacing w:after="0"/>
        <w:ind w:firstLine="708"/>
        <w:jc w:val="both"/>
        <w:rPr>
          <w:rFonts w:cs="Times New Roman"/>
        </w:rPr>
      </w:pPr>
      <w:r w:rsidRPr="008D7CBD">
        <w:rPr>
          <w:rFonts w:cs="Times New Roman"/>
        </w:rPr>
        <w:t>Витрати перевізника будуть пов’язані з ознайомленням із прийнятим рішенням та розміщенням у салоні автобуса інформації про нову вартість проїзду.</w:t>
      </w:r>
    </w:p>
    <w:p w:rsidR="008D7CBD" w:rsidRPr="00F53CE7" w:rsidRDefault="008D7CBD" w:rsidP="00F53CE7">
      <w:pPr>
        <w:spacing w:after="0"/>
        <w:ind w:firstLine="708"/>
        <w:jc w:val="both"/>
        <w:rPr>
          <w:rFonts w:cs="Times New Roman"/>
        </w:rPr>
      </w:pPr>
    </w:p>
    <w:p w:rsidR="008D7CBD" w:rsidRDefault="008D7CBD" w:rsidP="00F53CE7">
      <w:pPr>
        <w:spacing w:after="0"/>
        <w:ind w:firstLine="708"/>
        <w:jc w:val="both"/>
        <w:rPr>
          <w:rFonts w:cs="Times New Roman"/>
          <w:b/>
          <w:bCs/>
        </w:rPr>
      </w:pPr>
      <w:r w:rsidRPr="00F53CE7">
        <w:rPr>
          <w:rFonts w:cs="Times New Roman"/>
          <w:b/>
          <w:bCs/>
        </w:rPr>
        <w:t>6.1. Розрахунок витрат на запровадження державного регулювання для суб’єктів малого підприємництва (М-тест)</w:t>
      </w:r>
    </w:p>
    <w:p w:rsidR="002C1917" w:rsidRPr="00F53CE7" w:rsidRDefault="002C1917" w:rsidP="00F53CE7">
      <w:pPr>
        <w:spacing w:after="0"/>
        <w:ind w:firstLine="708"/>
        <w:jc w:val="both"/>
        <w:rPr>
          <w:rFonts w:cs="Times New Roman"/>
        </w:rPr>
      </w:pPr>
    </w:p>
    <w:p w:rsidR="008D7CBD" w:rsidRPr="008D7CBD" w:rsidRDefault="008D7CBD" w:rsidP="00F53CE7">
      <w:pPr>
        <w:tabs>
          <w:tab w:val="left" w:pos="993"/>
        </w:tabs>
        <w:spacing w:after="0" w:line="240" w:lineRule="auto"/>
        <w:ind w:firstLine="709"/>
        <w:jc w:val="both"/>
        <w:rPr>
          <w:rFonts w:eastAsia="Times New Roman" w:cs="Times New Roman"/>
          <w:szCs w:val="28"/>
          <w:lang w:eastAsia="uk-UA"/>
        </w:rPr>
      </w:pPr>
      <w:r w:rsidRPr="008D7CBD">
        <w:rPr>
          <w:rFonts w:eastAsia="Times New Roman" w:cs="Times New Roman"/>
          <w:szCs w:val="28"/>
          <w:lang w:eastAsia="uk-UA"/>
        </w:rPr>
        <w:t>Вимірювання впливу регулювання на суб’єктів малого підприємництва:</w:t>
      </w:r>
    </w:p>
    <w:p w:rsidR="008D7CBD" w:rsidRPr="008D7CBD" w:rsidRDefault="008D7CBD" w:rsidP="00F53CE7">
      <w:pPr>
        <w:numPr>
          <w:ilvl w:val="0"/>
          <w:numId w:val="29"/>
        </w:numPr>
        <w:tabs>
          <w:tab w:val="left" w:pos="993"/>
        </w:tabs>
        <w:spacing w:after="0" w:line="240" w:lineRule="auto"/>
        <w:ind w:left="0" w:firstLine="709"/>
        <w:jc w:val="both"/>
        <w:rPr>
          <w:rFonts w:eastAsia="Times New Roman" w:cs="Times New Roman"/>
          <w:szCs w:val="28"/>
          <w:lang w:eastAsia="uk-UA"/>
        </w:rPr>
      </w:pPr>
      <w:r w:rsidRPr="008D7CBD">
        <w:rPr>
          <w:rFonts w:eastAsia="Times New Roman" w:cs="Times New Roman"/>
          <w:szCs w:val="28"/>
          <w:lang w:eastAsia="uk-UA"/>
        </w:rPr>
        <w:t xml:space="preserve">кількість суб’єктів мікропідприємництва, на яких поширюється регулювання, — 1; </w:t>
      </w:r>
    </w:p>
    <w:p w:rsidR="008D7CBD" w:rsidRPr="008D7CBD" w:rsidRDefault="008D7CBD" w:rsidP="00F53CE7">
      <w:pPr>
        <w:numPr>
          <w:ilvl w:val="0"/>
          <w:numId w:val="29"/>
        </w:numPr>
        <w:tabs>
          <w:tab w:val="left" w:pos="993"/>
        </w:tabs>
        <w:spacing w:after="0" w:line="240" w:lineRule="auto"/>
        <w:ind w:left="0" w:firstLine="709"/>
        <w:jc w:val="both"/>
        <w:rPr>
          <w:rFonts w:eastAsia="Times New Roman" w:cs="Times New Roman"/>
          <w:szCs w:val="28"/>
          <w:lang w:eastAsia="uk-UA"/>
        </w:rPr>
      </w:pPr>
      <w:r w:rsidRPr="008D7CBD">
        <w:rPr>
          <w:rFonts w:eastAsia="Times New Roman" w:cs="Times New Roman"/>
          <w:szCs w:val="28"/>
          <w:lang w:eastAsia="uk-UA"/>
        </w:rPr>
        <w:lastRenderedPageBreak/>
        <w:t xml:space="preserve">загальна кількість суб’єктів господарювання, на яких поширюється регулювання, — 1; </w:t>
      </w:r>
    </w:p>
    <w:p w:rsidR="008D7CBD" w:rsidRPr="008D7CBD" w:rsidRDefault="008D7CBD" w:rsidP="00F53CE7">
      <w:pPr>
        <w:numPr>
          <w:ilvl w:val="0"/>
          <w:numId w:val="29"/>
        </w:numPr>
        <w:tabs>
          <w:tab w:val="left" w:pos="993"/>
        </w:tabs>
        <w:spacing w:after="0" w:line="240" w:lineRule="auto"/>
        <w:ind w:left="0" w:firstLine="709"/>
        <w:jc w:val="both"/>
        <w:rPr>
          <w:rFonts w:eastAsia="Times New Roman" w:cs="Times New Roman"/>
          <w:szCs w:val="28"/>
          <w:lang w:eastAsia="uk-UA"/>
        </w:rPr>
      </w:pPr>
      <w:r w:rsidRPr="008D7CBD">
        <w:rPr>
          <w:rFonts w:eastAsia="Times New Roman" w:cs="Times New Roman"/>
          <w:szCs w:val="28"/>
          <w:lang w:eastAsia="uk-UA"/>
        </w:rPr>
        <w:t xml:space="preserve">питома вага суб’єктів мікропідприємництва — 100%. </w:t>
      </w:r>
    </w:p>
    <w:p w:rsidR="008D7CBD" w:rsidRPr="008D7CBD" w:rsidRDefault="008D7CBD" w:rsidP="00F53CE7">
      <w:pPr>
        <w:tabs>
          <w:tab w:val="left" w:pos="993"/>
        </w:tabs>
        <w:spacing w:after="0" w:line="240" w:lineRule="auto"/>
        <w:ind w:firstLine="709"/>
        <w:jc w:val="both"/>
        <w:rPr>
          <w:rFonts w:eastAsia="Times New Roman" w:cs="Times New Roman"/>
          <w:szCs w:val="28"/>
          <w:lang w:eastAsia="uk-UA"/>
        </w:rPr>
      </w:pPr>
      <w:r w:rsidRPr="008D7CBD">
        <w:rPr>
          <w:rFonts w:eastAsia="Times New Roman" w:cs="Times New Roman"/>
          <w:szCs w:val="28"/>
          <w:lang w:eastAsia="uk-UA"/>
        </w:rPr>
        <w:t>Детальний розрахунок витрат суб’єкта малого підприємництва наведено в М-тесті, що додається до аналізу регуляторного впливу.</w:t>
      </w:r>
    </w:p>
    <w:p w:rsidR="008D7CBD" w:rsidRPr="008D7CBD" w:rsidRDefault="008D7CBD" w:rsidP="00F53CE7">
      <w:pPr>
        <w:spacing w:after="0"/>
        <w:ind w:firstLine="708"/>
        <w:jc w:val="both"/>
        <w:rPr>
          <w:rFonts w:cs="Times New Roman"/>
          <w:b/>
          <w:bCs/>
          <w:szCs w:val="28"/>
        </w:rPr>
      </w:pPr>
      <w:r w:rsidRPr="008D7CBD">
        <w:rPr>
          <w:rFonts w:cs="Times New Roman"/>
          <w:b/>
          <w:bCs/>
          <w:szCs w:val="28"/>
        </w:rPr>
        <w:t>Розрахунок бюджетних витрат на адміністрування регулювання</w:t>
      </w:r>
    </w:p>
    <w:p w:rsidR="008D7CBD" w:rsidRPr="008D7CBD" w:rsidRDefault="008D7CBD" w:rsidP="00F53CE7">
      <w:pPr>
        <w:spacing w:after="0"/>
        <w:ind w:firstLine="708"/>
        <w:jc w:val="both"/>
        <w:rPr>
          <w:rFonts w:cs="Times New Roman"/>
          <w:szCs w:val="28"/>
        </w:rPr>
      </w:pPr>
      <w:r w:rsidRPr="008D7CBD">
        <w:rPr>
          <w:rFonts w:cs="Times New Roman"/>
          <w:szCs w:val="28"/>
        </w:rPr>
        <w:t>Додаткові видатки з місцевого бюджету не передбачаються. Водночас для оцінки вартості робочого часу штатних працівників проводиться такий розрахунок:</w:t>
      </w:r>
    </w:p>
    <w:p w:rsidR="008D7CBD" w:rsidRPr="00F53CE7" w:rsidRDefault="008D7CBD" w:rsidP="00F53CE7">
      <w:pPr>
        <w:spacing w:after="0"/>
        <w:ind w:firstLine="708"/>
        <w:jc w:val="both"/>
        <w:rPr>
          <w:rFonts w:cs="Times New Roman"/>
          <w:b/>
          <w:bCs/>
          <w:szCs w:val="28"/>
        </w:rPr>
      </w:pPr>
    </w:p>
    <w:tbl>
      <w:tblPr>
        <w:tblW w:w="98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78"/>
        <w:gridCol w:w="1309"/>
        <w:gridCol w:w="1634"/>
        <w:gridCol w:w="1629"/>
        <w:gridCol w:w="1633"/>
        <w:gridCol w:w="1649"/>
      </w:tblGrid>
      <w:tr w:rsidR="008D7CBD" w:rsidRPr="00F53CE7" w:rsidTr="00F2642D">
        <w:tc>
          <w:tcPr>
            <w:tcW w:w="1978"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Процедура</w:t>
            </w:r>
          </w:p>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регулювання суб’єктів великого</w:t>
            </w:r>
          </w:p>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і середнього підприємництва (розрахунок на одного типового суб’єкта господарювання)</w:t>
            </w:r>
          </w:p>
        </w:tc>
        <w:tc>
          <w:tcPr>
            <w:tcW w:w="130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Планові витрати</w:t>
            </w:r>
          </w:p>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часу на процедуру</w:t>
            </w:r>
          </w:p>
        </w:tc>
        <w:tc>
          <w:tcPr>
            <w:tcW w:w="1634"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Вартість часу співробітника органу державної влади відповідної категорії (заробітна плата)</w:t>
            </w:r>
          </w:p>
        </w:tc>
        <w:tc>
          <w:tcPr>
            <w:tcW w:w="162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Оцінка кількості процедур за рік, що припадають</w:t>
            </w:r>
          </w:p>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на одного суб’єкта</w:t>
            </w:r>
          </w:p>
        </w:tc>
        <w:tc>
          <w:tcPr>
            <w:tcW w:w="1633"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Оцінка кількості  суб’єктів, що підпадають під дію процедури регулювання</w:t>
            </w:r>
          </w:p>
        </w:tc>
        <w:tc>
          <w:tcPr>
            <w:tcW w:w="164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Витрати на адміністрування регулювання* (за рік), гривень</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 Облік суб’єкта господарювання, що перебуває у сфері регулювання</w:t>
            </w:r>
          </w:p>
        </w:tc>
        <w:tc>
          <w:tcPr>
            <w:tcW w:w="130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0,5  год.</w:t>
            </w:r>
          </w:p>
        </w:tc>
        <w:tc>
          <w:tcPr>
            <w:tcW w:w="1634"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52,00 грн./год.</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w:t>
            </w:r>
          </w:p>
        </w:tc>
        <w:tc>
          <w:tcPr>
            <w:tcW w:w="1633"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w:t>
            </w:r>
          </w:p>
        </w:tc>
        <w:tc>
          <w:tcPr>
            <w:tcW w:w="164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26,00</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 xml:space="preserve">2. Поточний контроль за суб’єктом господарювання, що перебуває у сфері регулювання,                 у тому числі: камеральні, </w:t>
            </w:r>
          </w:p>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виїзні (опрацювання поданих розрахунків тарифів)</w:t>
            </w:r>
          </w:p>
        </w:tc>
        <w:tc>
          <w:tcPr>
            <w:tcW w:w="130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2 год.</w:t>
            </w:r>
          </w:p>
        </w:tc>
        <w:tc>
          <w:tcPr>
            <w:tcW w:w="1634" w:type="dxa"/>
            <w:vAlign w:val="center"/>
          </w:tcPr>
          <w:p w:rsidR="008D7CBD" w:rsidRPr="00F53CE7" w:rsidRDefault="00F53CE7"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52</w:t>
            </w:r>
            <w:r w:rsidR="008D7CBD" w:rsidRPr="00F53CE7">
              <w:rPr>
                <w:rFonts w:eastAsia="Times New Roman" w:cs="Times New Roman"/>
                <w:color w:val="000000"/>
                <w:sz w:val="20"/>
                <w:szCs w:val="20"/>
                <w:lang w:eastAsia="ru-RU"/>
              </w:rPr>
              <w:t>,00 грн./год.</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w:t>
            </w:r>
          </w:p>
        </w:tc>
        <w:tc>
          <w:tcPr>
            <w:tcW w:w="1633" w:type="dxa"/>
            <w:vAlign w:val="center"/>
          </w:tcPr>
          <w:p w:rsidR="008D7CBD" w:rsidRPr="00F53CE7" w:rsidRDefault="00F53CE7"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w:t>
            </w:r>
          </w:p>
        </w:tc>
        <w:tc>
          <w:tcPr>
            <w:tcW w:w="164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w:t>
            </w:r>
            <w:r w:rsidR="00F53CE7" w:rsidRPr="00F53CE7">
              <w:rPr>
                <w:rFonts w:eastAsia="Times New Roman" w:cs="Times New Roman"/>
                <w:color w:val="000000"/>
                <w:sz w:val="20"/>
                <w:szCs w:val="20"/>
                <w:lang w:eastAsia="ru-RU"/>
              </w:rPr>
              <w:t>04</w:t>
            </w:r>
            <w:r w:rsidRPr="00F53CE7">
              <w:rPr>
                <w:rFonts w:eastAsia="Times New Roman" w:cs="Times New Roman"/>
                <w:color w:val="000000"/>
                <w:sz w:val="20"/>
                <w:szCs w:val="20"/>
                <w:lang w:eastAsia="ru-RU"/>
              </w:rPr>
              <w:t>,00</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3. Підготовка, затвердження та опрацювання одного окремого акта про порушення вимог регулювання</w:t>
            </w:r>
          </w:p>
        </w:tc>
        <w:tc>
          <w:tcPr>
            <w:tcW w:w="130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34"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33"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4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4. Реалізація одного окремого рішення щодо порушення вимог регулювання</w:t>
            </w:r>
          </w:p>
        </w:tc>
        <w:tc>
          <w:tcPr>
            <w:tcW w:w="130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34"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33"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4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5. Оскарження одного окремого рішення суб’єктами господарювання</w:t>
            </w:r>
          </w:p>
        </w:tc>
        <w:tc>
          <w:tcPr>
            <w:tcW w:w="130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34"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33"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c>
          <w:tcPr>
            <w:tcW w:w="164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6. Підготовка звітності за результатами регулювання</w:t>
            </w:r>
          </w:p>
        </w:tc>
        <w:tc>
          <w:tcPr>
            <w:tcW w:w="130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2 год.</w:t>
            </w:r>
          </w:p>
        </w:tc>
        <w:tc>
          <w:tcPr>
            <w:tcW w:w="1634" w:type="dxa"/>
            <w:vAlign w:val="center"/>
          </w:tcPr>
          <w:p w:rsidR="008D7CBD" w:rsidRPr="00F53CE7" w:rsidRDefault="00F53CE7"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52</w:t>
            </w:r>
            <w:r w:rsidR="008D7CBD" w:rsidRPr="00F53CE7">
              <w:rPr>
                <w:rFonts w:eastAsia="Times New Roman" w:cs="Times New Roman"/>
                <w:color w:val="000000"/>
                <w:sz w:val="20"/>
                <w:szCs w:val="20"/>
                <w:lang w:eastAsia="ru-RU"/>
              </w:rPr>
              <w:t>,00</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w:t>
            </w:r>
          </w:p>
        </w:tc>
        <w:tc>
          <w:tcPr>
            <w:tcW w:w="1633"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w:t>
            </w:r>
          </w:p>
        </w:tc>
        <w:tc>
          <w:tcPr>
            <w:tcW w:w="1649" w:type="dxa"/>
            <w:vAlign w:val="center"/>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w:t>
            </w:r>
            <w:r w:rsidR="00F53CE7" w:rsidRPr="00F53CE7">
              <w:rPr>
                <w:rFonts w:eastAsia="Times New Roman" w:cs="Times New Roman"/>
                <w:color w:val="000000"/>
                <w:sz w:val="20"/>
                <w:szCs w:val="20"/>
                <w:lang w:eastAsia="ru-RU"/>
              </w:rPr>
              <w:t>04</w:t>
            </w:r>
            <w:r w:rsidRPr="00F53CE7">
              <w:rPr>
                <w:rFonts w:eastAsia="Times New Roman" w:cs="Times New Roman"/>
                <w:color w:val="000000"/>
                <w:sz w:val="20"/>
                <w:szCs w:val="20"/>
                <w:lang w:eastAsia="ru-RU"/>
              </w:rPr>
              <w:t>,00</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7. Інші адміністративні процедури (уточнити): </w:t>
            </w:r>
          </w:p>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 xml:space="preserve">організаційні </w:t>
            </w:r>
            <w:r w:rsidRPr="00F53CE7">
              <w:rPr>
                <w:rFonts w:eastAsia="Times New Roman" w:cs="Times New Roman"/>
                <w:color w:val="000000"/>
                <w:sz w:val="20"/>
                <w:szCs w:val="20"/>
                <w:lang w:eastAsia="ru-RU"/>
              </w:rPr>
              <w:lastRenderedPageBreak/>
              <w:t xml:space="preserve">питання щодо впровадження регуляторного акта </w:t>
            </w:r>
          </w:p>
        </w:tc>
        <w:tc>
          <w:tcPr>
            <w:tcW w:w="130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lastRenderedPageBreak/>
              <w:t>х</w:t>
            </w:r>
          </w:p>
        </w:tc>
        <w:tc>
          <w:tcPr>
            <w:tcW w:w="1634"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33"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4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lastRenderedPageBreak/>
              <w:t>Разом за рік</w:t>
            </w:r>
          </w:p>
        </w:tc>
        <w:tc>
          <w:tcPr>
            <w:tcW w:w="130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34"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33"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49" w:type="dxa"/>
            <w:vAlign w:val="center"/>
          </w:tcPr>
          <w:p w:rsidR="008D7CBD" w:rsidRPr="00F53CE7" w:rsidRDefault="00F53CE7"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234</w:t>
            </w:r>
            <w:r w:rsidR="008D7CBD" w:rsidRPr="00F53CE7">
              <w:rPr>
                <w:rFonts w:eastAsia="Times New Roman" w:cs="Times New Roman"/>
                <w:color w:val="000000"/>
                <w:sz w:val="20"/>
                <w:szCs w:val="20"/>
                <w:lang w:eastAsia="ru-RU"/>
              </w:rPr>
              <w:t>,00</w:t>
            </w:r>
          </w:p>
        </w:tc>
      </w:tr>
      <w:tr w:rsidR="008D7CBD" w:rsidRPr="00F53CE7" w:rsidTr="00F2642D">
        <w:tc>
          <w:tcPr>
            <w:tcW w:w="1978" w:type="dxa"/>
          </w:tcPr>
          <w:p w:rsidR="008D7CBD" w:rsidRPr="00F53CE7" w:rsidRDefault="008D7CBD"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Сумарно за п’ять років</w:t>
            </w:r>
          </w:p>
        </w:tc>
        <w:tc>
          <w:tcPr>
            <w:tcW w:w="130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34"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29"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33" w:type="dxa"/>
            <w:vAlign w:val="center"/>
          </w:tcPr>
          <w:p w:rsidR="008D7CBD" w:rsidRPr="00F53CE7" w:rsidRDefault="008D7CBD" w:rsidP="00F53CE7">
            <w:pPr>
              <w:shd w:val="clear" w:color="auto" w:fill="FFFFFF"/>
              <w:spacing w:after="0" w:line="240" w:lineRule="auto"/>
              <w:ind w:firstLine="708"/>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х</w:t>
            </w:r>
          </w:p>
        </w:tc>
        <w:tc>
          <w:tcPr>
            <w:tcW w:w="1649" w:type="dxa"/>
            <w:vAlign w:val="center"/>
          </w:tcPr>
          <w:p w:rsidR="008D7CBD" w:rsidRPr="00F53CE7" w:rsidRDefault="00F53CE7" w:rsidP="00F53CE7">
            <w:pPr>
              <w:shd w:val="clear" w:color="auto" w:fill="FFFFFF"/>
              <w:spacing w:after="0" w:line="240" w:lineRule="auto"/>
              <w:jc w:val="both"/>
              <w:textAlignment w:val="baseline"/>
              <w:rPr>
                <w:rFonts w:eastAsia="Times New Roman" w:cs="Times New Roman"/>
                <w:color w:val="000000"/>
                <w:sz w:val="20"/>
                <w:szCs w:val="20"/>
                <w:lang w:eastAsia="ru-RU"/>
              </w:rPr>
            </w:pPr>
            <w:r w:rsidRPr="00F53CE7">
              <w:rPr>
                <w:rFonts w:eastAsia="Times New Roman" w:cs="Times New Roman"/>
                <w:color w:val="000000"/>
                <w:sz w:val="20"/>
                <w:szCs w:val="20"/>
                <w:lang w:eastAsia="ru-RU"/>
              </w:rPr>
              <w:t>1 170</w:t>
            </w:r>
            <w:r w:rsidR="008D7CBD" w:rsidRPr="00F53CE7">
              <w:rPr>
                <w:rFonts w:eastAsia="Times New Roman" w:cs="Times New Roman"/>
                <w:color w:val="000000"/>
                <w:sz w:val="20"/>
                <w:szCs w:val="20"/>
                <w:lang w:eastAsia="ru-RU"/>
              </w:rPr>
              <w:t>,00</w:t>
            </w:r>
          </w:p>
        </w:tc>
      </w:tr>
    </w:tbl>
    <w:p w:rsidR="00E30A2E" w:rsidRPr="00F53CE7" w:rsidRDefault="00E30A2E" w:rsidP="00F53CE7">
      <w:pPr>
        <w:spacing w:after="0"/>
        <w:ind w:firstLine="708"/>
        <w:jc w:val="both"/>
        <w:rPr>
          <w:rFonts w:cs="Times New Roman"/>
          <w:b/>
          <w:bCs/>
          <w:szCs w:val="28"/>
        </w:rPr>
      </w:pPr>
    </w:p>
    <w:p w:rsidR="00F53CE7" w:rsidRPr="00F53CE7" w:rsidRDefault="00F53CE7" w:rsidP="00F53CE7">
      <w:pPr>
        <w:spacing w:after="0"/>
        <w:ind w:firstLine="708"/>
        <w:jc w:val="both"/>
        <w:rPr>
          <w:rFonts w:cs="Times New Roman"/>
        </w:rPr>
      </w:pPr>
      <w:r w:rsidRPr="00F53CE7">
        <w:rPr>
          <w:rFonts w:cs="Times New Roman"/>
        </w:rPr>
        <w:t>Зазначені витрати є розрахунковою вартістю робочого часу штатних працівників і не потребують виділення додаткових коштів із місцевого бюджету.</w:t>
      </w:r>
    </w:p>
    <w:p w:rsidR="00F53CE7" w:rsidRPr="00F53CE7" w:rsidRDefault="00F53CE7" w:rsidP="00F53CE7">
      <w:pPr>
        <w:spacing w:after="0"/>
        <w:ind w:firstLine="708"/>
        <w:jc w:val="both"/>
        <w:rPr>
          <w:rFonts w:cs="Times New Roman"/>
        </w:rPr>
      </w:pPr>
    </w:p>
    <w:p w:rsidR="00F53CE7" w:rsidRPr="00F53CE7" w:rsidRDefault="00F53CE7" w:rsidP="00F53CE7">
      <w:pPr>
        <w:spacing w:after="0"/>
        <w:ind w:firstLine="708"/>
        <w:jc w:val="both"/>
        <w:rPr>
          <w:rFonts w:cs="Times New Roman"/>
          <w:b/>
          <w:bCs/>
          <w:szCs w:val="28"/>
        </w:rPr>
      </w:pPr>
      <w:r w:rsidRPr="00F53CE7">
        <w:rPr>
          <w:rFonts w:cs="Times New Roman"/>
          <w:b/>
          <w:bCs/>
          <w:szCs w:val="28"/>
        </w:rPr>
        <w:t>VІІ. Обґрунтування запропонованого строку дії регуляторного акта</w:t>
      </w:r>
    </w:p>
    <w:p w:rsidR="00F53CE7" w:rsidRPr="00F53CE7" w:rsidRDefault="00F53CE7" w:rsidP="00F53CE7">
      <w:pPr>
        <w:spacing w:after="0"/>
        <w:ind w:firstLine="708"/>
        <w:jc w:val="both"/>
        <w:rPr>
          <w:rFonts w:cs="Times New Roman"/>
          <w:b/>
          <w:bCs/>
          <w:szCs w:val="28"/>
        </w:rPr>
      </w:pPr>
    </w:p>
    <w:p w:rsidR="00F53CE7" w:rsidRPr="00F53CE7" w:rsidRDefault="00F53CE7" w:rsidP="00F53CE7">
      <w:pPr>
        <w:spacing w:after="0"/>
        <w:ind w:firstLine="708"/>
        <w:jc w:val="both"/>
        <w:rPr>
          <w:rFonts w:cs="Times New Roman"/>
          <w:szCs w:val="28"/>
        </w:rPr>
      </w:pPr>
      <w:r w:rsidRPr="00F53CE7">
        <w:rPr>
          <w:rFonts w:cs="Times New Roman"/>
          <w:szCs w:val="28"/>
        </w:rPr>
        <w:t>Строк дії регуляторного акта не обмежується.</w:t>
      </w:r>
    </w:p>
    <w:p w:rsidR="00F53CE7" w:rsidRPr="00F53CE7" w:rsidRDefault="00F53CE7" w:rsidP="00F53CE7">
      <w:pPr>
        <w:spacing w:after="0"/>
        <w:ind w:firstLine="708"/>
        <w:jc w:val="both"/>
        <w:rPr>
          <w:rFonts w:cs="Times New Roman"/>
          <w:szCs w:val="28"/>
        </w:rPr>
      </w:pPr>
      <w:r w:rsidRPr="00F53CE7">
        <w:rPr>
          <w:rFonts w:cs="Times New Roman"/>
          <w:szCs w:val="28"/>
        </w:rPr>
        <w:t>Тариф у розмірі 20,00 грн застосовуватиметься до прийняття нового рішення про його перегляд або до втрати чинності цим регуляторним актом.</w:t>
      </w:r>
    </w:p>
    <w:p w:rsidR="00F53CE7" w:rsidRPr="00F53CE7" w:rsidRDefault="00F53CE7" w:rsidP="00F53CE7">
      <w:pPr>
        <w:spacing w:after="0"/>
        <w:ind w:firstLine="708"/>
        <w:jc w:val="both"/>
        <w:rPr>
          <w:rFonts w:cs="Times New Roman"/>
          <w:szCs w:val="28"/>
        </w:rPr>
      </w:pPr>
      <w:r w:rsidRPr="00F53CE7">
        <w:rPr>
          <w:rFonts w:cs="Times New Roman"/>
          <w:szCs w:val="28"/>
        </w:rPr>
        <w:t>Перегляд тарифу може здійснюватися у разі істотної зміни вартості пального, запасних частин, шин, оплати праці, податків, страхування, пасажиропотоку або інших складових собівартості перевезень, а також у разі внесення змін до законодавства.</w:t>
      </w:r>
    </w:p>
    <w:p w:rsidR="00F53CE7" w:rsidRPr="00F53CE7" w:rsidRDefault="00F53CE7" w:rsidP="00F53CE7">
      <w:pPr>
        <w:spacing w:after="0"/>
        <w:ind w:firstLine="708"/>
        <w:jc w:val="both"/>
        <w:rPr>
          <w:rFonts w:cs="Times New Roman"/>
          <w:szCs w:val="28"/>
        </w:rPr>
      </w:pPr>
    </w:p>
    <w:p w:rsidR="00F53CE7" w:rsidRPr="00F53CE7" w:rsidRDefault="00F53CE7" w:rsidP="00F53CE7">
      <w:pPr>
        <w:spacing w:after="0"/>
        <w:ind w:firstLine="708"/>
        <w:jc w:val="both"/>
        <w:rPr>
          <w:rFonts w:cs="Times New Roman"/>
          <w:b/>
          <w:bCs/>
          <w:szCs w:val="28"/>
        </w:rPr>
      </w:pPr>
      <w:r w:rsidRPr="00F53CE7">
        <w:rPr>
          <w:rFonts w:cs="Times New Roman"/>
          <w:b/>
          <w:bCs/>
        </w:rPr>
        <w:t>VІІІ. Визначення показників результативності дії регуляторного акта</w:t>
      </w:r>
    </w:p>
    <w:p w:rsidR="00F53CE7" w:rsidRPr="00F53CE7" w:rsidRDefault="00F53CE7" w:rsidP="00F53CE7">
      <w:pPr>
        <w:spacing w:after="0"/>
        <w:ind w:firstLine="708"/>
        <w:jc w:val="both"/>
        <w:rPr>
          <w:rFonts w:cs="Times New Roman"/>
          <w:b/>
          <w:bCs/>
          <w:szCs w:val="28"/>
        </w:rPr>
      </w:pPr>
    </w:p>
    <w:p w:rsidR="00E30A2E" w:rsidRPr="00F53CE7" w:rsidRDefault="00F53CE7" w:rsidP="00F53CE7">
      <w:pPr>
        <w:spacing w:after="0"/>
        <w:ind w:firstLine="708"/>
        <w:jc w:val="both"/>
        <w:rPr>
          <w:rFonts w:cs="Times New Roman"/>
        </w:rPr>
      </w:pPr>
      <w:r w:rsidRPr="00F53CE7">
        <w:rPr>
          <w:rFonts w:cs="Times New Roman"/>
        </w:rPr>
        <w:t>Для оцінки результативності регуляторного акта використовуватимуться такі показники:</w:t>
      </w:r>
    </w:p>
    <w:p w:rsidR="00F53CE7" w:rsidRPr="00F53CE7" w:rsidRDefault="00F53CE7" w:rsidP="00F53CE7">
      <w:pPr>
        <w:spacing w:after="0"/>
        <w:ind w:firstLine="708"/>
        <w:jc w:val="both"/>
        <w:rPr>
          <w:rFonts w:cs="Times New Roman"/>
        </w:rPr>
      </w:pPr>
    </w:p>
    <w:tbl>
      <w:tblPr>
        <w:tblStyle w:val="a3"/>
        <w:tblW w:w="0" w:type="auto"/>
        <w:tblLook w:val="04A0"/>
      </w:tblPr>
      <w:tblGrid>
        <w:gridCol w:w="4885"/>
        <w:gridCol w:w="4886"/>
      </w:tblGrid>
      <w:tr w:rsidR="00F53CE7" w:rsidRPr="00F53CE7" w:rsidTr="00F53CE7">
        <w:tc>
          <w:tcPr>
            <w:tcW w:w="4885" w:type="dxa"/>
            <w:vAlign w:val="center"/>
          </w:tcPr>
          <w:p w:rsidR="00F53CE7" w:rsidRPr="00F53CE7" w:rsidRDefault="00F53CE7" w:rsidP="00F53CE7">
            <w:pPr>
              <w:jc w:val="both"/>
              <w:rPr>
                <w:b/>
                <w:bCs/>
                <w:szCs w:val="28"/>
              </w:rPr>
            </w:pPr>
            <w:r w:rsidRPr="00F53CE7">
              <w:rPr>
                <w:b/>
                <w:bCs/>
              </w:rPr>
              <w:t>Показник</w:t>
            </w:r>
          </w:p>
        </w:tc>
        <w:tc>
          <w:tcPr>
            <w:tcW w:w="4886" w:type="dxa"/>
            <w:vAlign w:val="center"/>
          </w:tcPr>
          <w:p w:rsidR="00F53CE7" w:rsidRPr="00F53CE7" w:rsidRDefault="00F53CE7" w:rsidP="00F53CE7">
            <w:pPr>
              <w:jc w:val="both"/>
              <w:rPr>
                <w:b/>
                <w:bCs/>
              </w:rPr>
            </w:pPr>
            <w:r w:rsidRPr="00F53CE7">
              <w:rPr>
                <w:b/>
                <w:bCs/>
              </w:rPr>
              <w:t>Планове значення</w:t>
            </w:r>
          </w:p>
        </w:tc>
      </w:tr>
      <w:tr w:rsidR="00F53CE7" w:rsidRPr="00F53CE7" w:rsidTr="00F53CE7">
        <w:tc>
          <w:tcPr>
            <w:tcW w:w="4885" w:type="dxa"/>
          </w:tcPr>
          <w:p w:rsidR="00F53CE7" w:rsidRPr="00F53CE7" w:rsidRDefault="00F53CE7" w:rsidP="00F53CE7">
            <w:pPr>
              <w:jc w:val="both"/>
              <w:rPr>
                <w:b/>
                <w:bCs/>
                <w:szCs w:val="28"/>
              </w:rPr>
            </w:pPr>
            <w:r w:rsidRPr="00F53CE7">
              <w:t>Розмір тарифу на одну поїздку одного пасажира</w:t>
            </w:r>
          </w:p>
        </w:tc>
        <w:tc>
          <w:tcPr>
            <w:tcW w:w="4886" w:type="dxa"/>
            <w:vAlign w:val="center"/>
          </w:tcPr>
          <w:p w:rsidR="00F53CE7" w:rsidRPr="00F53CE7" w:rsidRDefault="00F53CE7" w:rsidP="00F53CE7">
            <w:pPr>
              <w:jc w:val="both"/>
            </w:pPr>
            <w:r w:rsidRPr="00F53CE7">
              <w:t>20,00 гривень</w:t>
            </w:r>
          </w:p>
        </w:tc>
      </w:tr>
      <w:tr w:rsidR="00F53CE7" w:rsidRPr="00F53CE7" w:rsidTr="00F53CE7">
        <w:tc>
          <w:tcPr>
            <w:tcW w:w="4885" w:type="dxa"/>
          </w:tcPr>
          <w:p w:rsidR="00F53CE7" w:rsidRPr="00F53CE7" w:rsidRDefault="00F53CE7" w:rsidP="00F53CE7">
            <w:pPr>
              <w:jc w:val="both"/>
              <w:rPr>
                <w:b/>
                <w:bCs/>
                <w:szCs w:val="28"/>
              </w:rPr>
            </w:pPr>
            <w:r w:rsidRPr="00F53CE7">
              <w:t>Кількість суб’єктів господарювання, на яких поширюється дія акта</w:t>
            </w:r>
          </w:p>
        </w:tc>
        <w:tc>
          <w:tcPr>
            <w:tcW w:w="4886" w:type="dxa"/>
            <w:vAlign w:val="center"/>
          </w:tcPr>
          <w:p w:rsidR="00F53CE7" w:rsidRPr="00F53CE7" w:rsidRDefault="00F53CE7" w:rsidP="00F53CE7">
            <w:pPr>
              <w:jc w:val="both"/>
            </w:pPr>
            <w:r w:rsidRPr="00F53CE7">
              <w:t>1</w:t>
            </w:r>
          </w:p>
        </w:tc>
      </w:tr>
      <w:tr w:rsidR="00F53CE7" w:rsidRPr="00F53CE7" w:rsidTr="00F53CE7">
        <w:tc>
          <w:tcPr>
            <w:tcW w:w="4885" w:type="dxa"/>
          </w:tcPr>
          <w:p w:rsidR="00F53CE7" w:rsidRPr="00F53CE7" w:rsidRDefault="00F53CE7" w:rsidP="00F53CE7">
            <w:pPr>
              <w:jc w:val="both"/>
              <w:rPr>
                <w:b/>
                <w:bCs/>
                <w:szCs w:val="28"/>
              </w:rPr>
            </w:pPr>
            <w:r w:rsidRPr="00F53CE7">
              <w:t>Плановий річний обсяг перевезень</w:t>
            </w:r>
          </w:p>
        </w:tc>
        <w:tc>
          <w:tcPr>
            <w:tcW w:w="4886" w:type="dxa"/>
            <w:vAlign w:val="center"/>
          </w:tcPr>
          <w:p w:rsidR="00F53CE7" w:rsidRPr="00F53CE7" w:rsidRDefault="00F53CE7" w:rsidP="00F53CE7">
            <w:pPr>
              <w:jc w:val="both"/>
            </w:pPr>
            <w:r w:rsidRPr="00F53CE7">
              <w:t>31 887 пасажирів</w:t>
            </w:r>
          </w:p>
        </w:tc>
      </w:tr>
      <w:tr w:rsidR="00F53CE7" w:rsidRPr="00F53CE7" w:rsidTr="00F53CE7">
        <w:tc>
          <w:tcPr>
            <w:tcW w:w="4885" w:type="dxa"/>
          </w:tcPr>
          <w:p w:rsidR="00F53CE7" w:rsidRPr="00F53CE7" w:rsidRDefault="00F53CE7" w:rsidP="00F53CE7">
            <w:pPr>
              <w:jc w:val="both"/>
              <w:rPr>
                <w:b/>
                <w:bCs/>
                <w:szCs w:val="28"/>
              </w:rPr>
            </w:pPr>
            <w:r w:rsidRPr="00F53CE7">
              <w:t>Розмір надходжень до державного та місцевого бюджетів, безпосередньо пов’язаних із дією акта</w:t>
            </w:r>
          </w:p>
        </w:tc>
        <w:tc>
          <w:tcPr>
            <w:tcW w:w="4886" w:type="dxa"/>
            <w:vAlign w:val="center"/>
          </w:tcPr>
          <w:p w:rsidR="00F53CE7" w:rsidRPr="00F53CE7" w:rsidRDefault="00F53CE7" w:rsidP="00F53CE7">
            <w:pPr>
              <w:jc w:val="both"/>
            </w:pPr>
            <w:r w:rsidRPr="00F53CE7">
              <w:t>Додаткові прямі надходження не передбачаються</w:t>
            </w:r>
          </w:p>
        </w:tc>
      </w:tr>
      <w:tr w:rsidR="00F53CE7" w:rsidRPr="00F53CE7" w:rsidTr="00F53CE7">
        <w:tc>
          <w:tcPr>
            <w:tcW w:w="4885" w:type="dxa"/>
          </w:tcPr>
          <w:p w:rsidR="00F53CE7" w:rsidRPr="00F53CE7" w:rsidRDefault="00F53CE7" w:rsidP="00F53CE7">
            <w:pPr>
              <w:jc w:val="both"/>
              <w:rPr>
                <w:b/>
                <w:bCs/>
                <w:szCs w:val="28"/>
              </w:rPr>
            </w:pPr>
            <w:r w:rsidRPr="00F53CE7">
              <w:t>Витрати перевізника на виконання вимог регуляторного акта</w:t>
            </w:r>
          </w:p>
        </w:tc>
        <w:tc>
          <w:tcPr>
            <w:tcW w:w="4886" w:type="dxa"/>
            <w:vAlign w:val="center"/>
          </w:tcPr>
          <w:p w:rsidR="00F53CE7" w:rsidRPr="00F53CE7" w:rsidRDefault="00F53CE7" w:rsidP="00F53CE7">
            <w:pPr>
              <w:jc w:val="both"/>
            </w:pPr>
            <w:r w:rsidRPr="00F53CE7">
              <w:t>Відповідно до М-тесту</w:t>
            </w:r>
          </w:p>
        </w:tc>
      </w:tr>
      <w:tr w:rsidR="00F53CE7" w:rsidRPr="00F53CE7" w:rsidTr="00F53CE7">
        <w:tc>
          <w:tcPr>
            <w:tcW w:w="4885" w:type="dxa"/>
          </w:tcPr>
          <w:p w:rsidR="00F53CE7" w:rsidRPr="00F53CE7" w:rsidRDefault="00F53CE7" w:rsidP="00F53CE7">
            <w:pPr>
              <w:jc w:val="both"/>
              <w:rPr>
                <w:b/>
                <w:bCs/>
                <w:szCs w:val="28"/>
              </w:rPr>
            </w:pPr>
            <w:r w:rsidRPr="00F53CE7">
              <w:t>Кількість виконаних рейсів</w:t>
            </w:r>
          </w:p>
        </w:tc>
        <w:tc>
          <w:tcPr>
            <w:tcW w:w="4886" w:type="dxa"/>
            <w:vAlign w:val="center"/>
          </w:tcPr>
          <w:p w:rsidR="00F53CE7" w:rsidRPr="00F53CE7" w:rsidRDefault="00F53CE7" w:rsidP="00F53CE7">
            <w:pPr>
              <w:jc w:val="both"/>
            </w:pPr>
            <w:r w:rsidRPr="00F53CE7">
              <w:t>Відповідно до затвердженого розкладу руху</w:t>
            </w:r>
          </w:p>
        </w:tc>
      </w:tr>
      <w:tr w:rsidR="00F53CE7" w:rsidRPr="00F53CE7" w:rsidTr="00F53CE7">
        <w:tc>
          <w:tcPr>
            <w:tcW w:w="4885" w:type="dxa"/>
          </w:tcPr>
          <w:p w:rsidR="00F53CE7" w:rsidRPr="00F53CE7" w:rsidRDefault="00F53CE7" w:rsidP="00F53CE7">
            <w:pPr>
              <w:jc w:val="both"/>
              <w:rPr>
                <w:b/>
                <w:bCs/>
                <w:szCs w:val="28"/>
              </w:rPr>
            </w:pPr>
            <w:r w:rsidRPr="00F53CE7">
              <w:t>Кількість випадків порушення встановленого тарифу</w:t>
            </w:r>
          </w:p>
        </w:tc>
        <w:tc>
          <w:tcPr>
            <w:tcW w:w="4886" w:type="dxa"/>
            <w:vAlign w:val="center"/>
          </w:tcPr>
          <w:p w:rsidR="00F53CE7" w:rsidRPr="00F53CE7" w:rsidRDefault="00F53CE7" w:rsidP="00F53CE7">
            <w:pPr>
              <w:jc w:val="both"/>
            </w:pPr>
            <w:r w:rsidRPr="00F53CE7">
              <w:t>0</w:t>
            </w:r>
          </w:p>
        </w:tc>
      </w:tr>
      <w:tr w:rsidR="00F53CE7" w:rsidRPr="00F53CE7" w:rsidTr="00F53CE7">
        <w:tc>
          <w:tcPr>
            <w:tcW w:w="4885" w:type="dxa"/>
          </w:tcPr>
          <w:p w:rsidR="00F53CE7" w:rsidRPr="00F53CE7" w:rsidRDefault="00F53CE7" w:rsidP="00F53CE7">
            <w:pPr>
              <w:jc w:val="both"/>
              <w:rPr>
                <w:b/>
                <w:bCs/>
                <w:szCs w:val="28"/>
              </w:rPr>
            </w:pPr>
            <w:r w:rsidRPr="00F53CE7">
              <w:t>Кількість звернень і скарг громадян щодо вартості та якості перевезень</w:t>
            </w:r>
          </w:p>
        </w:tc>
        <w:tc>
          <w:tcPr>
            <w:tcW w:w="4886" w:type="dxa"/>
            <w:vAlign w:val="center"/>
          </w:tcPr>
          <w:p w:rsidR="00F53CE7" w:rsidRPr="00F53CE7" w:rsidRDefault="00F53CE7" w:rsidP="00F53CE7">
            <w:pPr>
              <w:jc w:val="both"/>
            </w:pPr>
            <w:r w:rsidRPr="00F53CE7">
              <w:t>Визначатиметься за фактичними даними</w:t>
            </w:r>
          </w:p>
        </w:tc>
      </w:tr>
      <w:tr w:rsidR="00F53CE7" w:rsidRPr="00F53CE7" w:rsidTr="00F53CE7">
        <w:tc>
          <w:tcPr>
            <w:tcW w:w="4885" w:type="dxa"/>
          </w:tcPr>
          <w:p w:rsidR="00F53CE7" w:rsidRPr="00F53CE7" w:rsidRDefault="00F53CE7" w:rsidP="00F53CE7">
            <w:pPr>
              <w:jc w:val="both"/>
              <w:rPr>
                <w:b/>
                <w:bCs/>
                <w:szCs w:val="28"/>
              </w:rPr>
            </w:pPr>
            <w:r w:rsidRPr="00F53CE7">
              <w:t>Рівень поінформованості перевізника і пасажирів про вимоги акта</w:t>
            </w:r>
          </w:p>
        </w:tc>
        <w:tc>
          <w:tcPr>
            <w:tcW w:w="4886" w:type="dxa"/>
            <w:vAlign w:val="center"/>
          </w:tcPr>
          <w:p w:rsidR="00F53CE7" w:rsidRPr="00F53CE7" w:rsidRDefault="00F53CE7" w:rsidP="00F53CE7">
            <w:pPr>
              <w:jc w:val="both"/>
            </w:pPr>
            <w:r w:rsidRPr="00F53CE7">
              <w:t>Високий</w:t>
            </w:r>
          </w:p>
        </w:tc>
      </w:tr>
    </w:tbl>
    <w:p w:rsidR="00F53CE7" w:rsidRPr="00F53CE7" w:rsidRDefault="00F53CE7" w:rsidP="00F53CE7">
      <w:pPr>
        <w:spacing w:after="0"/>
        <w:ind w:firstLine="708"/>
        <w:jc w:val="both"/>
        <w:rPr>
          <w:rFonts w:cs="Times New Roman"/>
          <w:b/>
          <w:bCs/>
          <w:szCs w:val="28"/>
        </w:rPr>
      </w:pPr>
    </w:p>
    <w:p w:rsidR="00F53CE7" w:rsidRPr="00F53CE7" w:rsidRDefault="00F53CE7" w:rsidP="00F53CE7">
      <w:pPr>
        <w:tabs>
          <w:tab w:val="left" w:pos="993"/>
        </w:tabs>
        <w:spacing w:after="0" w:line="240" w:lineRule="auto"/>
        <w:ind w:firstLine="709"/>
        <w:jc w:val="both"/>
        <w:rPr>
          <w:rFonts w:eastAsia="Times New Roman" w:cs="Times New Roman"/>
          <w:szCs w:val="28"/>
          <w:lang w:eastAsia="uk-UA"/>
        </w:rPr>
      </w:pPr>
      <w:r w:rsidRPr="00F53CE7">
        <w:rPr>
          <w:rFonts w:eastAsia="Times New Roman" w:cs="Times New Roman"/>
          <w:szCs w:val="28"/>
          <w:lang w:eastAsia="uk-UA"/>
        </w:rPr>
        <w:t>Регуляторний акт вважатиметься результативним за умови:</w:t>
      </w:r>
    </w:p>
    <w:p w:rsidR="00F53CE7" w:rsidRPr="00F53CE7" w:rsidRDefault="00F53CE7" w:rsidP="00F53CE7">
      <w:pPr>
        <w:numPr>
          <w:ilvl w:val="0"/>
          <w:numId w:val="30"/>
        </w:numPr>
        <w:tabs>
          <w:tab w:val="left" w:pos="993"/>
        </w:tabs>
        <w:spacing w:after="0" w:line="240" w:lineRule="auto"/>
        <w:ind w:left="0" w:firstLine="709"/>
        <w:jc w:val="both"/>
        <w:rPr>
          <w:rFonts w:eastAsia="Times New Roman" w:cs="Times New Roman"/>
          <w:szCs w:val="28"/>
          <w:lang w:eastAsia="uk-UA"/>
        </w:rPr>
      </w:pPr>
      <w:r w:rsidRPr="00F53CE7">
        <w:rPr>
          <w:rFonts w:eastAsia="Times New Roman" w:cs="Times New Roman"/>
          <w:szCs w:val="28"/>
          <w:lang w:eastAsia="uk-UA"/>
        </w:rPr>
        <w:t xml:space="preserve">застосування перевізником тарифу в розмірі 20,00 грн; </w:t>
      </w:r>
    </w:p>
    <w:p w:rsidR="00F53CE7" w:rsidRPr="00F53CE7" w:rsidRDefault="00F53CE7" w:rsidP="00F53CE7">
      <w:pPr>
        <w:numPr>
          <w:ilvl w:val="0"/>
          <w:numId w:val="30"/>
        </w:numPr>
        <w:tabs>
          <w:tab w:val="left" w:pos="993"/>
        </w:tabs>
        <w:spacing w:after="0" w:line="240" w:lineRule="auto"/>
        <w:ind w:left="0" w:firstLine="709"/>
        <w:jc w:val="both"/>
        <w:rPr>
          <w:rFonts w:eastAsia="Times New Roman" w:cs="Times New Roman"/>
          <w:szCs w:val="28"/>
          <w:lang w:eastAsia="uk-UA"/>
        </w:rPr>
      </w:pPr>
      <w:r w:rsidRPr="00F53CE7">
        <w:rPr>
          <w:rFonts w:eastAsia="Times New Roman" w:cs="Times New Roman"/>
          <w:szCs w:val="28"/>
          <w:lang w:eastAsia="uk-UA"/>
        </w:rPr>
        <w:t xml:space="preserve">забезпечення регулярного виконання рейсів; </w:t>
      </w:r>
    </w:p>
    <w:p w:rsidR="00F53CE7" w:rsidRPr="00F53CE7" w:rsidRDefault="00F53CE7" w:rsidP="00F53CE7">
      <w:pPr>
        <w:numPr>
          <w:ilvl w:val="0"/>
          <w:numId w:val="30"/>
        </w:numPr>
        <w:tabs>
          <w:tab w:val="left" w:pos="993"/>
        </w:tabs>
        <w:spacing w:after="0" w:line="240" w:lineRule="auto"/>
        <w:ind w:left="0" w:firstLine="709"/>
        <w:jc w:val="both"/>
        <w:rPr>
          <w:rFonts w:eastAsia="Times New Roman" w:cs="Times New Roman"/>
          <w:szCs w:val="28"/>
          <w:lang w:eastAsia="uk-UA"/>
        </w:rPr>
      </w:pPr>
      <w:r w:rsidRPr="00F53CE7">
        <w:rPr>
          <w:rFonts w:eastAsia="Times New Roman" w:cs="Times New Roman"/>
          <w:szCs w:val="28"/>
          <w:lang w:eastAsia="uk-UA"/>
        </w:rPr>
        <w:t xml:space="preserve">недопущення припинення роботи маршруту; </w:t>
      </w:r>
    </w:p>
    <w:p w:rsidR="00F53CE7" w:rsidRPr="00F53CE7" w:rsidRDefault="00F53CE7" w:rsidP="00F53CE7">
      <w:pPr>
        <w:numPr>
          <w:ilvl w:val="0"/>
          <w:numId w:val="30"/>
        </w:numPr>
        <w:tabs>
          <w:tab w:val="left" w:pos="993"/>
        </w:tabs>
        <w:spacing w:after="0" w:line="240" w:lineRule="auto"/>
        <w:ind w:left="0" w:firstLine="709"/>
        <w:jc w:val="both"/>
        <w:rPr>
          <w:rFonts w:eastAsia="Times New Roman" w:cs="Times New Roman"/>
          <w:szCs w:val="28"/>
          <w:lang w:eastAsia="uk-UA"/>
        </w:rPr>
      </w:pPr>
      <w:r w:rsidRPr="00F53CE7">
        <w:rPr>
          <w:rFonts w:eastAsia="Times New Roman" w:cs="Times New Roman"/>
          <w:szCs w:val="28"/>
          <w:lang w:eastAsia="uk-UA"/>
        </w:rPr>
        <w:t xml:space="preserve">забезпечення належного транспортного обслуговування пасажирів; </w:t>
      </w:r>
    </w:p>
    <w:p w:rsidR="00F53CE7" w:rsidRPr="00F53CE7" w:rsidRDefault="00F53CE7" w:rsidP="00F53CE7">
      <w:pPr>
        <w:numPr>
          <w:ilvl w:val="0"/>
          <w:numId w:val="30"/>
        </w:numPr>
        <w:tabs>
          <w:tab w:val="left" w:pos="993"/>
        </w:tabs>
        <w:spacing w:after="0" w:line="240" w:lineRule="auto"/>
        <w:ind w:left="0" w:firstLine="709"/>
        <w:jc w:val="both"/>
        <w:rPr>
          <w:rFonts w:eastAsia="Times New Roman" w:cs="Times New Roman"/>
          <w:szCs w:val="28"/>
          <w:lang w:eastAsia="uk-UA"/>
        </w:rPr>
      </w:pPr>
      <w:r w:rsidRPr="00F53CE7">
        <w:rPr>
          <w:rFonts w:eastAsia="Times New Roman" w:cs="Times New Roman"/>
          <w:szCs w:val="28"/>
          <w:lang w:eastAsia="uk-UA"/>
        </w:rPr>
        <w:t xml:space="preserve">відсутності обґрунтованих скарг щодо порушення встановленого тарифу; </w:t>
      </w:r>
    </w:p>
    <w:p w:rsidR="00F53CE7" w:rsidRPr="00F53CE7" w:rsidRDefault="00F53CE7" w:rsidP="00F53CE7">
      <w:pPr>
        <w:numPr>
          <w:ilvl w:val="0"/>
          <w:numId w:val="30"/>
        </w:numPr>
        <w:tabs>
          <w:tab w:val="left" w:pos="993"/>
        </w:tabs>
        <w:spacing w:after="0" w:line="240" w:lineRule="auto"/>
        <w:ind w:left="0" w:firstLine="709"/>
        <w:jc w:val="both"/>
        <w:rPr>
          <w:rFonts w:eastAsia="Times New Roman" w:cs="Times New Roman"/>
          <w:szCs w:val="28"/>
          <w:lang w:eastAsia="uk-UA"/>
        </w:rPr>
      </w:pPr>
      <w:r w:rsidRPr="00F53CE7">
        <w:rPr>
          <w:rFonts w:eastAsia="Times New Roman" w:cs="Times New Roman"/>
          <w:szCs w:val="28"/>
          <w:lang w:eastAsia="uk-UA"/>
        </w:rPr>
        <w:t xml:space="preserve">відповідності тарифу економічно обґрунтованим витратам перевізника. </w:t>
      </w:r>
    </w:p>
    <w:p w:rsidR="00F53CE7" w:rsidRPr="00F53CE7" w:rsidRDefault="00F53CE7" w:rsidP="00F53CE7">
      <w:pPr>
        <w:tabs>
          <w:tab w:val="left" w:pos="993"/>
        </w:tabs>
        <w:spacing w:after="0" w:line="240" w:lineRule="auto"/>
        <w:ind w:firstLine="709"/>
        <w:jc w:val="both"/>
        <w:rPr>
          <w:rFonts w:eastAsia="Times New Roman" w:cs="Times New Roman"/>
          <w:szCs w:val="28"/>
          <w:lang w:eastAsia="uk-UA"/>
        </w:rPr>
      </w:pPr>
      <w:r w:rsidRPr="00F53CE7">
        <w:rPr>
          <w:rFonts w:eastAsia="Times New Roman" w:cs="Times New Roman"/>
          <w:szCs w:val="28"/>
          <w:lang w:eastAsia="uk-UA"/>
        </w:rPr>
        <w:t>Інформація про прийнятий регуляторний акт буде оприлюднена на офіційному вебсайті Теофіпольської селищної ради та доведена до відома перевізника і пасажирів.</w:t>
      </w:r>
    </w:p>
    <w:p w:rsidR="00E30A2E" w:rsidRPr="00F53CE7" w:rsidRDefault="00E30A2E" w:rsidP="00F53CE7">
      <w:pPr>
        <w:spacing w:after="0"/>
        <w:ind w:firstLine="708"/>
        <w:jc w:val="both"/>
        <w:rPr>
          <w:rFonts w:cs="Times New Roman"/>
          <w:b/>
          <w:bCs/>
          <w:szCs w:val="28"/>
        </w:rPr>
      </w:pPr>
    </w:p>
    <w:p w:rsidR="00E30A2E" w:rsidRPr="00F53CE7" w:rsidRDefault="00F53CE7" w:rsidP="00F53CE7">
      <w:pPr>
        <w:spacing w:after="0"/>
        <w:ind w:firstLine="708"/>
        <w:jc w:val="both"/>
        <w:rPr>
          <w:rFonts w:cs="Times New Roman"/>
          <w:b/>
          <w:bCs/>
          <w:szCs w:val="28"/>
        </w:rPr>
      </w:pPr>
      <w:r w:rsidRPr="00F53CE7">
        <w:rPr>
          <w:rFonts w:cs="Times New Roman"/>
          <w:b/>
          <w:bCs/>
          <w:szCs w:val="28"/>
        </w:rPr>
        <w:t>ІХ. Визначення заходів, за допомогою яких здійснюватиметься відстеження результативності регуляторного акта</w:t>
      </w:r>
    </w:p>
    <w:p w:rsidR="00F53CE7" w:rsidRPr="00F53CE7" w:rsidRDefault="00F53CE7" w:rsidP="00F53CE7">
      <w:pPr>
        <w:spacing w:after="0"/>
        <w:ind w:firstLine="708"/>
        <w:jc w:val="both"/>
        <w:rPr>
          <w:rFonts w:cs="Times New Roman"/>
          <w:b/>
          <w:bCs/>
          <w:szCs w:val="28"/>
        </w:rPr>
      </w:pPr>
    </w:p>
    <w:p w:rsidR="00F53CE7" w:rsidRPr="00F53CE7" w:rsidRDefault="00F53CE7" w:rsidP="00F53CE7">
      <w:pPr>
        <w:spacing w:after="0"/>
        <w:ind w:firstLine="708"/>
        <w:jc w:val="both"/>
        <w:rPr>
          <w:rFonts w:cs="Times New Roman"/>
          <w:szCs w:val="28"/>
        </w:rPr>
      </w:pPr>
      <w:r w:rsidRPr="00F53CE7">
        <w:rPr>
          <w:rFonts w:cs="Times New Roman"/>
          <w:szCs w:val="28"/>
        </w:rPr>
        <w:t>Відстеження результативності регуляторного акта здійснюватиметься відповідно до статті 10 Закону України «Про засади державної регуляторної політики у сфері господарської діяльності» та Методики відстеження результативності регуляторного акта, затвердженої постановою Кабінету Міністрів України від 11 березня 2004 року №308.</w:t>
      </w:r>
    </w:p>
    <w:p w:rsidR="00F53CE7" w:rsidRPr="00F53CE7" w:rsidRDefault="00F53CE7" w:rsidP="00F53CE7">
      <w:pPr>
        <w:spacing w:after="0"/>
        <w:ind w:firstLine="708"/>
        <w:jc w:val="both"/>
        <w:rPr>
          <w:rFonts w:cs="Times New Roman"/>
          <w:szCs w:val="28"/>
        </w:rPr>
      </w:pPr>
      <w:r w:rsidRPr="00F53CE7">
        <w:rPr>
          <w:rFonts w:cs="Times New Roman"/>
          <w:szCs w:val="28"/>
        </w:rPr>
        <w:t>Передбачаються такі види відстеження:</w:t>
      </w:r>
    </w:p>
    <w:p w:rsidR="00F53CE7" w:rsidRPr="00F53CE7" w:rsidRDefault="00F53CE7" w:rsidP="00F53CE7">
      <w:pPr>
        <w:numPr>
          <w:ilvl w:val="0"/>
          <w:numId w:val="31"/>
        </w:numPr>
        <w:spacing w:after="0"/>
        <w:jc w:val="both"/>
        <w:rPr>
          <w:rFonts w:cs="Times New Roman"/>
          <w:szCs w:val="28"/>
        </w:rPr>
      </w:pPr>
      <w:r w:rsidRPr="00F53CE7">
        <w:rPr>
          <w:rFonts w:cs="Times New Roman"/>
          <w:szCs w:val="28"/>
        </w:rPr>
        <w:t xml:space="preserve">базове відстеження — до дня набрання чинності регуляторним актом або більшістю його положень; </w:t>
      </w:r>
    </w:p>
    <w:p w:rsidR="00F53CE7" w:rsidRPr="00F53CE7" w:rsidRDefault="00F53CE7" w:rsidP="00F53CE7">
      <w:pPr>
        <w:numPr>
          <w:ilvl w:val="0"/>
          <w:numId w:val="31"/>
        </w:numPr>
        <w:spacing w:after="0"/>
        <w:jc w:val="both"/>
        <w:rPr>
          <w:rFonts w:cs="Times New Roman"/>
          <w:szCs w:val="28"/>
        </w:rPr>
      </w:pPr>
      <w:r w:rsidRPr="00F53CE7">
        <w:rPr>
          <w:rFonts w:cs="Times New Roman"/>
          <w:szCs w:val="28"/>
        </w:rPr>
        <w:t xml:space="preserve">повторне відстеження — через один рік після набрання чинності регуляторним актом, але не пізніше ніж через два роки; </w:t>
      </w:r>
    </w:p>
    <w:p w:rsidR="00F53CE7" w:rsidRPr="00F53CE7" w:rsidRDefault="00F53CE7" w:rsidP="00F53CE7">
      <w:pPr>
        <w:numPr>
          <w:ilvl w:val="0"/>
          <w:numId w:val="31"/>
        </w:numPr>
        <w:spacing w:after="0"/>
        <w:jc w:val="both"/>
        <w:rPr>
          <w:rFonts w:cs="Times New Roman"/>
          <w:szCs w:val="28"/>
        </w:rPr>
      </w:pPr>
      <w:r w:rsidRPr="00F53CE7">
        <w:rPr>
          <w:rFonts w:cs="Times New Roman"/>
          <w:szCs w:val="28"/>
        </w:rPr>
        <w:t xml:space="preserve">періодичне відстеження — один раз на кожні три роки після проведення повторного відстеження. </w:t>
      </w:r>
    </w:p>
    <w:p w:rsidR="00F53CE7" w:rsidRPr="00F53CE7" w:rsidRDefault="00F53CE7" w:rsidP="00F53CE7">
      <w:pPr>
        <w:spacing w:after="0"/>
        <w:ind w:firstLine="708"/>
        <w:jc w:val="both"/>
        <w:rPr>
          <w:rFonts w:cs="Times New Roman"/>
          <w:szCs w:val="28"/>
        </w:rPr>
      </w:pPr>
      <w:r w:rsidRPr="00F53CE7">
        <w:rPr>
          <w:rFonts w:cs="Times New Roman"/>
          <w:szCs w:val="28"/>
        </w:rPr>
        <w:t>Відстеження здійснюватиметься статистичним методом шляхом аналізу:</w:t>
      </w:r>
    </w:p>
    <w:p w:rsidR="00F53CE7" w:rsidRPr="00F53CE7" w:rsidRDefault="00F53CE7" w:rsidP="00F53CE7">
      <w:pPr>
        <w:numPr>
          <w:ilvl w:val="0"/>
          <w:numId w:val="32"/>
        </w:numPr>
        <w:spacing w:after="0"/>
        <w:jc w:val="both"/>
        <w:rPr>
          <w:rFonts w:cs="Times New Roman"/>
          <w:szCs w:val="28"/>
        </w:rPr>
      </w:pPr>
      <w:r w:rsidRPr="00F53CE7">
        <w:rPr>
          <w:rFonts w:cs="Times New Roman"/>
          <w:szCs w:val="28"/>
        </w:rPr>
        <w:t xml:space="preserve">інформації перевізника про кількість перевезених пасажирів і виконаних рейсів; </w:t>
      </w:r>
    </w:p>
    <w:p w:rsidR="00F53CE7" w:rsidRPr="00F53CE7" w:rsidRDefault="00F53CE7" w:rsidP="00F53CE7">
      <w:pPr>
        <w:numPr>
          <w:ilvl w:val="0"/>
          <w:numId w:val="32"/>
        </w:numPr>
        <w:spacing w:after="0"/>
        <w:jc w:val="both"/>
        <w:rPr>
          <w:rFonts w:cs="Times New Roman"/>
          <w:szCs w:val="28"/>
        </w:rPr>
      </w:pPr>
      <w:r w:rsidRPr="00F53CE7">
        <w:rPr>
          <w:rFonts w:cs="Times New Roman"/>
          <w:szCs w:val="28"/>
        </w:rPr>
        <w:t xml:space="preserve">дотримання затвердженого розкладу руху; </w:t>
      </w:r>
    </w:p>
    <w:p w:rsidR="00F53CE7" w:rsidRPr="00F53CE7" w:rsidRDefault="00F53CE7" w:rsidP="00F53CE7">
      <w:pPr>
        <w:numPr>
          <w:ilvl w:val="0"/>
          <w:numId w:val="32"/>
        </w:numPr>
        <w:spacing w:after="0"/>
        <w:jc w:val="both"/>
        <w:rPr>
          <w:rFonts w:cs="Times New Roman"/>
          <w:szCs w:val="28"/>
        </w:rPr>
      </w:pPr>
      <w:r w:rsidRPr="00F53CE7">
        <w:rPr>
          <w:rFonts w:cs="Times New Roman"/>
          <w:szCs w:val="28"/>
        </w:rPr>
        <w:t xml:space="preserve">звернень і скарг громадян; </w:t>
      </w:r>
    </w:p>
    <w:p w:rsidR="00F53CE7" w:rsidRPr="00F53CE7" w:rsidRDefault="00F53CE7" w:rsidP="00F53CE7">
      <w:pPr>
        <w:numPr>
          <w:ilvl w:val="0"/>
          <w:numId w:val="32"/>
        </w:numPr>
        <w:spacing w:after="0"/>
        <w:jc w:val="both"/>
        <w:rPr>
          <w:rFonts w:cs="Times New Roman"/>
          <w:szCs w:val="28"/>
        </w:rPr>
      </w:pPr>
      <w:r w:rsidRPr="00F53CE7">
        <w:rPr>
          <w:rFonts w:cs="Times New Roman"/>
          <w:szCs w:val="28"/>
        </w:rPr>
        <w:t xml:space="preserve">випадків порушення встановленого тарифу; </w:t>
      </w:r>
    </w:p>
    <w:p w:rsidR="00F53CE7" w:rsidRPr="00F53CE7" w:rsidRDefault="00F53CE7" w:rsidP="00F53CE7">
      <w:pPr>
        <w:numPr>
          <w:ilvl w:val="0"/>
          <w:numId w:val="32"/>
        </w:numPr>
        <w:spacing w:after="0"/>
        <w:jc w:val="both"/>
        <w:rPr>
          <w:rFonts w:cs="Times New Roman"/>
          <w:szCs w:val="28"/>
        </w:rPr>
      </w:pPr>
      <w:r w:rsidRPr="00F53CE7">
        <w:rPr>
          <w:rFonts w:cs="Times New Roman"/>
          <w:szCs w:val="28"/>
        </w:rPr>
        <w:t xml:space="preserve">інформації відповідального структурного підрозділу Теофіпольської селищної ради. </w:t>
      </w:r>
    </w:p>
    <w:p w:rsidR="00F53CE7" w:rsidRPr="00F53CE7" w:rsidRDefault="00F53CE7" w:rsidP="00F53CE7">
      <w:pPr>
        <w:spacing w:after="0"/>
        <w:ind w:firstLine="708"/>
        <w:jc w:val="both"/>
        <w:rPr>
          <w:rFonts w:cs="Times New Roman"/>
          <w:szCs w:val="28"/>
        </w:rPr>
      </w:pPr>
      <w:r w:rsidRPr="00F53CE7">
        <w:rPr>
          <w:rFonts w:cs="Times New Roman"/>
          <w:szCs w:val="28"/>
        </w:rPr>
        <w:t>За результатами кожного відстеження готуватиметься відповідний звіт, який оприлюднюватиметься на офіційному вебсайті Теофіпольської селищної ради. У разі встановлення, що регуляторний акт не забезпечує досягнення визначених цілей, розглядатиметься питання про внесення до нього змін або визнання його таким, що втратив чинність.</w:t>
      </w:r>
    </w:p>
    <w:p w:rsidR="00F53CE7" w:rsidRPr="00F53CE7" w:rsidRDefault="00F53CE7" w:rsidP="00F53CE7">
      <w:pPr>
        <w:spacing w:after="0"/>
        <w:ind w:firstLine="708"/>
        <w:jc w:val="both"/>
        <w:rPr>
          <w:rFonts w:cs="Times New Roman"/>
          <w:b/>
          <w:bCs/>
          <w:szCs w:val="28"/>
        </w:rPr>
      </w:pPr>
    </w:p>
    <w:p w:rsidR="00E30A2E" w:rsidRPr="00F53CE7" w:rsidRDefault="00E30A2E" w:rsidP="00F53CE7">
      <w:pPr>
        <w:spacing w:after="0"/>
        <w:ind w:firstLine="708"/>
        <w:jc w:val="both"/>
        <w:rPr>
          <w:rFonts w:cs="Times New Roman"/>
          <w:b/>
          <w:bCs/>
          <w:szCs w:val="28"/>
        </w:rPr>
      </w:pPr>
    </w:p>
    <w:p w:rsidR="00E30A2E" w:rsidRPr="00F53CE7" w:rsidRDefault="00E30A2E" w:rsidP="00F53CE7">
      <w:pPr>
        <w:spacing w:after="0"/>
        <w:ind w:firstLine="708"/>
        <w:jc w:val="both"/>
        <w:rPr>
          <w:rFonts w:cs="Times New Roman"/>
          <w:b/>
          <w:bCs/>
          <w:szCs w:val="28"/>
        </w:rPr>
      </w:pPr>
    </w:p>
    <w:p w:rsidR="00AC3DDC" w:rsidRPr="00F53CE7" w:rsidRDefault="00002606" w:rsidP="00F53CE7">
      <w:pPr>
        <w:pBdr>
          <w:top w:val="nil"/>
          <w:left w:val="nil"/>
          <w:bottom w:val="nil"/>
          <w:right w:val="nil"/>
          <w:between w:val="nil"/>
          <w:bar w:val="nil"/>
        </w:pBdr>
        <w:spacing w:after="0"/>
        <w:ind w:left="-284"/>
        <w:jc w:val="both"/>
        <w:rPr>
          <w:rFonts w:eastAsia="Arial Unicode MS" w:cs="Times New Roman"/>
          <w:b/>
          <w:color w:val="000000"/>
          <w:szCs w:val="28"/>
          <w:u w:color="000000"/>
          <w:bdr w:val="nil"/>
          <w:lang w:eastAsia="ru-RU"/>
        </w:rPr>
      </w:pPr>
      <w:bookmarkStart w:id="5" w:name="_Hlk212465894"/>
      <w:r w:rsidRPr="00F53CE7">
        <w:rPr>
          <w:rFonts w:eastAsia="Arial Unicode MS" w:cs="Times New Roman"/>
          <w:b/>
          <w:color w:val="000000"/>
          <w:szCs w:val="28"/>
          <w:u w:color="000000"/>
          <w:bdr w:val="nil"/>
          <w:lang w:eastAsia="ru-RU"/>
        </w:rPr>
        <w:t xml:space="preserve">Селищний голова </w:t>
      </w:r>
      <w:r w:rsidRPr="00F53CE7">
        <w:rPr>
          <w:rFonts w:eastAsia="Arial Unicode MS" w:cs="Times New Roman"/>
          <w:b/>
          <w:color w:val="000000"/>
          <w:szCs w:val="28"/>
          <w:u w:color="000000"/>
          <w:bdr w:val="nil"/>
          <w:lang w:eastAsia="ru-RU"/>
        </w:rPr>
        <w:tab/>
      </w:r>
      <w:r w:rsidRPr="00F53CE7">
        <w:rPr>
          <w:rFonts w:eastAsia="Arial Unicode MS" w:cs="Times New Roman"/>
          <w:b/>
          <w:color w:val="000000"/>
          <w:szCs w:val="28"/>
          <w:u w:color="000000"/>
          <w:bdr w:val="nil"/>
          <w:lang w:eastAsia="ru-RU"/>
        </w:rPr>
        <w:tab/>
      </w:r>
      <w:r w:rsidRPr="00F53CE7">
        <w:rPr>
          <w:rFonts w:eastAsia="Arial Unicode MS" w:cs="Times New Roman"/>
          <w:b/>
          <w:color w:val="000000"/>
          <w:szCs w:val="28"/>
          <w:u w:color="000000"/>
          <w:bdr w:val="nil"/>
          <w:lang w:eastAsia="ru-RU"/>
        </w:rPr>
        <w:tab/>
      </w:r>
      <w:r w:rsidRPr="00F53CE7">
        <w:rPr>
          <w:rFonts w:eastAsia="Arial Unicode MS" w:cs="Times New Roman"/>
          <w:b/>
          <w:color w:val="000000"/>
          <w:szCs w:val="28"/>
          <w:u w:color="000000"/>
          <w:bdr w:val="nil"/>
          <w:lang w:eastAsia="ru-RU"/>
        </w:rPr>
        <w:tab/>
      </w:r>
      <w:r w:rsidRPr="00F53CE7">
        <w:rPr>
          <w:rFonts w:eastAsia="Arial Unicode MS" w:cs="Times New Roman"/>
          <w:b/>
          <w:color w:val="000000"/>
          <w:szCs w:val="28"/>
          <w:u w:color="000000"/>
          <w:bdr w:val="nil"/>
          <w:lang w:eastAsia="ru-RU"/>
        </w:rPr>
        <w:tab/>
      </w:r>
      <w:r w:rsidRPr="00F53CE7">
        <w:rPr>
          <w:rFonts w:eastAsia="Arial Unicode MS" w:cs="Times New Roman"/>
          <w:b/>
          <w:color w:val="000000"/>
          <w:szCs w:val="28"/>
          <w:u w:color="000000"/>
          <w:bdr w:val="nil"/>
          <w:lang w:eastAsia="ru-RU"/>
        </w:rPr>
        <w:tab/>
      </w:r>
      <w:r w:rsidRPr="00F53CE7">
        <w:rPr>
          <w:rFonts w:eastAsia="Arial Unicode MS" w:cs="Times New Roman"/>
          <w:b/>
          <w:color w:val="000000"/>
          <w:szCs w:val="28"/>
          <w:u w:color="000000"/>
          <w:bdr w:val="nil"/>
          <w:lang w:eastAsia="ru-RU"/>
        </w:rPr>
        <w:tab/>
        <w:t xml:space="preserve">           Михайло ТЕНЕНЕВ</w:t>
      </w:r>
    </w:p>
    <w:bookmarkEnd w:id="5"/>
    <w:p w:rsidR="00AC3DDC" w:rsidRPr="00F53CE7" w:rsidRDefault="00AC3DDC" w:rsidP="00F53CE7">
      <w:pPr>
        <w:jc w:val="both"/>
        <w:rPr>
          <w:rFonts w:cs="Times New Roman"/>
          <w:szCs w:val="28"/>
        </w:rPr>
      </w:pPr>
      <w:r w:rsidRPr="00F53CE7">
        <w:rPr>
          <w:rFonts w:cs="Times New Roman"/>
          <w:szCs w:val="28"/>
        </w:rPr>
        <w:br w:type="page"/>
      </w:r>
    </w:p>
    <w:sectPr w:rsidR="00AC3DDC" w:rsidRPr="00F53CE7" w:rsidSect="00C77EBD">
      <w:pgSz w:w="11906" w:h="16838"/>
      <w:pgMar w:top="1134" w:right="42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A4B28"/>
    <w:multiLevelType w:val="multilevel"/>
    <w:tmpl w:val="01AC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4C375C"/>
    <w:multiLevelType w:val="multilevel"/>
    <w:tmpl w:val="EC20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D36072"/>
    <w:multiLevelType w:val="multilevel"/>
    <w:tmpl w:val="6A94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07018E"/>
    <w:multiLevelType w:val="multilevel"/>
    <w:tmpl w:val="A71A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FF6A8C"/>
    <w:multiLevelType w:val="multilevel"/>
    <w:tmpl w:val="B0008ADA"/>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EE648D"/>
    <w:multiLevelType w:val="hybridMultilevel"/>
    <w:tmpl w:val="8A1250E6"/>
    <w:lvl w:ilvl="0" w:tplc="43183A9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6AA0F90"/>
    <w:multiLevelType w:val="hybridMultilevel"/>
    <w:tmpl w:val="45320B40"/>
    <w:lvl w:ilvl="0" w:tplc="34E6DBE4">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nsid w:val="28533DA8"/>
    <w:multiLevelType w:val="multilevel"/>
    <w:tmpl w:val="3F00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246319"/>
    <w:multiLevelType w:val="hybridMultilevel"/>
    <w:tmpl w:val="DF9AB344"/>
    <w:lvl w:ilvl="0" w:tplc="34E6DBE4">
      <w:start w:val="1"/>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3927584A"/>
    <w:multiLevelType w:val="multilevel"/>
    <w:tmpl w:val="B51EB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114D86"/>
    <w:multiLevelType w:val="hybridMultilevel"/>
    <w:tmpl w:val="46C8FDD8"/>
    <w:lvl w:ilvl="0" w:tplc="52EEE1AC">
      <w:numFmt w:val="bullet"/>
      <w:lvlText w:val="–"/>
      <w:lvlJc w:val="left"/>
      <w:pPr>
        <w:ind w:left="1065" w:hanging="360"/>
      </w:pPr>
      <w:rPr>
        <w:rFonts w:ascii="Times New Roman" w:eastAsiaTheme="minorHAnsi"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1">
    <w:nsid w:val="416B7147"/>
    <w:multiLevelType w:val="multilevel"/>
    <w:tmpl w:val="FAB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143E9C"/>
    <w:multiLevelType w:val="hybridMultilevel"/>
    <w:tmpl w:val="3782FFF8"/>
    <w:lvl w:ilvl="0" w:tplc="34E6DBE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440D6D0B"/>
    <w:multiLevelType w:val="hybridMultilevel"/>
    <w:tmpl w:val="409E4810"/>
    <w:lvl w:ilvl="0" w:tplc="34E6DBE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46446C13"/>
    <w:multiLevelType w:val="hybridMultilevel"/>
    <w:tmpl w:val="E1063DE6"/>
    <w:lvl w:ilvl="0" w:tplc="34E6DBE4">
      <w:start w:val="1"/>
      <w:numFmt w:val="bullet"/>
      <w:lvlText w:val="-"/>
      <w:lvlJc w:val="left"/>
      <w:pPr>
        <w:ind w:left="1428" w:hanging="360"/>
      </w:pPr>
      <w:rPr>
        <w:rFonts w:ascii="Times New Roman" w:eastAsiaTheme="minorHAns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5">
    <w:nsid w:val="46F147EE"/>
    <w:multiLevelType w:val="multilevel"/>
    <w:tmpl w:val="8654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AE27A8"/>
    <w:multiLevelType w:val="multilevel"/>
    <w:tmpl w:val="144AB1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BC9174B"/>
    <w:multiLevelType w:val="multilevel"/>
    <w:tmpl w:val="8154EBA2"/>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7B7EEF"/>
    <w:multiLevelType w:val="hybridMultilevel"/>
    <w:tmpl w:val="D1F408D4"/>
    <w:lvl w:ilvl="0" w:tplc="34E6DBE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4F472958"/>
    <w:multiLevelType w:val="hybridMultilevel"/>
    <w:tmpl w:val="DBAE50E8"/>
    <w:lvl w:ilvl="0" w:tplc="34E6DBE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53DC6500"/>
    <w:multiLevelType w:val="multilevel"/>
    <w:tmpl w:val="F6DAD082"/>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56F5725"/>
    <w:multiLevelType w:val="multilevel"/>
    <w:tmpl w:val="C43AA1D2"/>
    <w:lvl w:ilvl="0">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F83EA9"/>
    <w:multiLevelType w:val="multilevel"/>
    <w:tmpl w:val="10AC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6F5A85"/>
    <w:multiLevelType w:val="multilevel"/>
    <w:tmpl w:val="B442C9F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4">
    <w:nsid w:val="69302582"/>
    <w:multiLevelType w:val="multilevel"/>
    <w:tmpl w:val="5E9A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126041"/>
    <w:multiLevelType w:val="multilevel"/>
    <w:tmpl w:val="E6329FDC"/>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CA36706"/>
    <w:multiLevelType w:val="multilevel"/>
    <w:tmpl w:val="5948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36634C"/>
    <w:multiLevelType w:val="multilevel"/>
    <w:tmpl w:val="5FAA5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7386E20"/>
    <w:multiLevelType w:val="multilevel"/>
    <w:tmpl w:val="0462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8E33A3"/>
    <w:multiLevelType w:val="multilevel"/>
    <w:tmpl w:val="5FCC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672889"/>
    <w:multiLevelType w:val="hybridMultilevel"/>
    <w:tmpl w:val="ACE6786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7E3D39B5"/>
    <w:multiLevelType w:val="multilevel"/>
    <w:tmpl w:val="3BEA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6"/>
  </w:num>
  <w:num w:numId="3">
    <w:abstractNumId w:val="31"/>
  </w:num>
  <w:num w:numId="4">
    <w:abstractNumId w:val="0"/>
  </w:num>
  <w:num w:numId="5">
    <w:abstractNumId w:val="15"/>
  </w:num>
  <w:num w:numId="6">
    <w:abstractNumId w:val="26"/>
  </w:num>
  <w:num w:numId="7">
    <w:abstractNumId w:val="5"/>
  </w:num>
  <w:num w:numId="8">
    <w:abstractNumId w:val="10"/>
  </w:num>
  <w:num w:numId="9">
    <w:abstractNumId w:val="29"/>
  </w:num>
  <w:num w:numId="10">
    <w:abstractNumId w:val="24"/>
  </w:num>
  <w:num w:numId="11">
    <w:abstractNumId w:val="21"/>
  </w:num>
  <w:num w:numId="12">
    <w:abstractNumId w:val="12"/>
  </w:num>
  <w:num w:numId="13">
    <w:abstractNumId w:val="4"/>
  </w:num>
  <w:num w:numId="14">
    <w:abstractNumId w:val="8"/>
  </w:num>
  <w:num w:numId="15">
    <w:abstractNumId w:val="20"/>
  </w:num>
  <w:num w:numId="16">
    <w:abstractNumId w:val="13"/>
  </w:num>
  <w:num w:numId="17">
    <w:abstractNumId w:val="17"/>
  </w:num>
  <w:num w:numId="18">
    <w:abstractNumId w:val="25"/>
  </w:num>
  <w:num w:numId="19">
    <w:abstractNumId w:val="18"/>
  </w:num>
  <w:num w:numId="20">
    <w:abstractNumId w:val="19"/>
  </w:num>
  <w:num w:numId="21">
    <w:abstractNumId w:val="16"/>
  </w:num>
  <w:num w:numId="22">
    <w:abstractNumId w:val="1"/>
  </w:num>
  <w:num w:numId="23">
    <w:abstractNumId w:val="14"/>
  </w:num>
  <w:num w:numId="24">
    <w:abstractNumId w:val="7"/>
  </w:num>
  <w:num w:numId="25">
    <w:abstractNumId w:val="2"/>
  </w:num>
  <w:num w:numId="26">
    <w:abstractNumId w:val="9"/>
  </w:num>
  <w:num w:numId="27">
    <w:abstractNumId w:val="23"/>
  </w:num>
  <w:num w:numId="28">
    <w:abstractNumId w:val="27"/>
  </w:num>
  <w:num w:numId="29">
    <w:abstractNumId w:val="3"/>
  </w:num>
  <w:num w:numId="30">
    <w:abstractNumId w:val="28"/>
  </w:num>
  <w:num w:numId="31">
    <w:abstractNumId w:val="22"/>
  </w:num>
  <w:num w:numId="3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F6175"/>
    <w:rsid w:val="00002606"/>
    <w:rsid w:val="000F52F1"/>
    <w:rsid w:val="00115F16"/>
    <w:rsid w:val="00143045"/>
    <w:rsid w:val="001758C8"/>
    <w:rsid w:val="00192094"/>
    <w:rsid w:val="001B357C"/>
    <w:rsid w:val="001C5B7A"/>
    <w:rsid w:val="001F6400"/>
    <w:rsid w:val="002851F4"/>
    <w:rsid w:val="002C1917"/>
    <w:rsid w:val="00322B93"/>
    <w:rsid w:val="00324A46"/>
    <w:rsid w:val="003471BE"/>
    <w:rsid w:val="0036209A"/>
    <w:rsid w:val="0051294E"/>
    <w:rsid w:val="00544582"/>
    <w:rsid w:val="00551405"/>
    <w:rsid w:val="005E51AC"/>
    <w:rsid w:val="00614948"/>
    <w:rsid w:val="0064500E"/>
    <w:rsid w:val="00710ACB"/>
    <w:rsid w:val="007203C6"/>
    <w:rsid w:val="007818BC"/>
    <w:rsid w:val="0079570C"/>
    <w:rsid w:val="007E1836"/>
    <w:rsid w:val="007F4257"/>
    <w:rsid w:val="00812EEA"/>
    <w:rsid w:val="0085600E"/>
    <w:rsid w:val="008D7CBD"/>
    <w:rsid w:val="00984ACC"/>
    <w:rsid w:val="009F1840"/>
    <w:rsid w:val="00A07BB1"/>
    <w:rsid w:val="00A2465B"/>
    <w:rsid w:val="00A878C3"/>
    <w:rsid w:val="00A91E19"/>
    <w:rsid w:val="00AC3DDC"/>
    <w:rsid w:val="00AC5580"/>
    <w:rsid w:val="00AF6175"/>
    <w:rsid w:val="00B15411"/>
    <w:rsid w:val="00B24447"/>
    <w:rsid w:val="00B25F6E"/>
    <w:rsid w:val="00B56CAF"/>
    <w:rsid w:val="00B84256"/>
    <w:rsid w:val="00C06D7A"/>
    <w:rsid w:val="00C77EBD"/>
    <w:rsid w:val="00CD20F6"/>
    <w:rsid w:val="00CE08E8"/>
    <w:rsid w:val="00DA7D34"/>
    <w:rsid w:val="00E30A2E"/>
    <w:rsid w:val="00E9666D"/>
    <w:rsid w:val="00F30259"/>
    <w:rsid w:val="00F53CE7"/>
    <w:rsid w:val="00F964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F16"/>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F6175"/>
    <w:pPr>
      <w:widowControl w:val="0"/>
      <w:autoSpaceDE w:val="0"/>
      <w:autoSpaceDN w:val="0"/>
      <w:adjustRightInd w:val="0"/>
      <w:spacing w:after="0" w:line="240" w:lineRule="auto"/>
    </w:pPr>
    <w:rPr>
      <w:rFonts w:ascii="Calibri" w:eastAsia="Times New Roman"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2465B"/>
    <w:pPr>
      <w:ind w:left="720"/>
      <w:contextualSpacing/>
    </w:pPr>
  </w:style>
  <w:style w:type="table" w:customStyle="1" w:styleId="1">
    <w:name w:val="Сітка таблиці1"/>
    <w:basedOn w:val="a1"/>
    <w:next w:val="a3"/>
    <w:uiPriority w:val="59"/>
    <w:rsid w:val="00CD20F6"/>
    <w:pPr>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B84256"/>
    <w:pPr>
      <w:spacing w:before="100" w:beforeAutospacing="1" w:after="100" w:afterAutospacing="1" w:line="240" w:lineRule="auto"/>
    </w:pPr>
    <w:rPr>
      <w:rFonts w:eastAsia="Times New Roman" w:cs="Times New Roman"/>
      <w:sz w:val="24"/>
      <w:szCs w:val="24"/>
      <w:lang w:eastAsia="uk-UA"/>
    </w:rPr>
  </w:style>
  <w:style w:type="character" w:styleId="a6">
    <w:name w:val="Strong"/>
    <w:basedOn w:val="a0"/>
    <w:uiPriority w:val="22"/>
    <w:qFormat/>
    <w:rsid w:val="001F6400"/>
    <w:rPr>
      <w:b/>
      <w:bCs/>
    </w:rPr>
  </w:style>
</w:styles>
</file>

<file path=word/webSettings.xml><?xml version="1.0" encoding="utf-8"?>
<w:webSettings xmlns:r="http://schemas.openxmlformats.org/officeDocument/2006/relationships" xmlns:w="http://schemas.openxmlformats.org/wordprocessingml/2006/main">
  <w:divs>
    <w:div w:id="83112537">
      <w:bodyDiv w:val="1"/>
      <w:marLeft w:val="0"/>
      <w:marRight w:val="0"/>
      <w:marTop w:val="0"/>
      <w:marBottom w:val="0"/>
      <w:divBdr>
        <w:top w:val="none" w:sz="0" w:space="0" w:color="auto"/>
        <w:left w:val="none" w:sz="0" w:space="0" w:color="auto"/>
        <w:bottom w:val="none" w:sz="0" w:space="0" w:color="auto"/>
        <w:right w:val="none" w:sz="0" w:space="0" w:color="auto"/>
      </w:divBdr>
    </w:div>
    <w:div w:id="197353599">
      <w:bodyDiv w:val="1"/>
      <w:marLeft w:val="0"/>
      <w:marRight w:val="0"/>
      <w:marTop w:val="0"/>
      <w:marBottom w:val="0"/>
      <w:divBdr>
        <w:top w:val="none" w:sz="0" w:space="0" w:color="auto"/>
        <w:left w:val="none" w:sz="0" w:space="0" w:color="auto"/>
        <w:bottom w:val="none" w:sz="0" w:space="0" w:color="auto"/>
        <w:right w:val="none" w:sz="0" w:space="0" w:color="auto"/>
      </w:divBdr>
    </w:div>
    <w:div w:id="247428318">
      <w:bodyDiv w:val="1"/>
      <w:marLeft w:val="0"/>
      <w:marRight w:val="0"/>
      <w:marTop w:val="0"/>
      <w:marBottom w:val="0"/>
      <w:divBdr>
        <w:top w:val="none" w:sz="0" w:space="0" w:color="auto"/>
        <w:left w:val="none" w:sz="0" w:space="0" w:color="auto"/>
        <w:bottom w:val="none" w:sz="0" w:space="0" w:color="auto"/>
        <w:right w:val="none" w:sz="0" w:space="0" w:color="auto"/>
      </w:divBdr>
    </w:div>
    <w:div w:id="452752244">
      <w:bodyDiv w:val="1"/>
      <w:marLeft w:val="0"/>
      <w:marRight w:val="0"/>
      <w:marTop w:val="0"/>
      <w:marBottom w:val="0"/>
      <w:divBdr>
        <w:top w:val="none" w:sz="0" w:space="0" w:color="auto"/>
        <w:left w:val="none" w:sz="0" w:space="0" w:color="auto"/>
        <w:bottom w:val="none" w:sz="0" w:space="0" w:color="auto"/>
        <w:right w:val="none" w:sz="0" w:space="0" w:color="auto"/>
      </w:divBdr>
    </w:div>
    <w:div w:id="464809303">
      <w:bodyDiv w:val="1"/>
      <w:marLeft w:val="0"/>
      <w:marRight w:val="0"/>
      <w:marTop w:val="0"/>
      <w:marBottom w:val="0"/>
      <w:divBdr>
        <w:top w:val="none" w:sz="0" w:space="0" w:color="auto"/>
        <w:left w:val="none" w:sz="0" w:space="0" w:color="auto"/>
        <w:bottom w:val="none" w:sz="0" w:space="0" w:color="auto"/>
        <w:right w:val="none" w:sz="0" w:space="0" w:color="auto"/>
      </w:divBdr>
    </w:div>
    <w:div w:id="471991296">
      <w:bodyDiv w:val="1"/>
      <w:marLeft w:val="0"/>
      <w:marRight w:val="0"/>
      <w:marTop w:val="0"/>
      <w:marBottom w:val="0"/>
      <w:divBdr>
        <w:top w:val="none" w:sz="0" w:space="0" w:color="auto"/>
        <w:left w:val="none" w:sz="0" w:space="0" w:color="auto"/>
        <w:bottom w:val="none" w:sz="0" w:space="0" w:color="auto"/>
        <w:right w:val="none" w:sz="0" w:space="0" w:color="auto"/>
      </w:divBdr>
    </w:div>
    <w:div w:id="474298510">
      <w:bodyDiv w:val="1"/>
      <w:marLeft w:val="0"/>
      <w:marRight w:val="0"/>
      <w:marTop w:val="0"/>
      <w:marBottom w:val="0"/>
      <w:divBdr>
        <w:top w:val="none" w:sz="0" w:space="0" w:color="auto"/>
        <w:left w:val="none" w:sz="0" w:space="0" w:color="auto"/>
        <w:bottom w:val="none" w:sz="0" w:space="0" w:color="auto"/>
        <w:right w:val="none" w:sz="0" w:space="0" w:color="auto"/>
      </w:divBdr>
    </w:div>
    <w:div w:id="586958940">
      <w:bodyDiv w:val="1"/>
      <w:marLeft w:val="0"/>
      <w:marRight w:val="0"/>
      <w:marTop w:val="0"/>
      <w:marBottom w:val="0"/>
      <w:divBdr>
        <w:top w:val="none" w:sz="0" w:space="0" w:color="auto"/>
        <w:left w:val="none" w:sz="0" w:space="0" w:color="auto"/>
        <w:bottom w:val="none" w:sz="0" w:space="0" w:color="auto"/>
        <w:right w:val="none" w:sz="0" w:space="0" w:color="auto"/>
      </w:divBdr>
    </w:div>
    <w:div w:id="607473325">
      <w:bodyDiv w:val="1"/>
      <w:marLeft w:val="0"/>
      <w:marRight w:val="0"/>
      <w:marTop w:val="0"/>
      <w:marBottom w:val="0"/>
      <w:divBdr>
        <w:top w:val="none" w:sz="0" w:space="0" w:color="auto"/>
        <w:left w:val="none" w:sz="0" w:space="0" w:color="auto"/>
        <w:bottom w:val="none" w:sz="0" w:space="0" w:color="auto"/>
        <w:right w:val="none" w:sz="0" w:space="0" w:color="auto"/>
      </w:divBdr>
    </w:div>
    <w:div w:id="644578932">
      <w:bodyDiv w:val="1"/>
      <w:marLeft w:val="0"/>
      <w:marRight w:val="0"/>
      <w:marTop w:val="0"/>
      <w:marBottom w:val="0"/>
      <w:divBdr>
        <w:top w:val="none" w:sz="0" w:space="0" w:color="auto"/>
        <w:left w:val="none" w:sz="0" w:space="0" w:color="auto"/>
        <w:bottom w:val="none" w:sz="0" w:space="0" w:color="auto"/>
        <w:right w:val="none" w:sz="0" w:space="0" w:color="auto"/>
      </w:divBdr>
    </w:div>
    <w:div w:id="653527598">
      <w:bodyDiv w:val="1"/>
      <w:marLeft w:val="0"/>
      <w:marRight w:val="0"/>
      <w:marTop w:val="0"/>
      <w:marBottom w:val="0"/>
      <w:divBdr>
        <w:top w:val="none" w:sz="0" w:space="0" w:color="auto"/>
        <w:left w:val="none" w:sz="0" w:space="0" w:color="auto"/>
        <w:bottom w:val="none" w:sz="0" w:space="0" w:color="auto"/>
        <w:right w:val="none" w:sz="0" w:space="0" w:color="auto"/>
      </w:divBdr>
    </w:div>
    <w:div w:id="684409003">
      <w:bodyDiv w:val="1"/>
      <w:marLeft w:val="0"/>
      <w:marRight w:val="0"/>
      <w:marTop w:val="0"/>
      <w:marBottom w:val="0"/>
      <w:divBdr>
        <w:top w:val="none" w:sz="0" w:space="0" w:color="auto"/>
        <w:left w:val="none" w:sz="0" w:space="0" w:color="auto"/>
        <w:bottom w:val="none" w:sz="0" w:space="0" w:color="auto"/>
        <w:right w:val="none" w:sz="0" w:space="0" w:color="auto"/>
      </w:divBdr>
    </w:div>
    <w:div w:id="720591997">
      <w:bodyDiv w:val="1"/>
      <w:marLeft w:val="0"/>
      <w:marRight w:val="0"/>
      <w:marTop w:val="0"/>
      <w:marBottom w:val="0"/>
      <w:divBdr>
        <w:top w:val="none" w:sz="0" w:space="0" w:color="auto"/>
        <w:left w:val="none" w:sz="0" w:space="0" w:color="auto"/>
        <w:bottom w:val="none" w:sz="0" w:space="0" w:color="auto"/>
        <w:right w:val="none" w:sz="0" w:space="0" w:color="auto"/>
      </w:divBdr>
    </w:div>
    <w:div w:id="798181820">
      <w:bodyDiv w:val="1"/>
      <w:marLeft w:val="0"/>
      <w:marRight w:val="0"/>
      <w:marTop w:val="0"/>
      <w:marBottom w:val="0"/>
      <w:divBdr>
        <w:top w:val="none" w:sz="0" w:space="0" w:color="auto"/>
        <w:left w:val="none" w:sz="0" w:space="0" w:color="auto"/>
        <w:bottom w:val="none" w:sz="0" w:space="0" w:color="auto"/>
        <w:right w:val="none" w:sz="0" w:space="0" w:color="auto"/>
      </w:divBdr>
    </w:div>
    <w:div w:id="822550258">
      <w:bodyDiv w:val="1"/>
      <w:marLeft w:val="0"/>
      <w:marRight w:val="0"/>
      <w:marTop w:val="0"/>
      <w:marBottom w:val="0"/>
      <w:divBdr>
        <w:top w:val="none" w:sz="0" w:space="0" w:color="auto"/>
        <w:left w:val="none" w:sz="0" w:space="0" w:color="auto"/>
        <w:bottom w:val="none" w:sz="0" w:space="0" w:color="auto"/>
        <w:right w:val="none" w:sz="0" w:space="0" w:color="auto"/>
      </w:divBdr>
    </w:div>
    <w:div w:id="896864347">
      <w:bodyDiv w:val="1"/>
      <w:marLeft w:val="0"/>
      <w:marRight w:val="0"/>
      <w:marTop w:val="0"/>
      <w:marBottom w:val="0"/>
      <w:divBdr>
        <w:top w:val="none" w:sz="0" w:space="0" w:color="auto"/>
        <w:left w:val="none" w:sz="0" w:space="0" w:color="auto"/>
        <w:bottom w:val="none" w:sz="0" w:space="0" w:color="auto"/>
        <w:right w:val="none" w:sz="0" w:space="0" w:color="auto"/>
      </w:divBdr>
    </w:div>
    <w:div w:id="1043216266">
      <w:bodyDiv w:val="1"/>
      <w:marLeft w:val="0"/>
      <w:marRight w:val="0"/>
      <w:marTop w:val="0"/>
      <w:marBottom w:val="0"/>
      <w:divBdr>
        <w:top w:val="none" w:sz="0" w:space="0" w:color="auto"/>
        <w:left w:val="none" w:sz="0" w:space="0" w:color="auto"/>
        <w:bottom w:val="none" w:sz="0" w:space="0" w:color="auto"/>
        <w:right w:val="none" w:sz="0" w:space="0" w:color="auto"/>
      </w:divBdr>
    </w:div>
    <w:div w:id="1050880466">
      <w:bodyDiv w:val="1"/>
      <w:marLeft w:val="0"/>
      <w:marRight w:val="0"/>
      <w:marTop w:val="0"/>
      <w:marBottom w:val="0"/>
      <w:divBdr>
        <w:top w:val="none" w:sz="0" w:space="0" w:color="auto"/>
        <w:left w:val="none" w:sz="0" w:space="0" w:color="auto"/>
        <w:bottom w:val="none" w:sz="0" w:space="0" w:color="auto"/>
        <w:right w:val="none" w:sz="0" w:space="0" w:color="auto"/>
      </w:divBdr>
    </w:div>
    <w:div w:id="1247492768">
      <w:bodyDiv w:val="1"/>
      <w:marLeft w:val="0"/>
      <w:marRight w:val="0"/>
      <w:marTop w:val="0"/>
      <w:marBottom w:val="0"/>
      <w:divBdr>
        <w:top w:val="none" w:sz="0" w:space="0" w:color="auto"/>
        <w:left w:val="none" w:sz="0" w:space="0" w:color="auto"/>
        <w:bottom w:val="none" w:sz="0" w:space="0" w:color="auto"/>
        <w:right w:val="none" w:sz="0" w:space="0" w:color="auto"/>
      </w:divBdr>
    </w:div>
    <w:div w:id="1264924909">
      <w:bodyDiv w:val="1"/>
      <w:marLeft w:val="0"/>
      <w:marRight w:val="0"/>
      <w:marTop w:val="0"/>
      <w:marBottom w:val="0"/>
      <w:divBdr>
        <w:top w:val="none" w:sz="0" w:space="0" w:color="auto"/>
        <w:left w:val="none" w:sz="0" w:space="0" w:color="auto"/>
        <w:bottom w:val="none" w:sz="0" w:space="0" w:color="auto"/>
        <w:right w:val="none" w:sz="0" w:space="0" w:color="auto"/>
      </w:divBdr>
    </w:div>
    <w:div w:id="1315182612">
      <w:bodyDiv w:val="1"/>
      <w:marLeft w:val="0"/>
      <w:marRight w:val="0"/>
      <w:marTop w:val="0"/>
      <w:marBottom w:val="0"/>
      <w:divBdr>
        <w:top w:val="none" w:sz="0" w:space="0" w:color="auto"/>
        <w:left w:val="none" w:sz="0" w:space="0" w:color="auto"/>
        <w:bottom w:val="none" w:sz="0" w:space="0" w:color="auto"/>
        <w:right w:val="none" w:sz="0" w:space="0" w:color="auto"/>
      </w:divBdr>
    </w:div>
    <w:div w:id="1544052768">
      <w:bodyDiv w:val="1"/>
      <w:marLeft w:val="0"/>
      <w:marRight w:val="0"/>
      <w:marTop w:val="0"/>
      <w:marBottom w:val="0"/>
      <w:divBdr>
        <w:top w:val="none" w:sz="0" w:space="0" w:color="auto"/>
        <w:left w:val="none" w:sz="0" w:space="0" w:color="auto"/>
        <w:bottom w:val="none" w:sz="0" w:space="0" w:color="auto"/>
        <w:right w:val="none" w:sz="0" w:space="0" w:color="auto"/>
      </w:divBdr>
    </w:div>
    <w:div w:id="1585872149">
      <w:bodyDiv w:val="1"/>
      <w:marLeft w:val="0"/>
      <w:marRight w:val="0"/>
      <w:marTop w:val="0"/>
      <w:marBottom w:val="0"/>
      <w:divBdr>
        <w:top w:val="none" w:sz="0" w:space="0" w:color="auto"/>
        <w:left w:val="none" w:sz="0" w:space="0" w:color="auto"/>
        <w:bottom w:val="none" w:sz="0" w:space="0" w:color="auto"/>
        <w:right w:val="none" w:sz="0" w:space="0" w:color="auto"/>
      </w:divBdr>
    </w:div>
    <w:div w:id="1673534253">
      <w:bodyDiv w:val="1"/>
      <w:marLeft w:val="0"/>
      <w:marRight w:val="0"/>
      <w:marTop w:val="0"/>
      <w:marBottom w:val="0"/>
      <w:divBdr>
        <w:top w:val="none" w:sz="0" w:space="0" w:color="auto"/>
        <w:left w:val="none" w:sz="0" w:space="0" w:color="auto"/>
        <w:bottom w:val="none" w:sz="0" w:space="0" w:color="auto"/>
        <w:right w:val="none" w:sz="0" w:space="0" w:color="auto"/>
      </w:divBdr>
    </w:div>
    <w:div w:id="1834374750">
      <w:bodyDiv w:val="1"/>
      <w:marLeft w:val="0"/>
      <w:marRight w:val="0"/>
      <w:marTop w:val="0"/>
      <w:marBottom w:val="0"/>
      <w:divBdr>
        <w:top w:val="none" w:sz="0" w:space="0" w:color="auto"/>
        <w:left w:val="none" w:sz="0" w:space="0" w:color="auto"/>
        <w:bottom w:val="none" w:sz="0" w:space="0" w:color="auto"/>
        <w:right w:val="none" w:sz="0" w:space="0" w:color="auto"/>
      </w:divBdr>
    </w:div>
    <w:div w:id="1857577180">
      <w:bodyDiv w:val="1"/>
      <w:marLeft w:val="0"/>
      <w:marRight w:val="0"/>
      <w:marTop w:val="0"/>
      <w:marBottom w:val="0"/>
      <w:divBdr>
        <w:top w:val="none" w:sz="0" w:space="0" w:color="auto"/>
        <w:left w:val="none" w:sz="0" w:space="0" w:color="auto"/>
        <w:bottom w:val="none" w:sz="0" w:space="0" w:color="auto"/>
        <w:right w:val="none" w:sz="0" w:space="0" w:color="auto"/>
      </w:divBdr>
    </w:div>
    <w:div w:id="193424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3575</Words>
  <Characters>20378</Characters>
  <Application>Microsoft Office Word</Application>
  <DocSecurity>0</DocSecurity>
  <Lines>169</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Економіка</dc:creator>
  <cp:lastModifiedBy>Пользователь</cp:lastModifiedBy>
  <cp:revision>2</cp:revision>
  <cp:lastPrinted>2026-09-08T12:01:00Z</cp:lastPrinted>
  <dcterms:created xsi:type="dcterms:W3CDTF">2026-09-08T12:04:00Z</dcterms:created>
  <dcterms:modified xsi:type="dcterms:W3CDTF">2026-09-08T12:04:00Z</dcterms:modified>
</cp:coreProperties>
</file>