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C4" w:rsidRPr="008448E4" w:rsidRDefault="009D4CC4" w:rsidP="008448E4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448E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ЗАТВЕРДЖЕНО</w:t>
      </w:r>
    </w:p>
    <w:p w:rsidR="009D4CC4" w:rsidRPr="008448E4" w:rsidRDefault="009D4CC4" w:rsidP="008448E4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448E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Рішення </w:t>
      </w:r>
      <w:r w:rsidR="006C4744" w:rsidRPr="008448E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ХХІІІ</w:t>
      </w:r>
      <w:r w:rsidRPr="008448E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сесії </w:t>
      </w:r>
    </w:p>
    <w:p w:rsidR="009D4CC4" w:rsidRPr="008448E4" w:rsidRDefault="009D4CC4" w:rsidP="008448E4">
      <w:pPr>
        <w:shd w:val="clear" w:color="auto" w:fill="FFFFFF" w:themeFill="background1"/>
        <w:spacing w:after="0" w:line="240" w:lineRule="auto"/>
        <w:ind w:left="5664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448E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селищної ради </w:t>
      </w:r>
      <w:r w:rsidRPr="008448E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 w:rsidRPr="008448E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скликання</w:t>
      </w:r>
    </w:p>
    <w:p w:rsidR="009D4CC4" w:rsidRPr="008448E4" w:rsidRDefault="006C4744" w:rsidP="008448E4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8448E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від 27.01.202</w:t>
      </w:r>
      <w:r w:rsidR="008448E4" w:rsidRPr="008448E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</w:t>
      </w:r>
      <w:r w:rsidRPr="008448E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року № 3196</w:t>
      </w:r>
    </w:p>
    <w:p w:rsidR="006C4744" w:rsidRPr="008448E4" w:rsidRDefault="006C4744" w:rsidP="008448E4">
      <w:pPr>
        <w:shd w:val="clear" w:color="auto" w:fill="FFFFFF" w:themeFill="background1"/>
        <w:spacing w:after="0" w:line="240" w:lineRule="auto"/>
        <w:ind w:left="4956" w:firstLine="708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6C4744" w:rsidRPr="008448E4" w:rsidRDefault="006C4744" w:rsidP="008448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8448E4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8448E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ВІТ</w:t>
      </w:r>
    </w:p>
    <w:p w:rsidR="006C4744" w:rsidRPr="008448E4" w:rsidRDefault="006C4744" w:rsidP="008448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8448E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селищного голови про здійснення державної регуляторної політики </w:t>
      </w:r>
    </w:p>
    <w:p w:rsidR="009D4CC4" w:rsidRPr="008448E4" w:rsidRDefault="006C4744" w:rsidP="008448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8448E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Іванівською селищною радою у 2021 році</w:t>
      </w:r>
    </w:p>
    <w:p w:rsidR="006C4744" w:rsidRPr="008448E4" w:rsidRDefault="006C4744" w:rsidP="008448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</w:pP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Протягом 2021 року державна регуляторна політика Іванівською селищною радою здійснювалась відповідно до Закону України </w:t>
      </w:r>
      <w:proofErr w:type="spellStart"/>
      <w:r w:rsidRPr="008448E4">
        <w:rPr>
          <w:rFonts w:ascii="Times New Roman" w:eastAsiaTheme="minorHAnsi" w:hAnsi="Times New Roman"/>
          <w:sz w:val="28"/>
          <w:szCs w:val="28"/>
          <w:lang w:val="uk-UA"/>
        </w:rPr>
        <w:t>„Про</w:t>
      </w:r>
      <w:proofErr w:type="spellEnd"/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засади державної регуляторної політики у сфері господарської діяльності” (далі-Закон), постанови Кабінету Міністрів України від 11 березня 2004 року № 308 </w:t>
      </w:r>
      <w:proofErr w:type="spellStart"/>
      <w:r w:rsidRPr="008448E4">
        <w:rPr>
          <w:rFonts w:ascii="Times New Roman" w:eastAsiaTheme="minorHAnsi" w:hAnsi="Times New Roman"/>
          <w:sz w:val="28"/>
          <w:szCs w:val="28"/>
          <w:lang w:val="uk-UA"/>
        </w:rPr>
        <w:t>„Про</w:t>
      </w:r>
      <w:proofErr w:type="spellEnd"/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затвердження методик проведення аналізу впливу та відстеження результативності регуляторного акта” зі змінами (далі-Постанова), листів Державної регуляторної служби України та протоколів засідань міжрегіональної робочої групи при Державній регуляторній службі України з питань здійснення державної регуляторної політики та проведення дерегуляції у сфері господарської діяльності на регіональному та місцевому рівнях.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sz w:val="28"/>
          <w:szCs w:val="28"/>
          <w:lang w:val="uk-UA"/>
        </w:rPr>
        <w:t>Основними напрямами роботи відповідно до вимог Закону були: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планування діяльності з підготовки </w:t>
      </w:r>
      <w:proofErr w:type="spellStart"/>
      <w:r w:rsidRPr="008448E4">
        <w:rPr>
          <w:rFonts w:ascii="Times New Roman" w:eastAsiaTheme="minorHAnsi" w:hAnsi="Times New Roman"/>
          <w:sz w:val="28"/>
          <w:szCs w:val="28"/>
          <w:lang w:val="uk-UA"/>
        </w:rPr>
        <w:t>проєктів</w:t>
      </w:r>
      <w:proofErr w:type="spellEnd"/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регуляторних актів; 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підготовка та прийняття економічно доцільних та ефективних регулювань; 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sz w:val="28"/>
          <w:szCs w:val="28"/>
          <w:lang w:val="uk-UA"/>
        </w:rPr>
        <w:t>здійснення якісного аналізу регуляторного впливу;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прозорість на всіх етапах регуляторної діяльності та врахування громадської думки; 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sz w:val="28"/>
          <w:szCs w:val="28"/>
          <w:lang w:val="uk-UA"/>
        </w:rPr>
        <w:t>здійснення заходів з визначення ефективності дії впроваджених регулювань та звітності про ці заходи.</w:t>
      </w:r>
    </w:p>
    <w:p w:rsidR="003460F0" w:rsidRPr="008448E4" w:rsidRDefault="003460F0" w:rsidP="008448E4">
      <w:pPr>
        <w:spacing w:after="0" w:line="240" w:lineRule="auto"/>
        <w:ind w:firstLine="708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b/>
          <w:sz w:val="28"/>
          <w:szCs w:val="28"/>
          <w:lang w:val="uk-UA"/>
        </w:rPr>
        <w:t>Планування регуляторної діяльності.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Регуляторна діяльність Іванівської селищної ради провадилась виключно у відповідності із затвердженим планом. План діяльності з підготовки </w:t>
      </w:r>
      <w:proofErr w:type="spellStart"/>
      <w:r w:rsidRPr="008448E4">
        <w:rPr>
          <w:rFonts w:ascii="Times New Roman" w:eastAsiaTheme="minorHAnsi" w:hAnsi="Times New Roman"/>
          <w:sz w:val="28"/>
          <w:szCs w:val="28"/>
          <w:lang w:val="uk-UA"/>
        </w:rPr>
        <w:t>проєктів</w:t>
      </w:r>
      <w:proofErr w:type="spellEnd"/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регуляторних актів на 2021рік затверджено рішенням </w:t>
      </w:r>
      <w:r w:rsidRPr="008448E4">
        <w:rPr>
          <w:rFonts w:ascii="Times New Roman" w:eastAsiaTheme="minorHAnsi" w:hAnsi="Times New Roman"/>
          <w:sz w:val="28"/>
          <w:szCs w:val="28"/>
          <w:lang w:val="en-US"/>
        </w:rPr>
        <w:t>IV</w:t>
      </w:r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сесії селищної ради </w:t>
      </w:r>
      <w:r w:rsidRPr="008448E4">
        <w:rPr>
          <w:rFonts w:ascii="Times New Roman" w:eastAsiaTheme="minorHAnsi" w:hAnsi="Times New Roman"/>
          <w:sz w:val="28"/>
          <w:szCs w:val="28"/>
          <w:lang w:val="en-US"/>
        </w:rPr>
        <w:t>VIII</w:t>
      </w:r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скликання від 23 грудня 2020 року № 53. Протягом року в зв’язку із необхідністю двічі вносилися зміни до нього.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sz w:val="28"/>
          <w:szCs w:val="28"/>
          <w:lang w:val="uk-UA"/>
        </w:rPr>
        <w:t>Дотримання принципу передбачуваності – послідовності регуляторної діяльності дозволило суб’єктам господарювання здійснювати планування своєї діяльності, що є запорукою забезпечення права участі суб’єктів господарювання у регуляторній діяльності органів виконавчої влади.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</w:pPr>
      <w:r w:rsidRPr="008448E4">
        <w:rPr>
          <w:rFonts w:ascii="Times New Roman" w:eastAsiaTheme="minorHAnsi" w:hAnsi="Times New Roman"/>
          <w:b/>
          <w:sz w:val="28"/>
          <w:szCs w:val="28"/>
          <w:lang w:val="uk-UA"/>
        </w:rPr>
        <w:t>Прийняття економічно-обґрунтованих регуляторних рішень.</w:t>
      </w:r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У </w:t>
      </w:r>
      <w:r w:rsidRPr="008448E4">
        <w:rPr>
          <w:rFonts w:ascii="Times New Roman" w:eastAsiaTheme="minorHAnsi" w:hAnsi="Times New Roman"/>
          <w:sz w:val="28"/>
          <w:szCs w:val="28"/>
          <w:lang w:val="uk-UA"/>
        </w:rPr>
        <w:br/>
        <w:t xml:space="preserve">2021 році, відповідно до планів з підготовки </w:t>
      </w:r>
      <w:proofErr w:type="spellStart"/>
      <w:r w:rsidRPr="008448E4">
        <w:rPr>
          <w:rFonts w:ascii="Times New Roman" w:eastAsiaTheme="minorHAnsi" w:hAnsi="Times New Roman"/>
          <w:sz w:val="28"/>
          <w:szCs w:val="28"/>
          <w:lang w:val="uk-UA"/>
        </w:rPr>
        <w:t>проєктів</w:t>
      </w:r>
      <w:proofErr w:type="spellEnd"/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регуляторних актів було прийнято 5 регуляторних актів, а саме:</w:t>
      </w:r>
      <w:r w:rsidRPr="008448E4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</w:pPr>
      <w:r w:rsidRPr="008448E4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рішення </w:t>
      </w:r>
      <w:r w:rsidRPr="008448E4">
        <w:rPr>
          <w:rFonts w:ascii="Times New Roman" w:hAnsi="Times New Roman"/>
          <w:sz w:val="28"/>
          <w:szCs w:val="28"/>
          <w:lang w:val="uk-UA"/>
        </w:rPr>
        <w:t xml:space="preserve">ХІІ сесії </w:t>
      </w:r>
      <w:r w:rsidRPr="008448E4">
        <w:rPr>
          <w:rFonts w:ascii="Times New Roman" w:hAnsi="Times New Roman"/>
          <w:sz w:val="28"/>
          <w:szCs w:val="28"/>
          <w:lang w:val="en-US"/>
        </w:rPr>
        <w:t>V</w:t>
      </w:r>
      <w:r w:rsidRPr="008448E4">
        <w:rPr>
          <w:rFonts w:ascii="Times New Roman" w:hAnsi="Times New Roman"/>
          <w:sz w:val="28"/>
          <w:szCs w:val="28"/>
          <w:lang w:val="uk-UA"/>
        </w:rPr>
        <w:t xml:space="preserve">ІІІ скликання </w:t>
      </w:r>
      <w:r w:rsidRPr="008448E4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Іванівської селищної ради «</w:t>
      </w:r>
      <w:r w:rsidRPr="008448E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 встановлення ставок єдиного податку на території  </w:t>
      </w:r>
      <w:r w:rsidRPr="008448E4">
        <w:rPr>
          <w:rFonts w:ascii="Times New Roman" w:hAnsi="Times New Roman"/>
          <w:sz w:val="28"/>
          <w:szCs w:val="28"/>
          <w:lang w:val="uk-UA"/>
        </w:rPr>
        <w:t>Іванівської селищної територіальної громади</w:t>
      </w:r>
      <w:r w:rsidRPr="008448E4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» від  30 червня 2021 року № 1727; 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</w:pPr>
      <w:r w:rsidRPr="008448E4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lastRenderedPageBreak/>
        <w:t xml:space="preserve">рішення </w:t>
      </w:r>
      <w:r w:rsidRPr="008448E4">
        <w:rPr>
          <w:rFonts w:ascii="Times New Roman" w:hAnsi="Times New Roman"/>
          <w:sz w:val="28"/>
          <w:szCs w:val="28"/>
          <w:lang w:val="uk-UA"/>
        </w:rPr>
        <w:t xml:space="preserve">ХІІ сесії </w:t>
      </w:r>
      <w:r w:rsidRPr="008448E4">
        <w:rPr>
          <w:rFonts w:ascii="Times New Roman" w:hAnsi="Times New Roman"/>
          <w:sz w:val="28"/>
          <w:szCs w:val="28"/>
          <w:lang w:val="en-US"/>
        </w:rPr>
        <w:t>V</w:t>
      </w:r>
      <w:r w:rsidRPr="008448E4">
        <w:rPr>
          <w:rFonts w:ascii="Times New Roman" w:hAnsi="Times New Roman"/>
          <w:sz w:val="28"/>
          <w:szCs w:val="28"/>
          <w:lang w:val="uk-UA"/>
        </w:rPr>
        <w:t xml:space="preserve">ІІІ скликання </w:t>
      </w:r>
      <w:r w:rsidRPr="008448E4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Іванівської селищної ради «</w:t>
      </w:r>
      <w:r w:rsidRPr="008448E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Про </w:t>
      </w:r>
      <w:r w:rsidRPr="008448E4">
        <w:rPr>
          <w:rFonts w:ascii="Times New Roman" w:hAnsi="Times New Roman"/>
          <w:bCs/>
          <w:color w:val="000000"/>
          <w:sz w:val="28"/>
          <w:szCs w:val="28"/>
          <w:lang w:val="uk-UA"/>
        </w:rPr>
        <w:t>встановлення ставок та пільг із сплати земельного податку на території</w:t>
      </w:r>
      <w:r w:rsidRPr="008448E4">
        <w:rPr>
          <w:rFonts w:ascii="Times New Roman" w:hAnsi="Times New Roman"/>
          <w:sz w:val="28"/>
          <w:szCs w:val="28"/>
          <w:lang w:val="uk-UA"/>
        </w:rPr>
        <w:t xml:space="preserve"> Іванівської селищної територіальної громади</w:t>
      </w:r>
      <w:r w:rsidRPr="008448E4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» від 30 червня 2021 року № 1728;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</w:pPr>
      <w:r w:rsidRPr="008448E4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 xml:space="preserve">рішення </w:t>
      </w:r>
      <w:r w:rsidRPr="008448E4">
        <w:rPr>
          <w:rFonts w:ascii="Times New Roman" w:hAnsi="Times New Roman"/>
          <w:sz w:val="28"/>
          <w:szCs w:val="28"/>
          <w:lang w:val="uk-UA"/>
        </w:rPr>
        <w:t xml:space="preserve">ХІІ сесії </w:t>
      </w:r>
      <w:r w:rsidRPr="008448E4">
        <w:rPr>
          <w:rFonts w:ascii="Times New Roman" w:hAnsi="Times New Roman"/>
          <w:sz w:val="28"/>
          <w:szCs w:val="28"/>
          <w:lang w:val="en-US"/>
        </w:rPr>
        <w:t>V</w:t>
      </w:r>
      <w:r w:rsidRPr="008448E4">
        <w:rPr>
          <w:rFonts w:ascii="Times New Roman" w:hAnsi="Times New Roman"/>
          <w:sz w:val="28"/>
          <w:szCs w:val="28"/>
          <w:lang w:val="uk-UA"/>
        </w:rPr>
        <w:t xml:space="preserve">ІІІ скликання </w:t>
      </w:r>
      <w:r w:rsidRPr="008448E4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Іванівської селищної ради  «</w:t>
      </w:r>
      <w:r w:rsidRPr="008448E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Про встановлення ставок та пільг зі сплати податку на нерухоме майно, відмінне від земельної ділянки на території</w:t>
      </w:r>
      <w:r w:rsidRPr="008448E4">
        <w:rPr>
          <w:rFonts w:ascii="Times New Roman" w:hAnsi="Times New Roman"/>
          <w:sz w:val="28"/>
          <w:szCs w:val="28"/>
          <w:lang w:val="uk-UA"/>
        </w:rPr>
        <w:t xml:space="preserve"> Іванівської селищної територіальної громади</w:t>
      </w:r>
      <w:r w:rsidRPr="008448E4">
        <w:rPr>
          <w:rFonts w:ascii="Times New Roman" w:eastAsiaTheme="minorHAnsi" w:hAnsi="Times New Roman"/>
          <w:color w:val="000000"/>
          <w:sz w:val="28"/>
          <w:szCs w:val="28"/>
          <w:lang w:val="uk-UA" w:eastAsia="uk-UA"/>
        </w:rPr>
        <w:t>» від  30 червня 2021 року № 172;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sz w:val="28"/>
          <w:szCs w:val="28"/>
          <w:lang w:val="uk-UA"/>
        </w:rPr>
        <w:t>рішення</w:t>
      </w:r>
      <w:r w:rsidRPr="008448E4">
        <w:rPr>
          <w:rFonts w:ascii="Times New Roman" w:hAnsi="Times New Roman"/>
          <w:sz w:val="28"/>
          <w:szCs w:val="28"/>
          <w:lang w:val="uk-UA"/>
        </w:rPr>
        <w:t xml:space="preserve"> XVII сесії VIII скликання Іванівської селищної ради від </w:t>
      </w:r>
      <w:r w:rsidRPr="008448E4">
        <w:rPr>
          <w:rFonts w:ascii="Times New Roman" w:hAnsi="Times New Roman"/>
          <w:sz w:val="28"/>
          <w:szCs w:val="28"/>
          <w:lang w:val="uk-UA"/>
        </w:rPr>
        <w:br/>
        <w:t xml:space="preserve">30 листопада 2021 року № 2752 "Про затвердження положення про оренду комунального майна та забезпечення відносин у сфері оренди комунального майна Іванівської селищної </w:t>
      </w:r>
      <w:proofErr w:type="spellStart"/>
      <w:r w:rsidRPr="008448E4">
        <w:rPr>
          <w:rFonts w:ascii="Times New Roman" w:hAnsi="Times New Roman"/>
          <w:sz w:val="28"/>
          <w:szCs w:val="28"/>
          <w:lang w:val="uk-UA"/>
        </w:rPr>
        <w:t>територі</w:t>
      </w:r>
      <w:proofErr w:type="spellEnd"/>
      <w:r w:rsidRPr="008448E4">
        <w:rPr>
          <w:rFonts w:ascii="Times New Roman" w:hAnsi="Times New Roman"/>
          <w:sz w:val="28"/>
          <w:szCs w:val="28"/>
          <w:lang w:val="uk-UA"/>
        </w:rPr>
        <w:t>альної  громади";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рішення </w:t>
      </w:r>
      <w:r w:rsidRPr="008448E4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XVI</w:t>
      </w:r>
      <w:r w:rsidRPr="008448E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сесії </w:t>
      </w:r>
      <w:r w:rsidRPr="008448E4">
        <w:rPr>
          <w:rFonts w:ascii="Times New Roman" w:eastAsia="Times New Roman" w:hAnsi="Times New Roman"/>
          <w:color w:val="000000"/>
          <w:sz w:val="28"/>
          <w:szCs w:val="28"/>
          <w:lang w:val="en-US" w:eastAsia="uk-UA"/>
        </w:rPr>
        <w:t>VIII</w:t>
      </w:r>
      <w:r w:rsidRPr="008448E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скликання Іванівської селищної ради  від  </w:t>
      </w:r>
      <w:r w:rsidRPr="008448E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br/>
        <w:t>23 вересня 2021 року № 2316 «</w:t>
      </w:r>
      <w:r w:rsidRPr="008448E4">
        <w:rPr>
          <w:rFonts w:ascii="Times New Roman" w:eastAsiaTheme="minorHAnsi" w:hAnsi="Times New Roman"/>
          <w:sz w:val="28"/>
          <w:szCs w:val="28"/>
          <w:lang w:val="uk-UA"/>
        </w:rPr>
        <w:t>Про затвердження Правил благоустрою на території населених пунктів Іванівської селищної територіальної громади</w:t>
      </w:r>
      <w:r w:rsidRPr="008448E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».</w:t>
      </w:r>
      <w:r w:rsidRPr="008448E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вимог Закону, постанови Кабінету Міністрів України від </w:t>
      </w:r>
      <w:r w:rsidRPr="008448E4"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11 березня 2004 року № 308 “Про затвердження методик проведення аналізу впливу та відстеження результативності регуляторного акта” зі змінами, до кожного </w:t>
      </w:r>
      <w:proofErr w:type="spellStart"/>
      <w:r w:rsidRPr="008448E4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8448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регуляторного акта готувався аналіз регуляторного впливу, зокрема проводився М-тест - економічний розрахунок витрат, яких зазнають суб’єкти господарювання внаслідок дії регулювань та оцінка бюджетних витрат на впровадження запропонованих регулювань у дію, що в умовах економічної кризи також має ключове значення. Усі </w:t>
      </w:r>
      <w:proofErr w:type="spellStart"/>
      <w:r w:rsidRPr="008448E4">
        <w:rPr>
          <w:rFonts w:ascii="Times New Roman" w:eastAsia="Times New Roman" w:hAnsi="Times New Roman"/>
          <w:sz w:val="28"/>
          <w:szCs w:val="28"/>
          <w:lang w:val="uk-UA" w:eastAsia="ru-RU"/>
        </w:rPr>
        <w:t>проєкти</w:t>
      </w:r>
      <w:proofErr w:type="spellEnd"/>
      <w:r w:rsidRPr="008448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регуляторних актів, що виносились на розгляд Іванівської селищної ради були попередньо розглянуті на засіданнях постійної комісії з питань фінансів, бюджету, планування соціально-економічного розвитку інвестицій та міжнародного співробітництва Іванівської селищної ради, на яку згідно з Положенням про постійні комісії Іванівської селищної ради, затвердженого рішенням І</w:t>
      </w:r>
      <w:r w:rsidRPr="008448E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448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сесії Іванівської селищної ради </w:t>
      </w:r>
      <w:r w:rsidRPr="008448E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448E4">
        <w:rPr>
          <w:rFonts w:ascii="Times New Roman" w:eastAsia="Times New Roman" w:hAnsi="Times New Roman"/>
          <w:sz w:val="28"/>
          <w:szCs w:val="28"/>
          <w:lang w:val="uk-UA" w:eastAsia="ru-RU"/>
        </w:rPr>
        <w:t>ІІ</w:t>
      </w:r>
      <w:r w:rsidRPr="008448E4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8448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 від 23 грудня 2020 року № 51 “Про затвердження положення про постійні комісії» покладено повноваження з питань регуляторної діяльності. Комісія надавала свій висновок </w:t>
      </w:r>
      <w:r w:rsidR="00EC2E8E" w:rsidRPr="008448E4">
        <w:rPr>
          <w:rFonts w:ascii="Times New Roman" w:eastAsia="Times New Roman" w:hAnsi="Times New Roman"/>
          <w:sz w:val="28"/>
          <w:szCs w:val="28"/>
          <w:lang w:val="uk-UA" w:eastAsia="ru-RU"/>
        </w:rPr>
        <w:t>який</w:t>
      </w:r>
      <w:r w:rsidRPr="008448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разом з відповідними документами подавались до уповноваженого органу - Державної регуляторної служби України для підготовки у встановленому Кабінетом Міністрів України порядку пропозицій щодо удосконалення </w:t>
      </w:r>
      <w:proofErr w:type="spellStart"/>
      <w:r w:rsidRPr="008448E4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8448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відповідно до принципів державної регуляторної політики. Всього у 2021 році до уповноваженого органу було направлено 6 </w:t>
      </w:r>
      <w:proofErr w:type="spellStart"/>
      <w:r w:rsidRPr="008448E4">
        <w:rPr>
          <w:rFonts w:ascii="Times New Roman" w:eastAsia="Times New Roman" w:hAnsi="Times New Roman"/>
          <w:sz w:val="28"/>
          <w:szCs w:val="28"/>
          <w:lang w:val="uk-UA" w:eastAsia="ru-RU"/>
        </w:rPr>
        <w:t>проєктів</w:t>
      </w:r>
      <w:proofErr w:type="spellEnd"/>
      <w:r w:rsidRPr="008448E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регуляторних актів проектів рішень селищної ради, з яких 5 прийнято у 2021 році і одне рішення переходить на 2022 рік.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b/>
          <w:sz w:val="28"/>
          <w:szCs w:val="28"/>
          <w:lang w:val="uk-UA"/>
        </w:rPr>
        <w:t>Інформаційна відкритість</w:t>
      </w:r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. З метою забезпечення принципу прозорості та врахування громадської думки була забезпечена відкритість дій Іванівської селищної ради на всіх етапах їх регуляторної діяльності та обов’язковий розгляд ініціатив, зауважень та пропозицій громадськості. З цією метою оприлюднювався весь масив інформації та документів, які готуються в процесі регуляторної діяльності, а саме: плани діяльності з підготовки </w:t>
      </w:r>
      <w:proofErr w:type="spellStart"/>
      <w:r w:rsidRPr="008448E4">
        <w:rPr>
          <w:rFonts w:ascii="Times New Roman" w:eastAsiaTheme="minorHAnsi" w:hAnsi="Times New Roman"/>
          <w:sz w:val="28"/>
          <w:szCs w:val="28"/>
          <w:lang w:val="uk-UA"/>
        </w:rPr>
        <w:t>проєктів</w:t>
      </w:r>
      <w:proofErr w:type="spellEnd"/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регуляторних актів та зміни до них; повідомлення про оприлюднення </w:t>
      </w:r>
      <w:proofErr w:type="spellStart"/>
      <w:r w:rsidRPr="008448E4">
        <w:rPr>
          <w:rFonts w:ascii="Times New Roman" w:eastAsiaTheme="minorHAnsi" w:hAnsi="Times New Roman"/>
          <w:sz w:val="28"/>
          <w:szCs w:val="28"/>
          <w:lang w:val="uk-UA"/>
        </w:rPr>
        <w:t>проєктів</w:t>
      </w:r>
      <w:proofErr w:type="spellEnd"/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8448E4">
        <w:rPr>
          <w:rFonts w:ascii="Times New Roman" w:eastAsiaTheme="minorHAnsi" w:hAnsi="Times New Roman"/>
          <w:sz w:val="28"/>
          <w:szCs w:val="28"/>
          <w:lang w:val="uk-UA"/>
        </w:rPr>
        <w:lastRenderedPageBreak/>
        <w:t>регуляторних актів;</w:t>
      </w:r>
      <w:r w:rsidR="00EC2E8E"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- </w:t>
      </w:r>
      <w:proofErr w:type="spellStart"/>
      <w:r w:rsidR="00EC2E8E" w:rsidRPr="008448E4">
        <w:rPr>
          <w:rFonts w:ascii="Times New Roman" w:eastAsiaTheme="minorHAnsi" w:hAnsi="Times New Roman"/>
          <w:sz w:val="28"/>
          <w:szCs w:val="28"/>
          <w:lang w:val="uk-UA"/>
        </w:rPr>
        <w:t>проєкти</w:t>
      </w:r>
      <w:proofErr w:type="spellEnd"/>
      <w:r w:rsidR="00EC2E8E"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регуляторних актів; </w:t>
      </w:r>
      <w:r w:rsidRPr="008448E4">
        <w:rPr>
          <w:rFonts w:ascii="Times New Roman" w:eastAsiaTheme="minorHAnsi" w:hAnsi="Times New Roman"/>
          <w:sz w:val="28"/>
          <w:szCs w:val="28"/>
          <w:lang w:val="uk-UA"/>
        </w:rPr>
        <w:t>аналізи регуляторного впливу до них; звіти з відстеження результативності регуляторних актів; - прийняті регуляторні акти; щорічна інформація про здійснення державної регуляторної політики у попередньому році; актуальні новини з регуляторної діяльності.</w:t>
      </w:r>
    </w:p>
    <w:p w:rsidR="003460F0" w:rsidRPr="008448E4" w:rsidRDefault="003460F0" w:rsidP="008448E4">
      <w:pPr>
        <w:spacing w:after="0" w:line="240" w:lineRule="auto"/>
        <w:jc w:val="both"/>
        <w:rPr>
          <w:rFonts w:ascii="Times New Roman" w:eastAsiaTheme="minorHAnsi" w:hAnsi="Times New Roman"/>
          <w:bCs/>
          <w:kern w:val="36"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 w:rsidRPr="008448E4">
        <w:rPr>
          <w:rFonts w:ascii="Times New Roman" w:eastAsiaTheme="minorHAnsi" w:hAnsi="Times New Roman"/>
          <w:sz w:val="28"/>
          <w:szCs w:val="28"/>
          <w:lang w:val="uk-UA"/>
        </w:rPr>
        <w:tab/>
      </w:r>
      <w:r w:rsidR="007F0F7F" w:rsidRPr="008448E4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="007F0F7F" w:rsidRPr="008448E4">
        <w:rPr>
          <w:rFonts w:ascii="Times New Roman" w:hAnsi="Times New Roman"/>
          <w:sz w:val="28"/>
          <w:szCs w:val="28"/>
          <w:lang w:val="uk-UA"/>
        </w:rPr>
        <w:t>веб</w:t>
      </w:r>
      <w:r w:rsidRPr="008448E4">
        <w:rPr>
          <w:rFonts w:ascii="Times New Roman" w:hAnsi="Times New Roman"/>
          <w:sz w:val="28"/>
          <w:szCs w:val="28"/>
          <w:lang w:val="uk-UA"/>
        </w:rPr>
        <w:t>сайті</w:t>
      </w:r>
      <w:proofErr w:type="spellEnd"/>
      <w:r w:rsidRPr="008448E4">
        <w:rPr>
          <w:rFonts w:ascii="Times New Roman" w:hAnsi="Times New Roman"/>
          <w:sz w:val="28"/>
          <w:szCs w:val="28"/>
          <w:lang w:val="uk-UA"/>
        </w:rPr>
        <w:t xml:space="preserve"> Іванівської селищної ради створено розділ «Регуляторна діяльність», який містить наступні підрозділи: «</w:t>
      </w:r>
      <w:r w:rsidRPr="008448E4">
        <w:rPr>
          <w:rFonts w:ascii="Times New Roman" w:eastAsiaTheme="minorHAnsi" w:hAnsi="Times New Roman"/>
          <w:bCs/>
          <w:kern w:val="36"/>
          <w:sz w:val="28"/>
          <w:szCs w:val="28"/>
          <w:lang w:val="uk-UA"/>
        </w:rPr>
        <w:t>Планування регуляторної діяльності», «Оприлюднення проектів регуляторних актів», «Відстеження результативності», «Реєстр діючих регуляторних актів», «Відомості про здійснення регуляторної діяльності», «Повідомлення про оприлюднення регуляторних актів», «Аналіз регуляторного впливу та М-тест регуляторних актів», «Паспорти регуляторних актів».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b/>
          <w:sz w:val="28"/>
          <w:szCs w:val="28"/>
          <w:lang w:val="uk-UA"/>
        </w:rPr>
        <w:t>Здійснення заходів з відстеження результативності регуляторних актів.</w:t>
      </w:r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Відповідно до статті 10 Закону стосовно кожного регуляторного акта послідовно здійснювалось базове відстеження його результативності.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b/>
          <w:sz w:val="28"/>
          <w:szCs w:val="28"/>
          <w:lang w:val="uk-UA"/>
        </w:rPr>
        <w:t>Перегляд регуляторних актів</w:t>
      </w:r>
      <w:r w:rsidRPr="008448E4">
        <w:rPr>
          <w:rFonts w:ascii="Times New Roman" w:eastAsiaTheme="minorHAnsi" w:hAnsi="Times New Roman"/>
          <w:sz w:val="28"/>
          <w:szCs w:val="28"/>
          <w:lang w:val="uk-UA"/>
        </w:rPr>
        <w:t>. Відповідно до протокольних рішень Державної регуляторної служби України було здійснено перегляд застарілих та неефективних регуляторних актів, за результатами якого були прийняті нові регуляторні акти, а старі визнані такими, що втратили чинність. Були сформовані та оприлюднені паспорти регуляторних актів. Протягом року було переглянуто та визнано такими, що втратили чинність</w:t>
      </w:r>
      <w:r w:rsidR="007F0F7F" w:rsidRPr="008448E4"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23 регуляторних акта селищної ради та сільських рад, що приєдналися до  неї. Проведена робота по формуванню та наповненню</w:t>
      </w:r>
      <w:r w:rsidRPr="008448E4">
        <w:rPr>
          <w:rFonts w:ascii="Times New Roman" w:hAnsi="Times New Roman"/>
          <w:sz w:val="28"/>
          <w:szCs w:val="28"/>
          <w:lang w:val="uk-UA"/>
        </w:rPr>
        <w:t xml:space="preserve"> інформацією про чинні регуляторні акти Іванівської селищної ради</w:t>
      </w:r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 є</w:t>
      </w:r>
      <w:r w:rsidRPr="008448E4">
        <w:rPr>
          <w:rFonts w:ascii="Times New Roman" w:hAnsi="Times New Roman"/>
          <w:sz w:val="28"/>
          <w:szCs w:val="28"/>
          <w:lang w:val="uk-UA"/>
        </w:rPr>
        <w:t>диного обласного реєстру регуляторних актів.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48E4">
        <w:rPr>
          <w:rFonts w:ascii="Times New Roman" w:eastAsiaTheme="minorHAnsi" w:hAnsi="Times New Roman"/>
          <w:sz w:val="28"/>
          <w:szCs w:val="28"/>
          <w:lang w:val="uk-UA"/>
        </w:rPr>
        <w:t xml:space="preserve">Робота з реалізації державної регуляторної політики Іванівською селищною радою буде продовжена і у 2022 році. </w:t>
      </w:r>
      <w:r w:rsidRPr="008448E4">
        <w:rPr>
          <w:rFonts w:ascii="Times New Roman" w:hAnsi="Times New Roman"/>
          <w:sz w:val="28"/>
          <w:szCs w:val="28"/>
          <w:lang w:val="uk-UA"/>
        </w:rPr>
        <w:t xml:space="preserve">План підготовки </w:t>
      </w:r>
      <w:proofErr w:type="spellStart"/>
      <w:r w:rsidRPr="008448E4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8448E4">
        <w:rPr>
          <w:rFonts w:ascii="Times New Roman" w:hAnsi="Times New Roman"/>
          <w:sz w:val="28"/>
          <w:szCs w:val="28"/>
          <w:lang w:val="uk-UA"/>
        </w:rPr>
        <w:t xml:space="preserve"> регуляторних актів на 2022 рік та план-графік відстеження результативності діючих регуляторних актів на 2022 рік, затверджений рішення </w:t>
      </w:r>
      <w:r w:rsidRPr="008448E4">
        <w:rPr>
          <w:rFonts w:ascii="Times New Roman" w:hAnsi="Times New Roman"/>
          <w:sz w:val="28"/>
          <w:szCs w:val="28"/>
          <w:lang w:val="en-US"/>
        </w:rPr>
        <w:t>XVIII</w:t>
      </w:r>
      <w:r w:rsidRPr="008448E4">
        <w:rPr>
          <w:rFonts w:ascii="Times New Roman" w:hAnsi="Times New Roman"/>
          <w:sz w:val="28"/>
          <w:szCs w:val="28"/>
          <w:lang w:val="uk-UA"/>
        </w:rPr>
        <w:t xml:space="preserve"> сесії селищної ради </w:t>
      </w:r>
      <w:r w:rsidRPr="008448E4">
        <w:rPr>
          <w:rFonts w:ascii="Times New Roman" w:hAnsi="Times New Roman"/>
          <w:sz w:val="28"/>
          <w:szCs w:val="28"/>
          <w:lang w:val="en-US"/>
        </w:rPr>
        <w:t>VIII</w:t>
      </w:r>
      <w:r w:rsidRPr="008448E4">
        <w:rPr>
          <w:rFonts w:ascii="Times New Roman" w:hAnsi="Times New Roman"/>
          <w:sz w:val="28"/>
          <w:szCs w:val="28"/>
          <w:lang w:val="uk-UA"/>
        </w:rPr>
        <w:t xml:space="preserve"> скликання від 30 листопада 2021 року № 2751 та оприлюднений на </w:t>
      </w:r>
      <w:proofErr w:type="spellStart"/>
      <w:r w:rsidRPr="008448E4">
        <w:rPr>
          <w:rFonts w:ascii="Times New Roman" w:hAnsi="Times New Roman"/>
          <w:sz w:val="28"/>
          <w:szCs w:val="28"/>
          <w:lang w:val="uk-UA"/>
        </w:rPr>
        <w:t>веб</w:t>
      </w:r>
      <w:proofErr w:type="spellEnd"/>
      <w:r w:rsidRPr="008448E4">
        <w:rPr>
          <w:rFonts w:ascii="Times New Roman" w:hAnsi="Times New Roman"/>
          <w:sz w:val="28"/>
          <w:szCs w:val="28"/>
          <w:lang w:val="uk-UA"/>
        </w:rPr>
        <w:t xml:space="preserve"> сайті Іванівської селищної ради у підрозділі «Планування регуляторної діяльності» розділу «Регуляторна діяльність».</w:t>
      </w:r>
    </w:p>
    <w:p w:rsidR="003460F0" w:rsidRPr="008448E4" w:rsidRDefault="003460F0" w:rsidP="008448E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</w:p>
    <w:p w:rsidR="003460F0" w:rsidRPr="008448E4" w:rsidRDefault="003460F0" w:rsidP="008448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sectPr w:rsidR="003460F0" w:rsidRPr="008448E4" w:rsidSect="00784ABC">
      <w:headerReference w:type="default" r:id="rId9"/>
      <w:footerReference w:type="default" r:id="rId10"/>
      <w:pgSz w:w="11906" w:h="16838"/>
      <w:pgMar w:top="709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84" w:rsidRDefault="00081F84" w:rsidP="008A12EA">
      <w:pPr>
        <w:spacing w:after="0" w:line="240" w:lineRule="auto"/>
      </w:pPr>
      <w:r>
        <w:separator/>
      </w:r>
    </w:p>
  </w:endnote>
  <w:endnote w:type="continuationSeparator" w:id="0">
    <w:p w:rsidR="00081F84" w:rsidRDefault="00081F84" w:rsidP="008A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47" w:rsidRDefault="00ED3247">
    <w:pPr>
      <w:pStyle w:val="a9"/>
      <w:rPr>
        <w:lang w:val="uk-UA"/>
      </w:rPr>
    </w:pPr>
  </w:p>
  <w:p w:rsidR="00ED3247" w:rsidRPr="00E10FC4" w:rsidRDefault="00ED3247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84" w:rsidRDefault="00081F84" w:rsidP="008A12EA">
      <w:pPr>
        <w:spacing w:after="0" w:line="240" w:lineRule="auto"/>
      </w:pPr>
      <w:r>
        <w:separator/>
      </w:r>
    </w:p>
  </w:footnote>
  <w:footnote w:type="continuationSeparator" w:id="0">
    <w:p w:rsidR="00081F84" w:rsidRDefault="00081F84" w:rsidP="008A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956168"/>
      <w:docPartObj>
        <w:docPartGallery w:val="Page Numbers (Top of Page)"/>
        <w:docPartUnique/>
      </w:docPartObj>
    </w:sdtPr>
    <w:sdtEndPr/>
    <w:sdtContent>
      <w:p w:rsidR="00ED3247" w:rsidRDefault="00ED32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3247" w:rsidRDefault="00ED32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CCAA6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7CA5182"/>
    <w:multiLevelType w:val="hybridMultilevel"/>
    <w:tmpl w:val="9A76515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D631CB"/>
    <w:multiLevelType w:val="multilevel"/>
    <w:tmpl w:val="F0CEB6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">
    <w:nsid w:val="35A36700"/>
    <w:multiLevelType w:val="hybridMultilevel"/>
    <w:tmpl w:val="CF36E36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D4675D3"/>
    <w:multiLevelType w:val="hybridMultilevel"/>
    <w:tmpl w:val="981A9FA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783E53"/>
    <w:multiLevelType w:val="hybridMultilevel"/>
    <w:tmpl w:val="0EF0767C"/>
    <w:lvl w:ilvl="0" w:tplc="3D3451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F57B5"/>
    <w:multiLevelType w:val="hybridMultilevel"/>
    <w:tmpl w:val="C49E9EB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6679C8"/>
    <w:multiLevelType w:val="multilevel"/>
    <w:tmpl w:val="8BA6CBF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1DA305E"/>
    <w:multiLevelType w:val="hybridMultilevel"/>
    <w:tmpl w:val="1634135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F531B9E"/>
    <w:multiLevelType w:val="hybridMultilevel"/>
    <w:tmpl w:val="1F60F652"/>
    <w:lvl w:ilvl="0" w:tplc="47A4E5DE">
      <w:start w:val="1"/>
      <w:numFmt w:val="decimal"/>
      <w:lvlText w:val="%1)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5D14F7"/>
    <w:multiLevelType w:val="hybridMultilevel"/>
    <w:tmpl w:val="0D0A74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12746F5"/>
    <w:multiLevelType w:val="hybridMultilevel"/>
    <w:tmpl w:val="006A5CC0"/>
    <w:lvl w:ilvl="0" w:tplc="D17C3858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4D4EB2"/>
    <w:multiLevelType w:val="hybridMultilevel"/>
    <w:tmpl w:val="7624A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D2"/>
    <w:rsid w:val="000039CE"/>
    <w:rsid w:val="00006BCB"/>
    <w:rsid w:val="000141CC"/>
    <w:rsid w:val="00021E8E"/>
    <w:rsid w:val="00041ACF"/>
    <w:rsid w:val="000542FB"/>
    <w:rsid w:val="00056273"/>
    <w:rsid w:val="00081F84"/>
    <w:rsid w:val="000828F4"/>
    <w:rsid w:val="000A30A0"/>
    <w:rsid w:val="000B556B"/>
    <w:rsid w:val="000B7137"/>
    <w:rsid w:val="000C75B6"/>
    <w:rsid w:val="000D3CE1"/>
    <w:rsid w:val="000D5364"/>
    <w:rsid w:val="000D6CEC"/>
    <w:rsid w:val="000D749F"/>
    <w:rsid w:val="000D7E15"/>
    <w:rsid w:val="000F4EBE"/>
    <w:rsid w:val="00131C04"/>
    <w:rsid w:val="001379F6"/>
    <w:rsid w:val="001413BC"/>
    <w:rsid w:val="00157C5E"/>
    <w:rsid w:val="0016576F"/>
    <w:rsid w:val="001726D0"/>
    <w:rsid w:val="00184A35"/>
    <w:rsid w:val="001A5D72"/>
    <w:rsid w:val="001B05BC"/>
    <w:rsid w:val="001B7FCC"/>
    <w:rsid w:val="001C0151"/>
    <w:rsid w:val="001E29C1"/>
    <w:rsid w:val="001F133A"/>
    <w:rsid w:val="001F3FB2"/>
    <w:rsid w:val="001F5717"/>
    <w:rsid w:val="001F740E"/>
    <w:rsid w:val="0021183D"/>
    <w:rsid w:val="00212D5A"/>
    <w:rsid w:val="00215371"/>
    <w:rsid w:val="00223D15"/>
    <w:rsid w:val="002273BC"/>
    <w:rsid w:val="002346AD"/>
    <w:rsid w:val="00247DD2"/>
    <w:rsid w:val="002643E4"/>
    <w:rsid w:val="002A2E45"/>
    <w:rsid w:val="002B559E"/>
    <w:rsid w:val="002C08E5"/>
    <w:rsid w:val="002D1455"/>
    <w:rsid w:val="002D734B"/>
    <w:rsid w:val="002E4B81"/>
    <w:rsid w:val="002F1D4E"/>
    <w:rsid w:val="002F7D65"/>
    <w:rsid w:val="003207F8"/>
    <w:rsid w:val="00321280"/>
    <w:rsid w:val="00321683"/>
    <w:rsid w:val="003308FF"/>
    <w:rsid w:val="00331C88"/>
    <w:rsid w:val="003460F0"/>
    <w:rsid w:val="003729B5"/>
    <w:rsid w:val="0037734C"/>
    <w:rsid w:val="0038182A"/>
    <w:rsid w:val="00385E1A"/>
    <w:rsid w:val="003B25CB"/>
    <w:rsid w:val="003C7174"/>
    <w:rsid w:val="003D2422"/>
    <w:rsid w:val="003D3755"/>
    <w:rsid w:val="003E00C6"/>
    <w:rsid w:val="003E00C7"/>
    <w:rsid w:val="003E43F9"/>
    <w:rsid w:val="00416C26"/>
    <w:rsid w:val="004205EC"/>
    <w:rsid w:val="0042060D"/>
    <w:rsid w:val="004223B4"/>
    <w:rsid w:val="00425FB8"/>
    <w:rsid w:val="004408E8"/>
    <w:rsid w:val="004434EB"/>
    <w:rsid w:val="00447C71"/>
    <w:rsid w:val="004512F8"/>
    <w:rsid w:val="00463BC0"/>
    <w:rsid w:val="00487E37"/>
    <w:rsid w:val="004A327C"/>
    <w:rsid w:val="004B4A90"/>
    <w:rsid w:val="004C1CF6"/>
    <w:rsid w:val="004D408A"/>
    <w:rsid w:val="004E381E"/>
    <w:rsid w:val="004E7837"/>
    <w:rsid w:val="004F153C"/>
    <w:rsid w:val="005118CF"/>
    <w:rsid w:val="00513D45"/>
    <w:rsid w:val="00535D1E"/>
    <w:rsid w:val="00537A1B"/>
    <w:rsid w:val="0054202D"/>
    <w:rsid w:val="00563B5A"/>
    <w:rsid w:val="00570927"/>
    <w:rsid w:val="00573102"/>
    <w:rsid w:val="005743DB"/>
    <w:rsid w:val="0058177E"/>
    <w:rsid w:val="00593678"/>
    <w:rsid w:val="005B6F47"/>
    <w:rsid w:val="005C628E"/>
    <w:rsid w:val="005D07A5"/>
    <w:rsid w:val="005D23CC"/>
    <w:rsid w:val="005D3D44"/>
    <w:rsid w:val="005D4BAA"/>
    <w:rsid w:val="005E2681"/>
    <w:rsid w:val="005E35E1"/>
    <w:rsid w:val="005E717C"/>
    <w:rsid w:val="005F0A08"/>
    <w:rsid w:val="005F62D7"/>
    <w:rsid w:val="005F77CD"/>
    <w:rsid w:val="00603AB1"/>
    <w:rsid w:val="00620C3B"/>
    <w:rsid w:val="00621B92"/>
    <w:rsid w:val="0063702F"/>
    <w:rsid w:val="00642ACE"/>
    <w:rsid w:val="00644B30"/>
    <w:rsid w:val="00645CAC"/>
    <w:rsid w:val="00671D16"/>
    <w:rsid w:val="0067519D"/>
    <w:rsid w:val="006C1040"/>
    <w:rsid w:val="006C2B23"/>
    <w:rsid w:val="006C3C64"/>
    <w:rsid w:val="006C4744"/>
    <w:rsid w:val="006D316B"/>
    <w:rsid w:val="006F6BDF"/>
    <w:rsid w:val="006F6CBE"/>
    <w:rsid w:val="00700B84"/>
    <w:rsid w:val="00702728"/>
    <w:rsid w:val="00713D9B"/>
    <w:rsid w:val="00727528"/>
    <w:rsid w:val="00731898"/>
    <w:rsid w:val="00735B8F"/>
    <w:rsid w:val="00741F03"/>
    <w:rsid w:val="00742CE2"/>
    <w:rsid w:val="00744A28"/>
    <w:rsid w:val="00764B6B"/>
    <w:rsid w:val="00766A07"/>
    <w:rsid w:val="0076773A"/>
    <w:rsid w:val="007833DF"/>
    <w:rsid w:val="00784ABC"/>
    <w:rsid w:val="007A23C8"/>
    <w:rsid w:val="007A7945"/>
    <w:rsid w:val="007B1629"/>
    <w:rsid w:val="007B3D0B"/>
    <w:rsid w:val="007B4A4E"/>
    <w:rsid w:val="007E6D04"/>
    <w:rsid w:val="007F0CC0"/>
    <w:rsid w:val="007F0F7F"/>
    <w:rsid w:val="007F71B0"/>
    <w:rsid w:val="00804994"/>
    <w:rsid w:val="0081060C"/>
    <w:rsid w:val="00817720"/>
    <w:rsid w:val="00827F6F"/>
    <w:rsid w:val="008417B5"/>
    <w:rsid w:val="008448E4"/>
    <w:rsid w:val="00860C62"/>
    <w:rsid w:val="008638DF"/>
    <w:rsid w:val="00863D0E"/>
    <w:rsid w:val="00864845"/>
    <w:rsid w:val="00865D90"/>
    <w:rsid w:val="008751A2"/>
    <w:rsid w:val="00890460"/>
    <w:rsid w:val="008A12EA"/>
    <w:rsid w:val="008A4D06"/>
    <w:rsid w:val="008A6D67"/>
    <w:rsid w:val="008B1B6E"/>
    <w:rsid w:val="008B3495"/>
    <w:rsid w:val="008C4B9E"/>
    <w:rsid w:val="008D4B0D"/>
    <w:rsid w:val="008D5583"/>
    <w:rsid w:val="008F1528"/>
    <w:rsid w:val="0090126D"/>
    <w:rsid w:val="00901A13"/>
    <w:rsid w:val="00905E3E"/>
    <w:rsid w:val="0092123F"/>
    <w:rsid w:val="009331B6"/>
    <w:rsid w:val="009408E9"/>
    <w:rsid w:val="0095454D"/>
    <w:rsid w:val="009556E6"/>
    <w:rsid w:val="00955A72"/>
    <w:rsid w:val="00956091"/>
    <w:rsid w:val="009777CE"/>
    <w:rsid w:val="00980681"/>
    <w:rsid w:val="00980F56"/>
    <w:rsid w:val="00997508"/>
    <w:rsid w:val="009A24DA"/>
    <w:rsid w:val="009A3E1F"/>
    <w:rsid w:val="009C4C0A"/>
    <w:rsid w:val="009D1E80"/>
    <w:rsid w:val="009D3777"/>
    <w:rsid w:val="009D4CC4"/>
    <w:rsid w:val="009E1211"/>
    <w:rsid w:val="009E383F"/>
    <w:rsid w:val="009E59F7"/>
    <w:rsid w:val="009F1CE6"/>
    <w:rsid w:val="009F2018"/>
    <w:rsid w:val="009F3FE6"/>
    <w:rsid w:val="00A0253C"/>
    <w:rsid w:val="00A04E4D"/>
    <w:rsid w:val="00A05F07"/>
    <w:rsid w:val="00A64447"/>
    <w:rsid w:val="00A65AFD"/>
    <w:rsid w:val="00A8647E"/>
    <w:rsid w:val="00A97126"/>
    <w:rsid w:val="00AA1FC7"/>
    <w:rsid w:val="00AB39A0"/>
    <w:rsid w:val="00AB39CC"/>
    <w:rsid w:val="00AB3CEF"/>
    <w:rsid w:val="00AB62AC"/>
    <w:rsid w:val="00AC289D"/>
    <w:rsid w:val="00AC56A4"/>
    <w:rsid w:val="00AE3AA6"/>
    <w:rsid w:val="00B00F50"/>
    <w:rsid w:val="00B0233B"/>
    <w:rsid w:val="00B16F30"/>
    <w:rsid w:val="00B26285"/>
    <w:rsid w:val="00B45147"/>
    <w:rsid w:val="00B548A2"/>
    <w:rsid w:val="00B618E7"/>
    <w:rsid w:val="00B7328C"/>
    <w:rsid w:val="00B84AFF"/>
    <w:rsid w:val="00B9264A"/>
    <w:rsid w:val="00B94024"/>
    <w:rsid w:val="00B946FA"/>
    <w:rsid w:val="00B9542F"/>
    <w:rsid w:val="00B96AB4"/>
    <w:rsid w:val="00BB6233"/>
    <w:rsid w:val="00BF08CA"/>
    <w:rsid w:val="00BF1711"/>
    <w:rsid w:val="00BF196F"/>
    <w:rsid w:val="00BF6542"/>
    <w:rsid w:val="00C007E6"/>
    <w:rsid w:val="00C024AA"/>
    <w:rsid w:val="00C13E1E"/>
    <w:rsid w:val="00C15CD5"/>
    <w:rsid w:val="00C22C35"/>
    <w:rsid w:val="00C240B9"/>
    <w:rsid w:val="00C26647"/>
    <w:rsid w:val="00C432BB"/>
    <w:rsid w:val="00C558F2"/>
    <w:rsid w:val="00C93337"/>
    <w:rsid w:val="00CA30F5"/>
    <w:rsid w:val="00CB291C"/>
    <w:rsid w:val="00CB388F"/>
    <w:rsid w:val="00CB6144"/>
    <w:rsid w:val="00CC0910"/>
    <w:rsid w:val="00CD0996"/>
    <w:rsid w:val="00CD3440"/>
    <w:rsid w:val="00CD3DD3"/>
    <w:rsid w:val="00CD57DC"/>
    <w:rsid w:val="00CE6E5F"/>
    <w:rsid w:val="00D010DE"/>
    <w:rsid w:val="00D033BA"/>
    <w:rsid w:val="00D05C1F"/>
    <w:rsid w:val="00D07024"/>
    <w:rsid w:val="00D15F57"/>
    <w:rsid w:val="00D31A10"/>
    <w:rsid w:val="00D37C9C"/>
    <w:rsid w:val="00D43CCF"/>
    <w:rsid w:val="00D465A9"/>
    <w:rsid w:val="00D52095"/>
    <w:rsid w:val="00D5444D"/>
    <w:rsid w:val="00D71ADE"/>
    <w:rsid w:val="00D82E77"/>
    <w:rsid w:val="00D83355"/>
    <w:rsid w:val="00D86DAD"/>
    <w:rsid w:val="00D92E6A"/>
    <w:rsid w:val="00DA7A37"/>
    <w:rsid w:val="00DC44B9"/>
    <w:rsid w:val="00DC6183"/>
    <w:rsid w:val="00DC62F0"/>
    <w:rsid w:val="00DD7084"/>
    <w:rsid w:val="00DE0DA1"/>
    <w:rsid w:val="00DF07B2"/>
    <w:rsid w:val="00DF6F5C"/>
    <w:rsid w:val="00E10FC4"/>
    <w:rsid w:val="00E11987"/>
    <w:rsid w:val="00E1277E"/>
    <w:rsid w:val="00E137B0"/>
    <w:rsid w:val="00E156A0"/>
    <w:rsid w:val="00E253EA"/>
    <w:rsid w:val="00E50790"/>
    <w:rsid w:val="00E51BDB"/>
    <w:rsid w:val="00E542A8"/>
    <w:rsid w:val="00E5570F"/>
    <w:rsid w:val="00E715F7"/>
    <w:rsid w:val="00E73015"/>
    <w:rsid w:val="00E80058"/>
    <w:rsid w:val="00E97B2E"/>
    <w:rsid w:val="00EA6AE4"/>
    <w:rsid w:val="00EB1D96"/>
    <w:rsid w:val="00EB21FE"/>
    <w:rsid w:val="00EC2E8E"/>
    <w:rsid w:val="00ED3247"/>
    <w:rsid w:val="00ED4AA0"/>
    <w:rsid w:val="00EF3712"/>
    <w:rsid w:val="00EF4836"/>
    <w:rsid w:val="00F0224A"/>
    <w:rsid w:val="00F10ABB"/>
    <w:rsid w:val="00F11100"/>
    <w:rsid w:val="00F20784"/>
    <w:rsid w:val="00F21B7D"/>
    <w:rsid w:val="00F24E50"/>
    <w:rsid w:val="00F25257"/>
    <w:rsid w:val="00F418D0"/>
    <w:rsid w:val="00F42BD9"/>
    <w:rsid w:val="00F46876"/>
    <w:rsid w:val="00F70FAA"/>
    <w:rsid w:val="00F71278"/>
    <w:rsid w:val="00F75CAF"/>
    <w:rsid w:val="00F8229E"/>
    <w:rsid w:val="00F8667A"/>
    <w:rsid w:val="00F93F0D"/>
    <w:rsid w:val="00FA0B48"/>
    <w:rsid w:val="00FA2C84"/>
    <w:rsid w:val="00FA5B7D"/>
    <w:rsid w:val="00FB4371"/>
    <w:rsid w:val="00FC15D5"/>
    <w:rsid w:val="00FC7C5B"/>
    <w:rsid w:val="00FE4B79"/>
    <w:rsid w:val="00FF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D2"/>
    <w:pPr>
      <w:ind w:left="720"/>
      <w:contextualSpacing/>
    </w:pPr>
  </w:style>
  <w:style w:type="table" w:styleId="a4">
    <w:name w:val="Table Grid"/>
    <w:basedOn w:val="a1"/>
    <w:uiPriority w:val="59"/>
    <w:rsid w:val="00CB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73015"/>
    <w:rPr>
      <w:rFonts w:cs="Calibri"/>
    </w:rPr>
  </w:style>
  <w:style w:type="paragraph" w:styleId="a6">
    <w:name w:val="No Spacing"/>
    <w:link w:val="a5"/>
    <w:uiPriority w:val="1"/>
    <w:qFormat/>
    <w:rsid w:val="00E73015"/>
    <w:pPr>
      <w:spacing w:after="0" w:line="240" w:lineRule="auto"/>
    </w:pPr>
    <w:rPr>
      <w:rFonts w:cs="Calibri"/>
    </w:rPr>
  </w:style>
  <w:style w:type="paragraph" w:styleId="a7">
    <w:name w:val="header"/>
    <w:basedOn w:val="a"/>
    <w:link w:val="a8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2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2EA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2F7D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7D65"/>
    <w:pPr>
      <w:widowControl w:val="0"/>
      <w:shd w:val="clear" w:color="auto" w:fill="FFFFFF"/>
      <w:spacing w:before="540" w:after="54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b">
    <w:name w:val="Нормальний текст"/>
    <w:basedOn w:val="a"/>
    <w:rsid w:val="00A05F0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3">
    <w:name w:val="Основной текст (3)_"/>
    <w:link w:val="30"/>
    <w:rsid w:val="001A5D7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5D72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21B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1B92"/>
    <w:rPr>
      <w:rFonts w:ascii="Consolas" w:eastAsia="Calibri" w:hAnsi="Consolas" w:cs="Consolas"/>
      <w:sz w:val="20"/>
      <w:szCs w:val="20"/>
    </w:rPr>
  </w:style>
  <w:style w:type="character" w:styleId="ac">
    <w:name w:val="Strong"/>
    <w:uiPriority w:val="22"/>
    <w:qFormat/>
    <w:rsid w:val="00D15F57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E10FC4"/>
  </w:style>
  <w:style w:type="paragraph" w:customStyle="1" w:styleId="lo-normal1">
    <w:name w:val="lo-normal1"/>
    <w:basedOn w:val="a"/>
    <w:rsid w:val="00E10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E10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FC4"/>
  </w:style>
  <w:style w:type="character" w:customStyle="1" w:styleId="10">
    <w:name w:val="Гиперссылка1"/>
    <w:basedOn w:val="a0"/>
    <w:uiPriority w:val="99"/>
    <w:unhideWhenUsed/>
    <w:rsid w:val="00E10FC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10F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10FC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E10FC4"/>
    <w:rPr>
      <w:color w:val="0000FF" w:themeColor="hyperlink"/>
      <w:u w:val="single"/>
    </w:rPr>
  </w:style>
  <w:style w:type="paragraph" w:customStyle="1" w:styleId="rvps2">
    <w:name w:val="rvps2"/>
    <w:basedOn w:val="a"/>
    <w:rsid w:val="00570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DD2"/>
    <w:pPr>
      <w:ind w:left="720"/>
      <w:contextualSpacing/>
    </w:pPr>
  </w:style>
  <w:style w:type="table" w:styleId="a4">
    <w:name w:val="Table Grid"/>
    <w:basedOn w:val="a1"/>
    <w:uiPriority w:val="59"/>
    <w:rsid w:val="00CB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E73015"/>
    <w:rPr>
      <w:rFonts w:cs="Calibri"/>
    </w:rPr>
  </w:style>
  <w:style w:type="paragraph" w:styleId="a6">
    <w:name w:val="No Spacing"/>
    <w:link w:val="a5"/>
    <w:uiPriority w:val="1"/>
    <w:qFormat/>
    <w:rsid w:val="00E73015"/>
    <w:pPr>
      <w:spacing w:after="0" w:line="240" w:lineRule="auto"/>
    </w:pPr>
    <w:rPr>
      <w:rFonts w:cs="Calibri"/>
    </w:rPr>
  </w:style>
  <w:style w:type="paragraph" w:styleId="a7">
    <w:name w:val="header"/>
    <w:basedOn w:val="a"/>
    <w:link w:val="a8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12E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A1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12EA"/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locked/>
    <w:rsid w:val="002F7D6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F7D65"/>
    <w:pPr>
      <w:widowControl w:val="0"/>
      <w:shd w:val="clear" w:color="auto" w:fill="FFFFFF"/>
      <w:spacing w:before="540" w:after="54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ab">
    <w:name w:val="Нормальний текст"/>
    <w:basedOn w:val="a"/>
    <w:rsid w:val="00A05F07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3">
    <w:name w:val="Основной текст (3)_"/>
    <w:link w:val="30"/>
    <w:rsid w:val="001A5D7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5D72"/>
    <w:pPr>
      <w:widowControl w:val="0"/>
      <w:shd w:val="clear" w:color="auto" w:fill="FFFFFF"/>
      <w:spacing w:before="300" w:after="54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21B9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21B92"/>
    <w:rPr>
      <w:rFonts w:ascii="Consolas" w:eastAsia="Calibri" w:hAnsi="Consolas" w:cs="Consolas"/>
      <w:sz w:val="20"/>
      <w:szCs w:val="20"/>
    </w:rPr>
  </w:style>
  <w:style w:type="character" w:styleId="ac">
    <w:name w:val="Strong"/>
    <w:uiPriority w:val="22"/>
    <w:qFormat/>
    <w:rsid w:val="00D15F57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E10FC4"/>
  </w:style>
  <w:style w:type="paragraph" w:customStyle="1" w:styleId="lo-normal1">
    <w:name w:val="lo-normal1"/>
    <w:basedOn w:val="a"/>
    <w:rsid w:val="00E10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E10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FC4"/>
  </w:style>
  <w:style w:type="character" w:customStyle="1" w:styleId="10">
    <w:name w:val="Гиперссылка1"/>
    <w:basedOn w:val="a0"/>
    <w:uiPriority w:val="99"/>
    <w:unhideWhenUsed/>
    <w:rsid w:val="00E10FC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10FC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10FC4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E10FC4"/>
    <w:rPr>
      <w:color w:val="0000FF" w:themeColor="hyperlink"/>
      <w:u w:val="single"/>
    </w:rPr>
  </w:style>
  <w:style w:type="paragraph" w:customStyle="1" w:styleId="rvps2">
    <w:name w:val="rvps2"/>
    <w:basedOn w:val="a"/>
    <w:rsid w:val="00570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ECD19-68E3-4444-8120-39C8EE79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587</cp:lastModifiedBy>
  <cp:revision>3</cp:revision>
  <cp:lastPrinted>2022-01-10T13:26:00Z</cp:lastPrinted>
  <dcterms:created xsi:type="dcterms:W3CDTF">2022-02-17T12:06:00Z</dcterms:created>
  <dcterms:modified xsi:type="dcterms:W3CDTF">2022-02-17T12:23:00Z</dcterms:modified>
</cp:coreProperties>
</file>