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47" w:rsidRDefault="00055447" w:rsidP="007C6CD1">
      <w:pPr>
        <w:spacing w:after="0" w:line="240" w:lineRule="auto"/>
        <w:ind w:left="4962"/>
        <w:jc w:val="both"/>
        <w:rPr>
          <w:rFonts w:ascii="Times New Roman" w:hAnsi="Times New Roman"/>
          <w:sz w:val="28"/>
          <w:szCs w:val="28"/>
          <w:lang w:val="uk-UA"/>
        </w:rPr>
      </w:pPr>
      <w:r>
        <w:rPr>
          <w:rFonts w:ascii="Times New Roman" w:hAnsi="Times New Roman"/>
          <w:sz w:val="28"/>
          <w:szCs w:val="28"/>
          <w:lang w:val="uk-UA"/>
        </w:rPr>
        <w:t>Додаток</w:t>
      </w:r>
    </w:p>
    <w:p w:rsidR="00055447" w:rsidRDefault="00055447" w:rsidP="007C6CD1">
      <w:pPr>
        <w:spacing w:after="0" w:line="240" w:lineRule="auto"/>
        <w:ind w:left="4962"/>
        <w:jc w:val="both"/>
        <w:rPr>
          <w:rFonts w:ascii="Times New Roman" w:hAnsi="Times New Roman"/>
          <w:sz w:val="28"/>
          <w:szCs w:val="28"/>
          <w:lang w:val="uk-UA"/>
        </w:rPr>
      </w:pPr>
      <w:r>
        <w:rPr>
          <w:rFonts w:ascii="Times New Roman" w:hAnsi="Times New Roman"/>
          <w:sz w:val="28"/>
          <w:szCs w:val="28"/>
          <w:lang w:val="uk-UA"/>
        </w:rPr>
        <w:t xml:space="preserve">до рішення </w:t>
      </w:r>
      <w:r w:rsidR="007C6CD1">
        <w:rPr>
          <w:rFonts w:ascii="Times New Roman" w:hAnsi="Times New Roman"/>
          <w:sz w:val="28"/>
          <w:szCs w:val="28"/>
          <w:lang w:val="uk-UA"/>
        </w:rPr>
        <w:t>ХХХІІ</w:t>
      </w:r>
      <w:r>
        <w:rPr>
          <w:rFonts w:ascii="Times New Roman" w:hAnsi="Times New Roman"/>
          <w:sz w:val="28"/>
          <w:szCs w:val="28"/>
          <w:lang w:val="uk-UA"/>
        </w:rPr>
        <w:t xml:space="preserve"> сесії</w:t>
      </w:r>
      <w:r w:rsidR="007C6CD1">
        <w:rPr>
          <w:rFonts w:ascii="Times New Roman" w:hAnsi="Times New Roman"/>
          <w:sz w:val="28"/>
          <w:szCs w:val="28"/>
          <w:lang w:val="uk-UA"/>
        </w:rPr>
        <w:t xml:space="preserve"> </w:t>
      </w:r>
      <w:r>
        <w:rPr>
          <w:rFonts w:ascii="Times New Roman" w:hAnsi="Times New Roman"/>
          <w:sz w:val="28"/>
          <w:szCs w:val="28"/>
          <w:lang w:val="en-US"/>
        </w:rPr>
        <w:t>V</w:t>
      </w:r>
      <w:r>
        <w:rPr>
          <w:rFonts w:ascii="Times New Roman" w:hAnsi="Times New Roman"/>
          <w:sz w:val="28"/>
          <w:szCs w:val="28"/>
          <w:lang w:val="uk-UA"/>
        </w:rPr>
        <w:t>ІІ скликання  від</w:t>
      </w:r>
      <w:r w:rsidR="007C6CD1">
        <w:rPr>
          <w:rFonts w:ascii="Times New Roman" w:hAnsi="Times New Roman"/>
          <w:sz w:val="28"/>
          <w:szCs w:val="28"/>
          <w:lang w:val="uk-UA"/>
        </w:rPr>
        <w:t xml:space="preserve"> 09.12.2019 </w:t>
      </w:r>
      <w:r w:rsidR="007C6CD1">
        <w:rPr>
          <w:rFonts w:ascii="Times New Roman" w:hAnsi="Times New Roman"/>
          <w:sz w:val="28"/>
          <w:szCs w:val="28"/>
          <w:lang w:val="uk-UA"/>
        </w:rPr>
        <w:t>№ 1435</w:t>
      </w:r>
    </w:p>
    <w:p w:rsidR="00055447" w:rsidRDefault="00055447" w:rsidP="00055447">
      <w:pPr>
        <w:spacing w:after="0" w:line="240" w:lineRule="auto"/>
        <w:ind w:left="5670"/>
        <w:jc w:val="both"/>
        <w:rPr>
          <w:rFonts w:ascii="Times New Roman" w:hAnsi="Times New Roman"/>
          <w:sz w:val="28"/>
          <w:szCs w:val="28"/>
          <w:lang w:val="uk-UA"/>
        </w:rPr>
      </w:pPr>
      <w:bookmarkStart w:id="0" w:name="_GoBack"/>
      <w:bookmarkEnd w:id="0"/>
    </w:p>
    <w:p w:rsidR="00055447" w:rsidRDefault="00055447" w:rsidP="00055447">
      <w:pPr>
        <w:spacing w:after="0" w:line="240" w:lineRule="auto"/>
        <w:ind w:firstLine="709"/>
        <w:jc w:val="center"/>
        <w:rPr>
          <w:rFonts w:ascii="Times New Roman" w:hAnsi="Times New Roman"/>
          <w:b/>
          <w:caps/>
          <w:sz w:val="28"/>
          <w:szCs w:val="28"/>
          <w:shd w:val="clear" w:color="auto" w:fill="FCFDFD"/>
          <w:lang w:val="uk-UA"/>
        </w:rPr>
      </w:pPr>
      <w:r>
        <w:rPr>
          <w:rFonts w:ascii="Times New Roman" w:hAnsi="Times New Roman"/>
          <w:b/>
          <w:caps/>
          <w:sz w:val="28"/>
          <w:szCs w:val="28"/>
          <w:shd w:val="clear" w:color="auto" w:fill="FCFDFD"/>
          <w:lang w:val="uk-UA"/>
        </w:rPr>
        <w:t>Положення</w:t>
      </w:r>
    </w:p>
    <w:p w:rsidR="00055447" w:rsidRDefault="00055447" w:rsidP="00055447">
      <w:pPr>
        <w:spacing w:after="0" w:line="240" w:lineRule="auto"/>
        <w:ind w:firstLine="709"/>
        <w:jc w:val="center"/>
        <w:rPr>
          <w:rFonts w:ascii="Times New Roman" w:hAnsi="Times New Roman"/>
          <w:b/>
          <w:sz w:val="28"/>
          <w:szCs w:val="28"/>
          <w:shd w:val="clear" w:color="auto" w:fill="FCFDFD"/>
          <w:lang w:val="uk-UA"/>
        </w:rPr>
      </w:pPr>
      <w:r>
        <w:rPr>
          <w:rFonts w:ascii="Times New Roman" w:hAnsi="Times New Roman"/>
          <w:b/>
          <w:sz w:val="28"/>
          <w:szCs w:val="28"/>
          <w:shd w:val="clear" w:color="auto" w:fill="FCFDFD"/>
          <w:lang w:val="uk-UA"/>
        </w:rPr>
        <w:t>про порядок здійснення державної регуляторної політики</w:t>
      </w:r>
    </w:p>
    <w:p w:rsidR="00055447" w:rsidRDefault="00055447" w:rsidP="00055447">
      <w:pPr>
        <w:spacing w:after="0" w:line="240" w:lineRule="auto"/>
        <w:ind w:firstLine="709"/>
        <w:jc w:val="center"/>
        <w:rPr>
          <w:rFonts w:ascii="Times New Roman" w:hAnsi="Times New Roman"/>
          <w:b/>
          <w:sz w:val="28"/>
          <w:szCs w:val="28"/>
          <w:shd w:val="clear" w:color="auto" w:fill="FCFDFD"/>
          <w:lang w:val="uk-UA"/>
        </w:rPr>
      </w:pPr>
      <w:r>
        <w:rPr>
          <w:rFonts w:ascii="Times New Roman" w:hAnsi="Times New Roman"/>
          <w:b/>
          <w:sz w:val="28"/>
          <w:szCs w:val="28"/>
          <w:shd w:val="clear" w:color="auto" w:fill="FCFDFD"/>
          <w:lang w:val="uk-UA"/>
        </w:rPr>
        <w:t>Іванівською селищною радою та її виконавчим комітетом</w:t>
      </w:r>
    </w:p>
    <w:p w:rsidR="00055447" w:rsidRDefault="00055447" w:rsidP="00055447">
      <w:pPr>
        <w:spacing w:after="0" w:line="240" w:lineRule="auto"/>
        <w:ind w:firstLine="709"/>
        <w:jc w:val="both"/>
        <w:rPr>
          <w:rFonts w:ascii="Times New Roman" w:hAnsi="Times New Roman"/>
          <w:sz w:val="28"/>
          <w:szCs w:val="28"/>
          <w:shd w:val="clear" w:color="auto" w:fill="FCFDFD"/>
          <w:lang w:val="uk-UA"/>
        </w:rPr>
      </w:pPr>
    </w:p>
    <w:p w:rsidR="00055447" w:rsidRDefault="00055447" w:rsidP="00055447">
      <w:pPr>
        <w:spacing w:after="0" w:line="240" w:lineRule="auto"/>
        <w:ind w:firstLine="709"/>
        <w:jc w:val="center"/>
        <w:rPr>
          <w:rFonts w:ascii="Times New Roman" w:hAnsi="Times New Roman"/>
          <w:b/>
          <w:bCs/>
          <w:sz w:val="28"/>
          <w:szCs w:val="28"/>
          <w:lang w:val="uk-UA"/>
        </w:rPr>
      </w:pPr>
      <w:r>
        <w:rPr>
          <w:rFonts w:ascii="Times New Roman" w:hAnsi="Times New Roman"/>
          <w:b/>
          <w:bCs/>
          <w:sz w:val="28"/>
          <w:szCs w:val="28"/>
          <w:lang w:val="uk-UA"/>
        </w:rPr>
        <w:t>1. Загальні положення</w:t>
      </w:r>
    </w:p>
    <w:p w:rsidR="00055447" w:rsidRDefault="00055447" w:rsidP="00055447">
      <w:pPr>
        <w:tabs>
          <w:tab w:val="left" w:pos="1276"/>
        </w:tabs>
        <w:spacing w:after="0" w:line="240" w:lineRule="auto"/>
        <w:ind w:firstLine="709"/>
        <w:jc w:val="both"/>
        <w:rPr>
          <w:rFonts w:ascii="Times New Roman" w:hAnsi="Times New Roman"/>
          <w:sz w:val="28"/>
          <w:szCs w:val="28"/>
          <w:shd w:val="clear" w:color="auto" w:fill="FCFDFD"/>
          <w:lang w:val="uk-UA"/>
        </w:rPr>
      </w:pPr>
      <w:r>
        <w:rPr>
          <w:rFonts w:ascii="Times New Roman" w:hAnsi="Times New Roman"/>
          <w:sz w:val="28"/>
          <w:szCs w:val="28"/>
          <w:shd w:val="clear" w:color="auto" w:fill="FCFDFD"/>
          <w:lang w:val="uk-UA"/>
        </w:rPr>
        <w:t>1.1. Положення про порядок здійснення державної регуляторної політики Іванівською селищною радою (далі – селищна рада) та її виконавчим комітетом (далі – Положення) розроблено відповідно до вимог Законів України «Про засади державної регуляторної політики у сфері господарської діяльності», «Про місцеве самоврядування в Україні», постанови Кабінету Міністрів України від 11 березня 2004 р. № 308 «Про затвердження методик проведення аналізу впливу та відстеження результативності регуляторного акта».</w:t>
      </w:r>
    </w:p>
    <w:p w:rsidR="00055447" w:rsidRDefault="00055447" w:rsidP="00055447">
      <w:pPr>
        <w:tabs>
          <w:tab w:val="left" w:pos="1276"/>
        </w:tabs>
        <w:spacing w:after="0" w:line="240" w:lineRule="auto"/>
        <w:ind w:firstLine="709"/>
        <w:jc w:val="both"/>
        <w:rPr>
          <w:rFonts w:ascii="Times New Roman" w:hAnsi="Times New Roman"/>
          <w:sz w:val="28"/>
          <w:szCs w:val="28"/>
          <w:shd w:val="clear" w:color="auto" w:fill="FCFDFD"/>
          <w:lang w:val="uk-UA"/>
        </w:rPr>
      </w:pPr>
      <w:r>
        <w:rPr>
          <w:rFonts w:ascii="Times New Roman" w:hAnsi="Times New Roman"/>
          <w:sz w:val="28"/>
          <w:szCs w:val="28"/>
          <w:shd w:val="clear" w:color="auto" w:fill="FCFDFD"/>
          <w:lang w:val="uk-UA"/>
        </w:rPr>
        <w:t>1.2. Положення визначає організаційні засади здійснення державної регуляторної політики селищною радою та її виконавчим комітетом у сфері господарської діяльності, що не врегульовані законодавством.</w:t>
      </w:r>
    </w:p>
    <w:p w:rsidR="00055447" w:rsidRDefault="00055447" w:rsidP="00055447">
      <w:pPr>
        <w:tabs>
          <w:tab w:val="left" w:pos="1276"/>
        </w:tabs>
        <w:spacing w:after="0" w:line="240" w:lineRule="auto"/>
        <w:ind w:firstLine="709"/>
        <w:jc w:val="both"/>
        <w:rPr>
          <w:rFonts w:ascii="Times New Roman" w:hAnsi="Times New Roman"/>
          <w:sz w:val="28"/>
          <w:szCs w:val="28"/>
          <w:shd w:val="clear" w:color="auto" w:fill="FCFDFD"/>
          <w:lang w:val="uk-UA"/>
        </w:rPr>
      </w:pPr>
      <w:r>
        <w:rPr>
          <w:rFonts w:ascii="Times New Roman" w:hAnsi="Times New Roman"/>
          <w:sz w:val="28"/>
          <w:szCs w:val="28"/>
          <w:shd w:val="clear" w:color="auto" w:fill="FCFDFD"/>
          <w:lang w:val="uk-UA"/>
        </w:rPr>
        <w:t>1.3. Відповідальною за реалізацію державної регуляторної політики в селищній раді є постійна комісія з питань місцевого самоврядування, охорони прав людини, законності, запобігання корупції, депутатської діяльності та етики  (далі – постійна комісія).</w:t>
      </w:r>
    </w:p>
    <w:p w:rsidR="00055447" w:rsidRDefault="00055447" w:rsidP="00055447">
      <w:pPr>
        <w:tabs>
          <w:tab w:val="left" w:pos="1276"/>
        </w:tabs>
        <w:spacing w:after="0" w:line="240" w:lineRule="auto"/>
        <w:ind w:firstLine="709"/>
        <w:jc w:val="both"/>
        <w:rPr>
          <w:rFonts w:ascii="Times New Roman" w:hAnsi="Times New Roman"/>
          <w:sz w:val="28"/>
          <w:szCs w:val="28"/>
          <w:shd w:val="clear" w:color="auto" w:fill="FCFDFD"/>
          <w:lang w:val="uk-UA"/>
        </w:rPr>
      </w:pPr>
      <w:r>
        <w:rPr>
          <w:rFonts w:ascii="Times New Roman" w:hAnsi="Times New Roman"/>
          <w:sz w:val="28"/>
          <w:szCs w:val="28"/>
          <w:shd w:val="clear" w:color="auto" w:fill="FCFDFD"/>
          <w:lang w:val="uk-UA"/>
        </w:rPr>
        <w:t>1.4. Організаційне забезпечення здійснення державної регуляторної політики покладається на  юридичний відділ.</w:t>
      </w:r>
    </w:p>
    <w:p w:rsidR="00055447" w:rsidRDefault="00055447" w:rsidP="00055447">
      <w:pPr>
        <w:tabs>
          <w:tab w:val="left" w:pos="1276"/>
        </w:tabs>
        <w:spacing w:after="0" w:line="240" w:lineRule="auto"/>
        <w:ind w:firstLine="709"/>
        <w:jc w:val="both"/>
        <w:rPr>
          <w:rFonts w:ascii="Times New Roman" w:hAnsi="Times New Roman"/>
          <w:sz w:val="28"/>
          <w:szCs w:val="28"/>
          <w:shd w:val="clear" w:color="auto" w:fill="FCFDFD"/>
          <w:lang w:val="uk-UA"/>
        </w:rPr>
      </w:pPr>
      <w:r>
        <w:rPr>
          <w:rFonts w:ascii="Times New Roman" w:hAnsi="Times New Roman"/>
          <w:sz w:val="28"/>
          <w:szCs w:val="28"/>
          <w:shd w:val="clear" w:color="auto" w:fill="FCFDFD"/>
          <w:lang w:val="uk-UA"/>
        </w:rPr>
        <w:t xml:space="preserve">1.5. Відповідальність за дотриманням вимог законодавства у сфері державної регуляторної політики з підготовки </w:t>
      </w:r>
      <w:proofErr w:type="spellStart"/>
      <w:r>
        <w:rPr>
          <w:rFonts w:ascii="Times New Roman" w:hAnsi="Times New Roman"/>
          <w:sz w:val="28"/>
          <w:szCs w:val="28"/>
          <w:shd w:val="clear" w:color="auto" w:fill="FCFDFD"/>
          <w:lang w:val="uk-UA"/>
        </w:rPr>
        <w:t>проєктів</w:t>
      </w:r>
      <w:proofErr w:type="spellEnd"/>
      <w:r>
        <w:rPr>
          <w:rFonts w:ascii="Times New Roman" w:hAnsi="Times New Roman"/>
          <w:sz w:val="28"/>
          <w:szCs w:val="28"/>
          <w:shd w:val="clear" w:color="auto" w:fill="FCFDFD"/>
          <w:lang w:val="uk-UA"/>
        </w:rPr>
        <w:t xml:space="preserve"> регуляторних актів до розгляду селищною радою  покладається на розробників </w:t>
      </w:r>
      <w:proofErr w:type="spellStart"/>
      <w:r>
        <w:rPr>
          <w:rFonts w:ascii="Times New Roman" w:hAnsi="Times New Roman"/>
          <w:sz w:val="28"/>
          <w:szCs w:val="28"/>
          <w:shd w:val="clear" w:color="auto" w:fill="FCFDFD"/>
          <w:lang w:val="uk-UA"/>
        </w:rPr>
        <w:t>проєктів</w:t>
      </w:r>
      <w:proofErr w:type="spellEnd"/>
      <w:r>
        <w:rPr>
          <w:rFonts w:ascii="Times New Roman" w:hAnsi="Times New Roman"/>
          <w:sz w:val="28"/>
          <w:szCs w:val="28"/>
          <w:shd w:val="clear" w:color="auto" w:fill="FCFDFD"/>
          <w:lang w:val="uk-UA"/>
        </w:rPr>
        <w:t>.</w:t>
      </w:r>
    </w:p>
    <w:p w:rsidR="00055447" w:rsidRDefault="00055447" w:rsidP="00055447">
      <w:pPr>
        <w:tabs>
          <w:tab w:val="left" w:pos="1276"/>
        </w:tabs>
        <w:spacing w:after="0" w:line="240" w:lineRule="auto"/>
        <w:ind w:firstLine="709"/>
        <w:jc w:val="both"/>
        <w:rPr>
          <w:rFonts w:ascii="Times New Roman" w:hAnsi="Times New Roman"/>
          <w:sz w:val="28"/>
          <w:szCs w:val="28"/>
          <w:shd w:val="clear" w:color="auto" w:fill="FCFDFD"/>
          <w:lang w:val="uk-UA"/>
        </w:rPr>
      </w:pPr>
      <w:r>
        <w:rPr>
          <w:rFonts w:ascii="Times New Roman" w:hAnsi="Times New Roman"/>
          <w:sz w:val="28"/>
          <w:szCs w:val="28"/>
          <w:shd w:val="clear" w:color="auto" w:fill="FCFDFD"/>
          <w:lang w:val="uk-UA"/>
        </w:rPr>
        <w:t>1.6. З метою доступності та відкритості регуляторної діяльності селищної ради та її виконавчого комітету на офіційній сторінці селищної ради в мережі Інтернет</w:t>
      </w:r>
      <w:r>
        <w:rPr>
          <w:rFonts w:ascii="Times New Roman" w:hAnsi="Times New Roman"/>
          <w:sz w:val="28"/>
          <w:szCs w:val="28"/>
          <w:lang w:val="uk-UA"/>
        </w:rPr>
        <w:t xml:space="preserve"> </w:t>
      </w:r>
      <w:r>
        <w:rPr>
          <w:rFonts w:ascii="Times New Roman" w:hAnsi="Times New Roman"/>
          <w:sz w:val="28"/>
          <w:szCs w:val="28"/>
          <w:shd w:val="clear" w:color="auto" w:fill="FCFDFD"/>
          <w:lang w:val="uk-UA"/>
        </w:rPr>
        <w:t xml:space="preserve">за адресою: </w:t>
      </w:r>
      <w:proofErr w:type="spellStart"/>
      <w:r>
        <w:rPr>
          <w:rFonts w:ascii="Times New Roman" w:hAnsi="Times New Roman"/>
          <w:sz w:val="28"/>
          <w:szCs w:val="28"/>
          <w:shd w:val="clear" w:color="auto" w:fill="FCFDFD"/>
          <w:lang w:val="uk-UA"/>
        </w:rPr>
        <w:t>ivanivka.gromada.org.ua</w:t>
      </w:r>
      <w:proofErr w:type="spellEnd"/>
      <w:r>
        <w:rPr>
          <w:rFonts w:ascii="Times New Roman" w:hAnsi="Times New Roman"/>
          <w:sz w:val="28"/>
          <w:szCs w:val="28"/>
          <w:shd w:val="clear" w:color="auto" w:fill="FCFDFD"/>
          <w:lang w:val="uk-UA"/>
        </w:rPr>
        <w:t xml:space="preserve">, в розділі «Регуляторна діяльність» оприлюднюються: план діяльності з підготовки </w:t>
      </w:r>
      <w:proofErr w:type="spellStart"/>
      <w:r>
        <w:rPr>
          <w:rFonts w:ascii="Times New Roman" w:hAnsi="Times New Roman"/>
          <w:sz w:val="28"/>
          <w:szCs w:val="28"/>
          <w:shd w:val="clear" w:color="auto" w:fill="FCFDFD"/>
          <w:lang w:val="uk-UA"/>
        </w:rPr>
        <w:t>проєктів</w:t>
      </w:r>
      <w:proofErr w:type="spellEnd"/>
      <w:r>
        <w:rPr>
          <w:rFonts w:ascii="Times New Roman" w:hAnsi="Times New Roman"/>
          <w:sz w:val="28"/>
          <w:szCs w:val="28"/>
          <w:shd w:val="clear" w:color="auto" w:fill="FCFDFD"/>
          <w:lang w:val="uk-UA"/>
        </w:rPr>
        <w:t xml:space="preserve"> регуляторних актів на рік, план-графік проведення заходів з відстеження результативності регуляторних актів, </w:t>
      </w:r>
      <w:proofErr w:type="spellStart"/>
      <w:r>
        <w:rPr>
          <w:rFonts w:ascii="Times New Roman" w:hAnsi="Times New Roman"/>
          <w:sz w:val="28"/>
          <w:szCs w:val="28"/>
          <w:shd w:val="clear" w:color="auto" w:fill="FCFDFD"/>
          <w:lang w:val="uk-UA"/>
        </w:rPr>
        <w:t>проєкти</w:t>
      </w:r>
      <w:proofErr w:type="spellEnd"/>
      <w:r>
        <w:rPr>
          <w:rFonts w:ascii="Times New Roman" w:hAnsi="Times New Roman"/>
          <w:sz w:val="28"/>
          <w:szCs w:val="28"/>
          <w:shd w:val="clear" w:color="auto" w:fill="FCFDFD"/>
          <w:lang w:val="uk-UA"/>
        </w:rPr>
        <w:t xml:space="preserve"> регуляторних актів, повідомлення про оприлюднення та аналізи регуляторного впливу до них, звіти про відстеження їх результативності, прийняті регуляторні акти, реєстр діючих регуляторних актів.</w:t>
      </w:r>
    </w:p>
    <w:p w:rsidR="00055447" w:rsidRDefault="00055447" w:rsidP="00055447">
      <w:pPr>
        <w:tabs>
          <w:tab w:val="left" w:pos="1276"/>
        </w:tabs>
        <w:spacing w:after="0" w:line="240" w:lineRule="auto"/>
        <w:ind w:firstLine="709"/>
        <w:jc w:val="both"/>
        <w:rPr>
          <w:rFonts w:ascii="Times New Roman" w:hAnsi="Times New Roman"/>
          <w:sz w:val="28"/>
          <w:szCs w:val="28"/>
          <w:shd w:val="clear" w:color="auto" w:fill="FCFDFD"/>
          <w:lang w:val="uk-UA"/>
        </w:rPr>
      </w:pPr>
      <w:r>
        <w:rPr>
          <w:rFonts w:ascii="Times New Roman" w:hAnsi="Times New Roman"/>
          <w:sz w:val="28"/>
          <w:szCs w:val="28"/>
          <w:shd w:val="clear" w:color="auto" w:fill="FCFDFD"/>
          <w:lang w:val="uk-UA"/>
        </w:rPr>
        <w:t>1.7. Терміни, що використовуються у цьому Положенні, вживаються у значенні, визначеному статтею 1 Закону України «Про засади державної регуляторної політики у сфері господарської діяльності» (далі – Закон).</w:t>
      </w:r>
    </w:p>
    <w:p w:rsidR="00055447" w:rsidRDefault="00055447" w:rsidP="00055447">
      <w:pPr>
        <w:spacing w:after="0" w:line="240" w:lineRule="auto"/>
        <w:ind w:firstLine="709"/>
        <w:jc w:val="both"/>
        <w:rPr>
          <w:rFonts w:ascii="Times New Roman" w:hAnsi="Times New Roman"/>
          <w:sz w:val="28"/>
          <w:szCs w:val="28"/>
          <w:shd w:val="clear" w:color="auto" w:fill="FCFDFD"/>
          <w:lang w:val="uk-UA"/>
        </w:rPr>
      </w:pPr>
    </w:p>
    <w:p w:rsidR="00055447" w:rsidRDefault="00055447" w:rsidP="00055447">
      <w:pPr>
        <w:spacing w:after="0" w:line="240" w:lineRule="auto"/>
        <w:ind w:firstLine="709"/>
        <w:jc w:val="center"/>
        <w:rPr>
          <w:rFonts w:ascii="Times New Roman" w:hAnsi="Times New Roman"/>
          <w:sz w:val="28"/>
          <w:szCs w:val="28"/>
          <w:shd w:val="clear" w:color="auto" w:fill="FCFDFD"/>
          <w:lang w:val="uk-UA"/>
        </w:rPr>
      </w:pPr>
      <w:r>
        <w:rPr>
          <w:rFonts w:ascii="Times New Roman" w:eastAsia="Times New Roman" w:hAnsi="Times New Roman"/>
          <w:b/>
          <w:sz w:val="28"/>
          <w:szCs w:val="28"/>
          <w:lang w:val="uk-UA" w:eastAsia="ru-RU"/>
        </w:rPr>
        <w:t>2. Порядок здійснення</w:t>
      </w: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державної регуляторної політики</w:t>
      </w:r>
    </w:p>
    <w:p w:rsidR="00055447" w:rsidRDefault="00055447" w:rsidP="00055447">
      <w:pPr>
        <w:tabs>
          <w:tab w:val="left" w:pos="1134"/>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2.1. Підготовка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 передбачає такі процедури:</w:t>
      </w:r>
    </w:p>
    <w:p w:rsidR="00055447" w:rsidRDefault="00055447" w:rsidP="00055447">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планування діяльності ради та її виконавчого комітету з підготовки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w:t>
      </w:r>
    </w:p>
    <w:p w:rsidR="00055447" w:rsidRDefault="00055447" w:rsidP="00055447">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підготовка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w:t>
      </w:r>
    </w:p>
    <w:p w:rsidR="00055447" w:rsidRDefault="00055447" w:rsidP="00055447">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підготовка аналізу регуляторного впливу;</w:t>
      </w:r>
    </w:p>
    <w:p w:rsidR="00055447" w:rsidRDefault="00055447" w:rsidP="00055447">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оприлюднення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та аналізу регуляторного впливу з метою одержання зауважень і пропозицій;</w:t>
      </w:r>
    </w:p>
    <w:p w:rsidR="00055447" w:rsidRDefault="00055447" w:rsidP="00055447">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опрацювання одержаних зауважень і пропозицій;</w:t>
      </w:r>
    </w:p>
    <w:p w:rsidR="00055447" w:rsidRDefault="00055447" w:rsidP="00055447">
      <w:pPr>
        <w:pStyle w:val="a3"/>
        <w:numPr>
          <w:ilvl w:val="0"/>
          <w:numId w:val="1"/>
        </w:numPr>
        <w:tabs>
          <w:tab w:val="left" w:pos="1134"/>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підготовка постійною комісією  експертного висновку відповідно до вимог  статей 4 та 8 Закону;</w:t>
      </w:r>
    </w:p>
    <w:p w:rsidR="00055447" w:rsidRDefault="00055447" w:rsidP="00055447">
      <w:pPr>
        <w:pStyle w:val="a3"/>
        <w:numPr>
          <w:ilvl w:val="0"/>
          <w:numId w:val="1"/>
        </w:numPr>
        <w:tabs>
          <w:tab w:val="left" w:pos="1134"/>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надсилання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аналізу регуляторного впливу та експертного висновку  до Державної регуляторної служби України;</w:t>
      </w:r>
    </w:p>
    <w:p w:rsidR="00055447" w:rsidRDefault="00055447" w:rsidP="00055447">
      <w:pPr>
        <w:numPr>
          <w:ilvl w:val="0"/>
          <w:numId w:val="1"/>
        </w:numPr>
        <w:tabs>
          <w:tab w:val="left" w:pos="1134"/>
        </w:tabs>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розгляд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на засіданні селищної ради;</w:t>
      </w:r>
    </w:p>
    <w:p w:rsidR="00055447" w:rsidRDefault="00055447" w:rsidP="00055447">
      <w:pPr>
        <w:numPr>
          <w:ilvl w:val="0"/>
          <w:numId w:val="1"/>
        </w:numPr>
        <w:tabs>
          <w:tab w:val="left" w:pos="284"/>
          <w:tab w:val="left" w:pos="1134"/>
        </w:tabs>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офіційне оприлюднення прийнятого регуляторного акта;</w:t>
      </w:r>
    </w:p>
    <w:p w:rsidR="00055447" w:rsidRDefault="00055447" w:rsidP="00055447">
      <w:pPr>
        <w:numPr>
          <w:ilvl w:val="0"/>
          <w:numId w:val="1"/>
        </w:numPr>
        <w:tabs>
          <w:tab w:val="left" w:pos="284"/>
          <w:tab w:val="left" w:pos="1134"/>
        </w:tabs>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підготовка та оприлюднення звіту про відстеження результативності регуляторного акта</w:t>
      </w:r>
      <w:r>
        <w:rPr>
          <w:rFonts w:ascii="Times New Roman" w:eastAsia="Times New Roman" w:hAnsi="Times New Roman"/>
          <w:spacing w:val="-2"/>
          <w:sz w:val="28"/>
          <w:szCs w:val="28"/>
          <w:shd w:val="clear" w:color="auto" w:fill="FFFFFF"/>
          <w:lang w:val="uk-UA" w:eastAsia="ru-RU"/>
        </w:rPr>
        <w:t>.</w:t>
      </w:r>
    </w:p>
    <w:p w:rsidR="00055447" w:rsidRDefault="00055447" w:rsidP="00055447">
      <w:pPr>
        <w:tabs>
          <w:tab w:val="left" w:pos="1134"/>
        </w:tabs>
        <w:spacing w:after="0" w:line="240" w:lineRule="auto"/>
        <w:ind w:firstLine="709"/>
        <w:contextualSpacing/>
        <w:jc w:val="both"/>
        <w:rPr>
          <w:rFonts w:ascii="Times New Roman" w:eastAsia="Times New Roman" w:hAnsi="Times New Roman"/>
          <w:sz w:val="28"/>
          <w:szCs w:val="28"/>
          <w:lang w:val="uk-UA" w:eastAsia="ru-RU"/>
        </w:rPr>
      </w:pPr>
    </w:p>
    <w:p w:rsidR="00055447" w:rsidRDefault="00055447" w:rsidP="00055447">
      <w:pPr>
        <w:spacing w:after="0" w:line="240" w:lineRule="auto"/>
        <w:ind w:firstLine="709"/>
        <w:jc w:val="center"/>
        <w:outlineLvl w:val="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3. Планування діяльності з підготовки </w:t>
      </w:r>
      <w:proofErr w:type="spellStart"/>
      <w:r>
        <w:rPr>
          <w:rFonts w:ascii="Times New Roman" w:eastAsia="Times New Roman" w:hAnsi="Times New Roman"/>
          <w:b/>
          <w:sz w:val="28"/>
          <w:szCs w:val="28"/>
          <w:lang w:val="uk-UA" w:eastAsia="ru-RU"/>
        </w:rPr>
        <w:t>проєктів</w:t>
      </w:r>
      <w:proofErr w:type="spellEnd"/>
      <w:r>
        <w:rPr>
          <w:rFonts w:ascii="Times New Roman" w:eastAsia="Times New Roman" w:hAnsi="Times New Roman"/>
          <w:b/>
          <w:sz w:val="28"/>
          <w:szCs w:val="28"/>
          <w:lang w:val="uk-UA" w:eastAsia="ru-RU"/>
        </w:rPr>
        <w:t xml:space="preserve"> регуляторних актів</w:t>
      </w:r>
    </w:p>
    <w:p w:rsidR="00055447" w:rsidRDefault="00055447" w:rsidP="00055447">
      <w:pPr>
        <w:tabs>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3.1. План діяльності з підготовки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 селищної ради та її виконавчого комітету на наступний календарний рік розробляється юридичним відділом  на підставі узагальнених пропозицій розробників регуляторних актів та структурних підрозділів селищної ради. Ці пропозиції подаються розробниками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 до юридичного відділу не пізніше 1 жовтня поточного року.</w:t>
      </w:r>
    </w:p>
    <w:p w:rsidR="00055447" w:rsidRDefault="00055447" w:rsidP="00055447">
      <w:pPr>
        <w:tabs>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3.2. План діяльності з підготовки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 повинен містити визначення видів і назв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цілі їх прийняття, строки підготовки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найменування підрозділів, відповідальних за розроблення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w:t>
      </w:r>
    </w:p>
    <w:p w:rsidR="00055447" w:rsidRDefault="00055447" w:rsidP="00055447">
      <w:pPr>
        <w:tabs>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3.3. Селищна рада затверджує план діяльності з підготовки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 на наступний календарний рік не пізніше 15 грудня поточного року.</w:t>
      </w:r>
    </w:p>
    <w:p w:rsidR="00055447" w:rsidRDefault="00055447" w:rsidP="00055447">
      <w:pPr>
        <w:tabs>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3.4. За рішенням селищної ради до затвердженого плану діяльності з підготовки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 можуть вноситися зміни.</w:t>
      </w:r>
    </w:p>
    <w:p w:rsidR="00055447" w:rsidRDefault="00055447" w:rsidP="00055447">
      <w:pPr>
        <w:tabs>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3.5. Затверджений план діяльності з підготовки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 а також відповідні доповнення до нього оприлюднюються не пізніше як у десятиденний строк після їх затвердження шляхом розміщення на офіційній сторінці селищної ради в мережі Інтернет за адресою: </w:t>
      </w:r>
      <w:proofErr w:type="spellStart"/>
      <w:r>
        <w:rPr>
          <w:rFonts w:ascii="Times New Roman" w:eastAsia="Times New Roman" w:hAnsi="Times New Roman"/>
          <w:sz w:val="28"/>
          <w:szCs w:val="28"/>
          <w:lang w:val="uk-UA" w:eastAsia="ru-RU"/>
        </w:rPr>
        <w:t>ivanivka.gromada.org.ua</w:t>
      </w:r>
      <w:proofErr w:type="spellEnd"/>
      <w:r>
        <w:rPr>
          <w:rFonts w:ascii="Times New Roman" w:eastAsia="Times New Roman" w:hAnsi="Times New Roman"/>
          <w:sz w:val="28"/>
          <w:szCs w:val="28"/>
          <w:lang w:val="uk-UA" w:eastAsia="ru-RU"/>
        </w:rPr>
        <w:t xml:space="preserve">,  в розділі «Регуляторна діяльність».  </w:t>
      </w:r>
    </w:p>
    <w:p w:rsidR="00055447" w:rsidRDefault="00055447" w:rsidP="00055447">
      <w:pPr>
        <w:tabs>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3.6. Якщо </w:t>
      </w:r>
      <w:proofErr w:type="spellStart"/>
      <w:r>
        <w:rPr>
          <w:rFonts w:ascii="Times New Roman" w:eastAsia="Times New Roman" w:hAnsi="Times New Roman"/>
          <w:sz w:val="28"/>
          <w:szCs w:val="28"/>
          <w:lang w:val="uk-UA" w:eastAsia="ru-RU"/>
        </w:rPr>
        <w:t>проєкт</w:t>
      </w:r>
      <w:proofErr w:type="spellEnd"/>
      <w:r>
        <w:rPr>
          <w:rFonts w:ascii="Times New Roman" w:eastAsia="Times New Roman" w:hAnsi="Times New Roman"/>
          <w:sz w:val="28"/>
          <w:szCs w:val="28"/>
          <w:lang w:val="uk-UA" w:eastAsia="ru-RU"/>
        </w:rPr>
        <w:t xml:space="preserve"> регуляторного акта, який готується або розглядається, не внесений до плану діяльності з підготовки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 розробник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подає юридичному відділу  пропозиції про доповнення до цього плану, які повинні бути прийняті не пізніше 10 робочих днів з дня початку підготовки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або з дня внесення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на розгляд регуляторного органу, але не пізніше дня оприлюднення цього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w:t>
      </w:r>
    </w:p>
    <w:p w:rsidR="00055447" w:rsidRDefault="00055447" w:rsidP="00055447">
      <w:pPr>
        <w:spacing w:after="0" w:line="240" w:lineRule="auto"/>
        <w:ind w:firstLine="709"/>
        <w:jc w:val="center"/>
        <w:outlineLvl w:val="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4. Підготовка аналізу регуляторного впливу</w:t>
      </w:r>
    </w:p>
    <w:p w:rsidR="00055447" w:rsidRDefault="00055447" w:rsidP="00055447">
      <w:pPr>
        <w:tabs>
          <w:tab w:val="left" w:pos="1134"/>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4.1. Стосовно кожного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його розробником готується аналіз регуляторного впливу.</w:t>
      </w:r>
    </w:p>
    <w:p w:rsidR="00055447" w:rsidRDefault="00055447" w:rsidP="00055447">
      <w:pPr>
        <w:tabs>
          <w:tab w:val="left" w:pos="1134"/>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4.2. Розробник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готує аналіз регуляторного впливу згідно з Методикою проведення аналізу впливу регуляторного акта, затвердженою постановою Кабінету Міністрів України від 11 березня 2004 року № 308.</w:t>
      </w:r>
    </w:p>
    <w:p w:rsidR="00055447" w:rsidRDefault="00055447" w:rsidP="00055447">
      <w:pPr>
        <w:tabs>
          <w:tab w:val="left" w:pos="1134"/>
          <w:tab w:val="left" w:pos="127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4.3. Аналіз регуляторного впливу підписується  селищним головою.</w:t>
      </w:r>
    </w:p>
    <w:p w:rsidR="00055447" w:rsidRDefault="00055447" w:rsidP="00055447">
      <w:pPr>
        <w:tabs>
          <w:tab w:val="left" w:pos="1134"/>
          <w:tab w:val="left" w:pos="1276"/>
        </w:tabs>
        <w:spacing w:after="0" w:line="240" w:lineRule="auto"/>
        <w:ind w:firstLine="567"/>
        <w:jc w:val="both"/>
        <w:rPr>
          <w:rFonts w:ascii="Times New Roman" w:eastAsia="Times New Roman" w:hAnsi="Times New Roman"/>
          <w:sz w:val="28"/>
          <w:szCs w:val="28"/>
          <w:lang w:val="uk-UA" w:eastAsia="ru-RU"/>
        </w:rPr>
      </w:pPr>
    </w:p>
    <w:p w:rsidR="00055447" w:rsidRDefault="00055447" w:rsidP="00055447">
      <w:pPr>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5. Оприлюднення </w:t>
      </w:r>
      <w:proofErr w:type="spellStart"/>
      <w:r>
        <w:rPr>
          <w:rFonts w:ascii="Times New Roman" w:eastAsia="Times New Roman" w:hAnsi="Times New Roman"/>
          <w:b/>
          <w:sz w:val="28"/>
          <w:szCs w:val="28"/>
          <w:lang w:val="uk-UA" w:eastAsia="ru-RU"/>
        </w:rPr>
        <w:t>проєкту</w:t>
      </w:r>
      <w:proofErr w:type="spellEnd"/>
      <w:r>
        <w:rPr>
          <w:rFonts w:ascii="Times New Roman" w:eastAsia="Times New Roman" w:hAnsi="Times New Roman"/>
          <w:b/>
          <w:sz w:val="28"/>
          <w:szCs w:val="28"/>
          <w:lang w:val="uk-UA" w:eastAsia="ru-RU"/>
        </w:rPr>
        <w:t xml:space="preserve"> регуляторного акта та аналізу регуляторного впливу з метою одержання зауважень і пропозицій</w:t>
      </w:r>
    </w:p>
    <w:p w:rsidR="00055447" w:rsidRDefault="00055447" w:rsidP="00055447">
      <w:pPr>
        <w:tabs>
          <w:tab w:val="left" w:pos="1134"/>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5.1. Про оприлюднення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розробник цього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повідомляє шляхом розміщення повідомлення  про оприлюднення на офіційній сторінці селищної ради в мережі Інтернет за адресою: </w:t>
      </w:r>
      <w:proofErr w:type="spellStart"/>
      <w:r>
        <w:rPr>
          <w:rFonts w:ascii="Times New Roman" w:eastAsia="Times New Roman" w:hAnsi="Times New Roman"/>
          <w:sz w:val="28"/>
          <w:szCs w:val="28"/>
          <w:lang w:val="uk-UA" w:eastAsia="ru-RU"/>
        </w:rPr>
        <w:t>ivanivka.gromada.org.ua</w:t>
      </w:r>
      <w:proofErr w:type="spellEnd"/>
      <w:r>
        <w:rPr>
          <w:rFonts w:ascii="Times New Roman" w:eastAsia="Times New Roman" w:hAnsi="Times New Roman"/>
          <w:sz w:val="28"/>
          <w:szCs w:val="28"/>
          <w:lang w:val="uk-UA" w:eastAsia="ru-RU"/>
        </w:rPr>
        <w:t>, в розділі «Регуляторна діяльність» та у районній газеті « Нове життя».</w:t>
      </w:r>
    </w:p>
    <w:p w:rsidR="00055447" w:rsidRDefault="00055447" w:rsidP="00055447">
      <w:pPr>
        <w:tabs>
          <w:tab w:val="left" w:pos="1134"/>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5.2. Одночасно з повідомленням оприлюднюється </w:t>
      </w:r>
      <w:proofErr w:type="spellStart"/>
      <w:r>
        <w:rPr>
          <w:rFonts w:ascii="Times New Roman" w:eastAsia="Times New Roman" w:hAnsi="Times New Roman"/>
          <w:sz w:val="28"/>
          <w:szCs w:val="28"/>
          <w:lang w:val="uk-UA" w:eastAsia="ru-RU"/>
        </w:rPr>
        <w:t>проєкт</w:t>
      </w:r>
      <w:proofErr w:type="spellEnd"/>
      <w:r>
        <w:rPr>
          <w:rFonts w:ascii="Times New Roman" w:eastAsia="Times New Roman" w:hAnsi="Times New Roman"/>
          <w:sz w:val="28"/>
          <w:szCs w:val="28"/>
          <w:lang w:val="uk-UA" w:eastAsia="ru-RU"/>
        </w:rPr>
        <w:t xml:space="preserve"> регуляторного акта та відповідний аналіз регуляторного впливу.</w:t>
      </w:r>
    </w:p>
    <w:p w:rsidR="00055447" w:rsidRDefault="00055447" w:rsidP="00055447">
      <w:pPr>
        <w:spacing w:after="0" w:line="240" w:lineRule="auto"/>
        <w:ind w:firstLine="709"/>
        <w:jc w:val="center"/>
        <w:rPr>
          <w:rFonts w:ascii="Times New Roman" w:eastAsia="Times New Roman" w:hAnsi="Times New Roman"/>
          <w:b/>
          <w:sz w:val="28"/>
          <w:szCs w:val="28"/>
          <w:lang w:val="uk-UA" w:eastAsia="ru-RU"/>
        </w:rPr>
      </w:pPr>
    </w:p>
    <w:p w:rsidR="00055447" w:rsidRDefault="00055447" w:rsidP="00055447">
      <w:pPr>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6. Опрацювання одержаних зауважень і пропозицій</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6.1. Усі зауваження і пропозиції щодо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та відповідного аналізу регуляторного впливу, одержані протягом встановленого строку, підлягають обов’язковому розгляду розробником цього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За результатами цього розгляду розробник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повністю чи частково враховує одержані зауваження і пропозиції або мотивовано їх відхиляє.</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p>
    <w:p w:rsidR="00055447" w:rsidRDefault="00055447" w:rsidP="00055447">
      <w:pPr>
        <w:spacing w:after="0" w:line="240" w:lineRule="auto"/>
        <w:ind w:firstLine="709"/>
        <w:jc w:val="center"/>
        <w:rPr>
          <w:rFonts w:ascii="Times New Roman" w:hAnsi="Times New Roman"/>
          <w:b/>
          <w:sz w:val="28"/>
          <w:szCs w:val="28"/>
          <w:shd w:val="clear" w:color="auto" w:fill="FCFDFD"/>
          <w:lang w:val="uk-UA"/>
        </w:rPr>
      </w:pPr>
      <w:r>
        <w:rPr>
          <w:rFonts w:ascii="Times New Roman" w:eastAsia="Times New Roman" w:hAnsi="Times New Roman"/>
          <w:b/>
          <w:sz w:val="28"/>
          <w:szCs w:val="28"/>
          <w:lang w:val="uk-UA" w:eastAsia="ru-RU"/>
        </w:rPr>
        <w:t xml:space="preserve">7. Підготовка висновку про відповідність </w:t>
      </w:r>
      <w:proofErr w:type="spellStart"/>
      <w:r>
        <w:rPr>
          <w:rFonts w:ascii="Times New Roman" w:eastAsia="Times New Roman" w:hAnsi="Times New Roman"/>
          <w:b/>
          <w:sz w:val="28"/>
          <w:szCs w:val="28"/>
          <w:lang w:val="uk-UA" w:eastAsia="ru-RU"/>
        </w:rPr>
        <w:t>проєкту</w:t>
      </w:r>
      <w:proofErr w:type="spellEnd"/>
      <w:r>
        <w:rPr>
          <w:rFonts w:ascii="Times New Roman" w:eastAsia="Times New Roman" w:hAnsi="Times New Roman"/>
          <w:b/>
          <w:sz w:val="28"/>
          <w:szCs w:val="28"/>
          <w:lang w:val="uk-UA" w:eastAsia="ru-RU"/>
        </w:rPr>
        <w:t xml:space="preserve"> регуляторного акта вимогам статей 4 та 8 Закону </w:t>
      </w:r>
      <w:r>
        <w:rPr>
          <w:rFonts w:ascii="Times New Roman" w:hAnsi="Times New Roman"/>
          <w:b/>
          <w:sz w:val="28"/>
          <w:szCs w:val="28"/>
          <w:shd w:val="clear" w:color="auto" w:fill="FCFDFD"/>
          <w:lang w:val="uk-UA"/>
        </w:rPr>
        <w:t>України «Про засади державної регуляторної політики у сфері господарської діяльності»</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7.1. На підставі аналізу регуляторного впливу, яким супроводжувався </w:t>
      </w:r>
      <w:proofErr w:type="spellStart"/>
      <w:r>
        <w:rPr>
          <w:rFonts w:ascii="Times New Roman" w:eastAsia="Times New Roman" w:hAnsi="Times New Roman"/>
          <w:sz w:val="28"/>
          <w:szCs w:val="28"/>
          <w:lang w:val="uk-UA" w:eastAsia="ru-RU"/>
        </w:rPr>
        <w:t>проєкт</w:t>
      </w:r>
      <w:proofErr w:type="spellEnd"/>
      <w:r>
        <w:rPr>
          <w:rFonts w:ascii="Times New Roman" w:eastAsia="Times New Roman" w:hAnsi="Times New Roman"/>
          <w:sz w:val="28"/>
          <w:szCs w:val="28"/>
          <w:lang w:val="uk-UA" w:eastAsia="ru-RU"/>
        </w:rPr>
        <w:t xml:space="preserve"> регуляторного акта, постійна комісія готує свої висновки про відповідність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вимогам статей 4 та 8 Закону України «Про засади державної регуляторної політики у сфері господарської діяльності».</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7.2. Строк підготовки висновків не повинен перевищувати 10 робочих днів.</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p>
    <w:p w:rsidR="00055447" w:rsidRDefault="00055447" w:rsidP="00055447">
      <w:pPr>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8. Подання </w:t>
      </w:r>
      <w:proofErr w:type="spellStart"/>
      <w:r>
        <w:rPr>
          <w:rFonts w:ascii="Times New Roman" w:eastAsia="Times New Roman" w:hAnsi="Times New Roman"/>
          <w:b/>
          <w:sz w:val="28"/>
          <w:szCs w:val="28"/>
          <w:lang w:val="uk-UA" w:eastAsia="ru-RU"/>
        </w:rPr>
        <w:t>проєктів</w:t>
      </w:r>
      <w:proofErr w:type="spellEnd"/>
      <w:r>
        <w:rPr>
          <w:rFonts w:ascii="Times New Roman" w:eastAsia="Times New Roman" w:hAnsi="Times New Roman"/>
          <w:b/>
          <w:sz w:val="28"/>
          <w:szCs w:val="28"/>
          <w:lang w:val="uk-UA" w:eastAsia="ru-RU"/>
        </w:rPr>
        <w:t xml:space="preserve"> рішень на розгляд ради або виконавчого комітету</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8.1. Подання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рішень на розгляд ради здійснюється відповідно до Регламенту селищної ради.</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p>
    <w:p w:rsidR="00055447" w:rsidRDefault="00055447" w:rsidP="00055447">
      <w:pPr>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9. Особливості розгляду та оприлюднення регуляторного акта</w:t>
      </w:r>
    </w:p>
    <w:p w:rsidR="00055447" w:rsidRDefault="00055447" w:rsidP="000554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9.1. При представленні на пленарному засіданні селищної ради </w:t>
      </w:r>
      <w:proofErr w:type="spellStart"/>
      <w:r>
        <w:rPr>
          <w:rFonts w:ascii="Times New Roman" w:eastAsia="Times New Roman" w:hAnsi="Times New Roman"/>
          <w:sz w:val="28"/>
          <w:szCs w:val="28"/>
          <w:lang w:val="uk-UA" w:eastAsia="ru-RU"/>
        </w:rPr>
        <w:t>проєкту</w:t>
      </w:r>
      <w:proofErr w:type="spellEnd"/>
      <w:r>
        <w:rPr>
          <w:rFonts w:ascii="Times New Roman" w:eastAsia="Times New Roman" w:hAnsi="Times New Roman"/>
          <w:sz w:val="28"/>
          <w:szCs w:val="28"/>
          <w:lang w:val="uk-UA" w:eastAsia="ru-RU"/>
        </w:rPr>
        <w:t xml:space="preserve"> регуляторного акта, голова постійної комісії доповідає висновки цієї комісії, а також пропозиції Державної регуляторної служби разом з рішенням постійної комісії щодо їх врахування.</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9.2. Регуляторні акти, прийняті селищною радою, офіційно оприлюднюються в друкованих засобах масової інформації, а саме: в районній газеті « Нове життя» та на офіційному сайті селищної ради в мережі Інтернет за адресою: </w:t>
      </w:r>
      <w:proofErr w:type="spellStart"/>
      <w:r>
        <w:rPr>
          <w:rFonts w:ascii="Times New Roman" w:eastAsia="Times New Roman" w:hAnsi="Times New Roman"/>
          <w:sz w:val="28"/>
          <w:szCs w:val="28"/>
          <w:lang w:val="uk-UA" w:eastAsia="ru-RU"/>
        </w:rPr>
        <w:t>ivanivka.gromada.org.ua</w:t>
      </w:r>
      <w:proofErr w:type="spellEnd"/>
      <w:r>
        <w:rPr>
          <w:rFonts w:ascii="Times New Roman" w:eastAsia="Times New Roman" w:hAnsi="Times New Roman"/>
          <w:sz w:val="28"/>
          <w:szCs w:val="28"/>
          <w:lang w:val="uk-UA" w:eastAsia="ru-RU"/>
        </w:rPr>
        <w:t>, в розділі «Регуляторна діяльність»  не пізніше як у десятиденний строк після їх прийняття та підписання.</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9.3. Розробник інформує юридичний відділ про оприлюднення прийнятого регуляторного акта, а також надає копії прийнятого регуляторного акта та оприлюдненого повідомлення про його прийняття, для подальшого його внесення до реєстру діючих регуляторних актів.</w:t>
      </w:r>
    </w:p>
    <w:p w:rsidR="00055447" w:rsidRDefault="00055447" w:rsidP="00055447">
      <w:pPr>
        <w:spacing w:after="0" w:line="240" w:lineRule="auto"/>
        <w:ind w:firstLine="709"/>
        <w:jc w:val="center"/>
        <w:rPr>
          <w:rFonts w:ascii="Times New Roman" w:eastAsia="Times New Roman" w:hAnsi="Times New Roman"/>
          <w:b/>
          <w:sz w:val="28"/>
          <w:szCs w:val="28"/>
          <w:lang w:val="uk-UA" w:eastAsia="ru-RU"/>
        </w:rPr>
      </w:pPr>
    </w:p>
    <w:p w:rsidR="00055447" w:rsidRDefault="00055447" w:rsidP="00055447">
      <w:pPr>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10. Відстеження результативності регуляторних актів</w:t>
      </w:r>
    </w:p>
    <w:p w:rsidR="00055447" w:rsidRDefault="00055447" w:rsidP="00055447">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10.1. З метою відстеження результативності регуляторних актів, юридичним відділом, на підставі узагальнених пропозицій розробників регуляторних актів, розробляється план-графік проведення заходів з відстеження результативності регуляторних актів. Ці пропозиції подаються розробниками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регуляторних актів до юридичного відділу не пізніше 1 грудня поточного року.</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10.2. План-графік проведення заходів з відстеження результативності регуляторних актів повинен містити дату та номер регуляторного акта, назву регуляторного акта, вид відстеження, найменування підрозділу, відповідального за проведення відстеження, строки виконання заходів з відстеження.</w:t>
      </w:r>
    </w:p>
    <w:p w:rsidR="00055447" w:rsidRDefault="00055447" w:rsidP="00055447">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10.3. Звіт про відстеження результативності підписується селищним головою та, не пізніше як у десятиденний строк з дня підписання цього звіту, оприлюднюється шляхом розміщення на офіційній сторінці селищної ради в мережі Інтернет за адресою: </w:t>
      </w:r>
      <w:proofErr w:type="spellStart"/>
      <w:r>
        <w:rPr>
          <w:rFonts w:ascii="Times New Roman" w:eastAsia="Times New Roman" w:hAnsi="Times New Roman"/>
          <w:sz w:val="28"/>
          <w:szCs w:val="28"/>
          <w:lang w:val="uk-UA" w:eastAsia="ru-RU"/>
        </w:rPr>
        <w:t>ivanivka.gromada.org.ua</w:t>
      </w:r>
      <w:proofErr w:type="spellEnd"/>
      <w:r>
        <w:rPr>
          <w:rFonts w:ascii="Times New Roman" w:eastAsia="Times New Roman" w:hAnsi="Times New Roman"/>
          <w:sz w:val="28"/>
          <w:szCs w:val="28"/>
          <w:lang w:val="uk-UA" w:eastAsia="ru-RU"/>
        </w:rPr>
        <w:t xml:space="preserve">, в розділі «Регуляторна діяльність». </w:t>
      </w:r>
    </w:p>
    <w:p w:rsidR="00055447" w:rsidRDefault="00055447" w:rsidP="00055447">
      <w:pPr>
        <w:spacing w:after="0" w:line="240" w:lineRule="auto"/>
        <w:ind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10.4. Звіт про відстеження результативності регуляторного акта не пізніше наступного робочого дня з дня оприлюднення цього звіту подається до юридичного відділу.</w:t>
      </w:r>
    </w:p>
    <w:p w:rsidR="00055447" w:rsidRDefault="00055447" w:rsidP="00055447">
      <w:pPr>
        <w:spacing w:after="0" w:line="240" w:lineRule="auto"/>
        <w:ind w:firstLine="709"/>
        <w:contextualSpacing/>
        <w:jc w:val="both"/>
        <w:rPr>
          <w:rFonts w:ascii="Times New Roman" w:eastAsia="Times New Roman" w:hAnsi="Times New Roman"/>
          <w:sz w:val="28"/>
          <w:szCs w:val="28"/>
          <w:lang w:val="uk-UA" w:eastAsia="ru-RU"/>
        </w:rPr>
      </w:pPr>
    </w:p>
    <w:p w:rsidR="00055447" w:rsidRDefault="00055447" w:rsidP="00055447">
      <w:pPr>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11. Звітування про здійснення державної регуляторної політики</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11.1. Рада заслуховує щорічний звіт селищного голови про здійснення державної регуляторної політики селищною радою та її виконавчим комітетом.</w:t>
      </w:r>
    </w:p>
    <w:p w:rsidR="00055447" w:rsidRDefault="00055447" w:rsidP="000554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11.2. Юридичний відділ готує, а постійна комісія попередньо розглядає питання щодо звіту селищного голови про здійснення державної регуляторної політики у поточному році.</w:t>
      </w:r>
    </w:p>
    <w:p w:rsidR="00055447" w:rsidRDefault="00055447" w:rsidP="00055447">
      <w:pPr>
        <w:spacing w:after="0" w:line="240" w:lineRule="auto"/>
        <w:ind w:firstLine="709"/>
        <w:jc w:val="both"/>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xml:space="preserve">11.3. Щорічний звіт селищного голови оприлюднюється шляхом його опублікування в друкованих засобах масової інформації та на офіційному сайті селищної ради в мережі Інтернет за адресою: </w:t>
      </w:r>
      <w:proofErr w:type="spellStart"/>
      <w:r>
        <w:rPr>
          <w:rFonts w:ascii="Times New Roman" w:eastAsia="Times New Roman" w:hAnsi="Times New Roman"/>
          <w:sz w:val="28"/>
          <w:szCs w:val="28"/>
          <w:lang w:val="uk-UA" w:eastAsia="ru-RU"/>
        </w:rPr>
        <w:t>ivanivka.gromada.org.ua</w:t>
      </w:r>
      <w:proofErr w:type="spellEnd"/>
      <w:r>
        <w:rPr>
          <w:rFonts w:ascii="Times New Roman" w:eastAsia="Times New Roman" w:hAnsi="Times New Roman"/>
          <w:sz w:val="28"/>
          <w:szCs w:val="28"/>
          <w:lang w:val="uk-UA" w:eastAsia="ru-RU"/>
        </w:rPr>
        <w:t>, в розділі «Регуляторна діяльність».</w:t>
      </w:r>
    </w:p>
    <w:p w:rsidR="00055447" w:rsidRDefault="00055447" w:rsidP="00055447">
      <w:pPr>
        <w:spacing w:after="0" w:line="240" w:lineRule="auto"/>
        <w:jc w:val="both"/>
        <w:rPr>
          <w:rFonts w:ascii="Times New Roman" w:hAnsi="Times New Roman"/>
          <w:sz w:val="28"/>
          <w:szCs w:val="28"/>
          <w:lang w:val="uk-UA"/>
        </w:rPr>
      </w:pPr>
    </w:p>
    <w:p w:rsidR="00C843FE" w:rsidRPr="00055447" w:rsidRDefault="00C843FE">
      <w:pPr>
        <w:rPr>
          <w:lang w:val="uk-UA"/>
        </w:rPr>
      </w:pPr>
    </w:p>
    <w:sectPr w:rsidR="00C843FE" w:rsidRPr="00055447" w:rsidSect="00055447">
      <w:headerReference w:type="default" r:id="rId8"/>
      <w:pgSz w:w="11906" w:h="16838"/>
      <w:pgMar w:top="426"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9A" w:rsidRDefault="0063719A" w:rsidP="00055447">
      <w:pPr>
        <w:spacing w:after="0" w:line="240" w:lineRule="auto"/>
      </w:pPr>
      <w:r>
        <w:separator/>
      </w:r>
    </w:p>
  </w:endnote>
  <w:endnote w:type="continuationSeparator" w:id="0">
    <w:p w:rsidR="0063719A" w:rsidRDefault="0063719A" w:rsidP="0005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9A" w:rsidRDefault="0063719A" w:rsidP="00055447">
      <w:pPr>
        <w:spacing w:after="0" w:line="240" w:lineRule="auto"/>
      </w:pPr>
      <w:r>
        <w:separator/>
      </w:r>
    </w:p>
  </w:footnote>
  <w:footnote w:type="continuationSeparator" w:id="0">
    <w:p w:rsidR="0063719A" w:rsidRDefault="0063719A" w:rsidP="00055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7525"/>
      <w:docPartObj>
        <w:docPartGallery w:val="Page Numbers (Top of Page)"/>
        <w:docPartUnique/>
      </w:docPartObj>
    </w:sdtPr>
    <w:sdtEndPr/>
    <w:sdtContent>
      <w:p w:rsidR="00055447" w:rsidRDefault="00055447">
        <w:pPr>
          <w:pStyle w:val="a4"/>
          <w:jc w:val="center"/>
        </w:pPr>
        <w:r>
          <w:fldChar w:fldCharType="begin"/>
        </w:r>
        <w:r>
          <w:instrText>PAGE   \* MERGEFORMAT</w:instrText>
        </w:r>
        <w:r>
          <w:fldChar w:fldCharType="separate"/>
        </w:r>
        <w:r w:rsidR="007C6CD1">
          <w:rPr>
            <w:noProof/>
          </w:rPr>
          <w:t>4</w:t>
        </w:r>
        <w:r>
          <w:fldChar w:fldCharType="end"/>
        </w:r>
      </w:p>
    </w:sdtContent>
  </w:sdt>
  <w:p w:rsidR="00055447" w:rsidRDefault="000554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B66F4"/>
    <w:multiLevelType w:val="hybridMultilevel"/>
    <w:tmpl w:val="E138D4D8"/>
    <w:lvl w:ilvl="0" w:tplc="04190011">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47"/>
    <w:rsid w:val="00055447"/>
    <w:rsid w:val="001E4490"/>
    <w:rsid w:val="0063719A"/>
    <w:rsid w:val="007C6CD1"/>
    <w:rsid w:val="00C8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447"/>
    <w:pPr>
      <w:ind w:left="720"/>
      <w:contextualSpacing/>
    </w:pPr>
  </w:style>
  <w:style w:type="paragraph" w:styleId="a4">
    <w:name w:val="header"/>
    <w:basedOn w:val="a"/>
    <w:link w:val="a5"/>
    <w:uiPriority w:val="99"/>
    <w:unhideWhenUsed/>
    <w:rsid w:val="000554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5447"/>
    <w:rPr>
      <w:rFonts w:ascii="Calibri" w:eastAsia="Calibri" w:hAnsi="Calibri" w:cs="Times New Roman"/>
    </w:rPr>
  </w:style>
  <w:style w:type="paragraph" w:styleId="a6">
    <w:name w:val="footer"/>
    <w:basedOn w:val="a"/>
    <w:link w:val="a7"/>
    <w:uiPriority w:val="99"/>
    <w:unhideWhenUsed/>
    <w:rsid w:val="000554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544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447"/>
    <w:pPr>
      <w:ind w:left="720"/>
      <w:contextualSpacing/>
    </w:pPr>
  </w:style>
  <w:style w:type="paragraph" w:styleId="a4">
    <w:name w:val="header"/>
    <w:basedOn w:val="a"/>
    <w:link w:val="a5"/>
    <w:uiPriority w:val="99"/>
    <w:unhideWhenUsed/>
    <w:rsid w:val="000554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5447"/>
    <w:rPr>
      <w:rFonts w:ascii="Calibri" w:eastAsia="Calibri" w:hAnsi="Calibri" w:cs="Times New Roman"/>
    </w:rPr>
  </w:style>
  <w:style w:type="paragraph" w:styleId="a6">
    <w:name w:val="footer"/>
    <w:basedOn w:val="a"/>
    <w:link w:val="a7"/>
    <w:uiPriority w:val="99"/>
    <w:unhideWhenUsed/>
    <w:rsid w:val="000554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54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dc:creator>
  <cp:lastModifiedBy>1234567</cp:lastModifiedBy>
  <cp:revision>2</cp:revision>
  <dcterms:created xsi:type="dcterms:W3CDTF">2019-11-14T13:10:00Z</dcterms:created>
  <dcterms:modified xsi:type="dcterms:W3CDTF">2019-12-09T12:44:00Z</dcterms:modified>
</cp:coreProperties>
</file>