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D0A" w:rsidRPr="00BE1D0A" w:rsidRDefault="00DD4688" w:rsidP="00BE1D0A">
      <w:pPr>
        <w:ind w:left="4248" w:firstLine="708"/>
      </w:pPr>
      <w:r>
        <w:t xml:space="preserve">             </w:t>
      </w:r>
      <w:r w:rsidR="00BE1D0A" w:rsidRPr="00BE1D0A">
        <w:t>Додаток 3</w:t>
      </w:r>
    </w:p>
    <w:p w:rsidR="00DD4688" w:rsidRDefault="00DD4688" w:rsidP="00DD4688">
      <w:pPr>
        <w:pStyle w:val="a6"/>
        <w:spacing w:before="0"/>
        <w:ind w:firstLine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рішення ХХІ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 сесії селищної </w:t>
      </w:r>
    </w:p>
    <w:p w:rsidR="00DD4688" w:rsidRDefault="00DD4688" w:rsidP="00DD4688">
      <w:pPr>
        <w:pStyle w:val="a6"/>
        <w:spacing w:before="0"/>
        <w:ind w:firstLine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 скликання</w:t>
      </w:r>
    </w:p>
    <w:p w:rsidR="00DD4688" w:rsidRDefault="00DD4688" w:rsidP="00DD4688">
      <w:pPr>
        <w:pStyle w:val="a6"/>
        <w:spacing w:before="0"/>
        <w:ind w:firstLine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(друге пленарне засідання)</w:t>
      </w:r>
    </w:p>
    <w:p w:rsidR="00DD4688" w:rsidRDefault="00DD4688" w:rsidP="00DD4688">
      <w:pPr>
        <w:pStyle w:val="a6"/>
        <w:spacing w:before="0"/>
        <w:ind w:firstLine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26.06.2019 № 858</w:t>
      </w:r>
    </w:p>
    <w:p w:rsidR="00DD4688" w:rsidRDefault="00DD4688" w:rsidP="00DD4688">
      <w:pPr>
        <w:pStyle w:val="a6"/>
        <w:spacing w:before="0"/>
        <w:ind w:firstLine="5760"/>
        <w:rPr>
          <w:rFonts w:ascii="Times New Roman" w:hAnsi="Times New Roman"/>
          <w:sz w:val="24"/>
          <w:szCs w:val="24"/>
        </w:rPr>
      </w:pPr>
    </w:p>
    <w:p w:rsidR="00BE1D0A" w:rsidRPr="00BE1D0A" w:rsidRDefault="00BE1D0A" w:rsidP="00BE1D0A">
      <w:pPr>
        <w:ind w:firstLine="720"/>
        <w:jc w:val="center"/>
        <w:rPr>
          <w:b/>
        </w:rPr>
      </w:pPr>
      <w:r w:rsidRPr="00BE1D0A">
        <w:rPr>
          <w:b/>
          <w:color w:val="000000"/>
        </w:rPr>
        <w:t xml:space="preserve">Елементи визначення податку  </w:t>
      </w:r>
      <w:r w:rsidRPr="00BE1D0A">
        <w:rPr>
          <w:b/>
        </w:rPr>
        <w:t>на нерухоме майно, відмінне від земельної ділянк</w:t>
      </w:r>
      <w:r>
        <w:rPr>
          <w:b/>
        </w:rPr>
        <w:t>и на території Іванівської</w:t>
      </w:r>
      <w:r w:rsidRPr="00BE1D0A">
        <w:rPr>
          <w:b/>
        </w:rPr>
        <w:t xml:space="preserve"> селищної ради </w:t>
      </w:r>
    </w:p>
    <w:p w:rsidR="00BE1D0A" w:rsidRPr="00BE1D0A" w:rsidRDefault="00BE1D0A" w:rsidP="00BE1D0A">
      <w:pPr>
        <w:pStyle w:val="StyleZakonu0"/>
        <w:spacing w:after="0" w:line="240" w:lineRule="auto"/>
        <w:ind w:firstLine="720"/>
        <w:rPr>
          <w:sz w:val="24"/>
          <w:szCs w:val="24"/>
        </w:rPr>
      </w:pPr>
      <w:r w:rsidRPr="00BE1D0A">
        <w:rPr>
          <w:color w:val="000000"/>
          <w:sz w:val="24"/>
          <w:szCs w:val="24"/>
        </w:rPr>
        <w:tab/>
      </w:r>
    </w:p>
    <w:p w:rsidR="00BE1D0A" w:rsidRPr="00BE1D0A" w:rsidRDefault="00BE1D0A" w:rsidP="00BE1D0A">
      <w:pPr>
        <w:jc w:val="center"/>
        <w:rPr>
          <w:b/>
          <w:i/>
        </w:rPr>
      </w:pPr>
      <w:r w:rsidRPr="00BE1D0A">
        <w:rPr>
          <w:b/>
          <w:i/>
        </w:rPr>
        <w:t>1. Платники податку</w:t>
      </w:r>
    </w:p>
    <w:p w:rsidR="00BE1D0A" w:rsidRPr="00BE1D0A" w:rsidRDefault="00BE1D0A" w:rsidP="00BE1D0A">
      <w:pPr>
        <w:ind w:firstLine="708"/>
        <w:jc w:val="both"/>
      </w:pPr>
      <w:r w:rsidRPr="00BE1D0A">
        <w:t xml:space="preserve">1.1. Платниками податку є фізичні та юридичні особи, в тому числі нерезиденти, які є власниками об’єктів житлової та/або нежитлової нерухомості. </w:t>
      </w:r>
    </w:p>
    <w:p w:rsidR="00BE1D0A" w:rsidRPr="00BE1D0A" w:rsidRDefault="00BE1D0A" w:rsidP="00BE1D0A">
      <w:pPr>
        <w:ind w:firstLine="708"/>
        <w:jc w:val="both"/>
      </w:pPr>
      <w:r w:rsidRPr="00BE1D0A">
        <w:t xml:space="preserve">1.2. Визначення платників податку в разі перебування об’єктів житлової та/або нежитлової нерухомості у спільній частковій або спільній сумісній власності кількох осіб: </w:t>
      </w:r>
    </w:p>
    <w:p w:rsidR="00BE1D0A" w:rsidRPr="00BE1D0A" w:rsidRDefault="00BE1D0A" w:rsidP="00BE1D0A">
      <w:pPr>
        <w:ind w:firstLine="708"/>
        <w:jc w:val="both"/>
      </w:pPr>
      <w:r w:rsidRPr="00BE1D0A">
        <w:t xml:space="preserve">а) якщо об’єкт житлової та/або нежитлової нерухомості перебуває у спільній частковій власності кількох осіб, платником податку є кожна з цих осіб за належну їй частку; </w:t>
      </w:r>
    </w:p>
    <w:p w:rsidR="00BE1D0A" w:rsidRPr="00BE1D0A" w:rsidRDefault="00BE1D0A" w:rsidP="00BE1D0A">
      <w:pPr>
        <w:ind w:firstLine="708"/>
        <w:jc w:val="both"/>
      </w:pPr>
      <w:r w:rsidRPr="00BE1D0A">
        <w:t xml:space="preserve">б) якщо об’єкт житлової та/або нежитлової нерухомості перебуває у спільній сумісній власності кількох  осіб, але не поділений в натурі, платником податку є одна з таких осіб-власників, визначена за їх згодою, якщо інше не встановлено судом; </w:t>
      </w:r>
    </w:p>
    <w:p w:rsidR="00BE1D0A" w:rsidRPr="00BE1D0A" w:rsidRDefault="00BE1D0A" w:rsidP="00BE1D0A">
      <w:pPr>
        <w:ind w:firstLine="708"/>
        <w:jc w:val="both"/>
      </w:pPr>
      <w:r w:rsidRPr="00BE1D0A">
        <w:t xml:space="preserve">в) якщо об’єкт житлової та/або нежитлової нерухомості перебуває у спільній сумісній власності кількох осіб і поділений між ними в натурі, платником податку є кожна з цих осіб за належну їй частку. </w:t>
      </w:r>
    </w:p>
    <w:p w:rsidR="00BE1D0A" w:rsidRPr="00BE1D0A" w:rsidRDefault="00BE1D0A" w:rsidP="00BE1D0A">
      <w:pPr>
        <w:jc w:val="both"/>
        <w:rPr>
          <w:b/>
          <w:i/>
        </w:rPr>
      </w:pPr>
    </w:p>
    <w:p w:rsidR="00BE1D0A" w:rsidRPr="00BE1D0A" w:rsidRDefault="00BE1D0A" w:rsidP="00BE1D0A">
      <w:pPr>
        <w:jc w:val="center"/>
        <w:rPr>
          <w:b/>
          <w:i/>
        </w:rPr>
      </w:pPr>
      <w:r w:rsidRPr="00BE1D0A">
        <w:rPr>
          <w:b/>
          <w:i/>
        </w:rPr>
        <w:t>2. Об’єкт оподаткування</w:t>
      </w:r>
    </w:p>
    <w:p w:rsidR="00BE1D0A" w:rsidRPr="00BE1D0A" w:rsidRDefault="00BE1D0A" w:rsidP="00BE1D0A">
      <w:pPr>
        <w:ind w:firstLine="708"/>
        <w:jc w:val="both"/>
      </w:pPr>
      <w:r w:rsidRPr="00BE1D0A">
        <w:t xml:space="preserve">2.1.Об’єктом оподаткування є об’єкт житлової та нежитлової нерухомості, в тому числі його частка. </w:t>
      </w:r>
    </w:p>
    <w:p w:rsidR="00BE1D0A" w:rsidRDefault="00BE1D0A" w:rsidP="00BE1D0A">
      <w:pPr>
        <w:ind w:firstLine="708"/>
        <w:jc w:val="both"/>
        <w:rPr>
          <w:color w:val="000000"/>
          <w:shd w:val="clear" w:color="auto" w:fill="FFFFFF"/>
        </w:rPr>
      </w:pPr>
      <w:r w:rsidRPr="00BE1D0A">
        <w:t xml:space="preserve">2.2. Не є об’єктом оподаткування </w:t>
      </w:r>
      <w:r w:rsidRPr="00BE1D0A">
        <w:rPr>
          <w:color w:val="000000"/>
        </w:rPr>
        <w:t xml:space="preserve">об’єкти житлової та нежитлової нерухомості, визначенні </w:t>
      </w:r>
      <w:r w:rsidRPr="00BE1D0A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під</w:t>
      </w:r>
      <w:r w:rsidRPr="00BE1D0A">
        <w:rPr>
          <w:color w:val="000000"/>
          <w:shd w:val="clear" w:color="auto" w:fill="FFFFFF"/>
        </w:rPr>
        <w:t xml:space="preserve">пунктом 266.2.2. статті 266  Податкового кодексу України. </w:t>
      </w:r>
    </w:p>
    <w:p w:rsidR="00BE1D0A" w:rsidRPr="00BE1D0A" w:rsidRDefault="00BE1D0A" w:rsidP="00BE1D0A">
      <w:pPr>
        <w:ind w:firstLine="708"/>
        <w:jc w:val="both"/>
        <w:rPr>
          <w:color w:val="000000"/>
        </w:rPr>
      </w:pPr>
    </w:p>
    <w:p w:rsidR="00BE1D0A" w:rsidRPr="00BE1D0A" w:rsidRDefault="00BE1D0A" w:rsidP="00BE1D0A">
      <w:pPr>
        <w:jc w:val="center"/>
        <w:rPr>
          <w:b/>
          <w:i/>
        </w:rPr>
      </w:pPr>
      <w:r w:rsidRPr="00BE1D0A">
        <w:rPr>
          <w:b/>
          <w:i/>
        </w:rPr>
        <w:t>3. База оподаткування</w:t>
      </w:r>
    </w:p>
    <w:p w:rsidR="00BE1D0A" w:rsidRPr="00BE1D0A" w:rsidRDefault="00BE1D0A" w:rsidP="00BE1D0A">
      <w:pPr>
        <w:ind w:firstLine="708"/>
        <w:jc w:val="both"/>
      </w:pPr>
      <w:r w:rsidRPr="00BE1D0A">
        <w:t xml:space="preserve">3.1. Базою оподаткування є загальна площа об’єкта житлової та нежитлової нерухомості, в тому числі його часток. </w:t>
      </w:r>
    </w:p>
    <w:p w:rsidR="00BE1D0A" w:rsidRPr="00BE1D0A" w:rsidRDefault="00BE1D0A" w:rsidP="00BE1D0A">
      <w:pPr>
        <w:ind w:firstLine="708"/>
        <w:jc w:val="both"/>
      </w:pPr>
      <w:r w:rsidRPr="00BE1D0A">
        <w:t>3.2. База оподаткування об’єктів житлової та нежитлової нерухомості, в тому числі їх часток, які перебувають у власності фізичних осіб, обчислюється контролюючим органом на підставі даних Державного реєстру речових прав на нерухоме майно, що безоплатно надаються органами державної реєстрації прав на нерухоме майно та/або на підставі оригіналів відповідних документів платника податків, зокрема документів на право власності.</w:t>
      </w:r>
    </w:p>
    <w:p w:rsidR="00BE1D0A" w:rsidRPr="00BE1D0A" w:rsidRDefault="00BE1D0A" w:rsidP="00BE1D0A">
      <w:pPr>
        <w:ind w:firstLine="708"/>
        <w:jc w:val="both"/>
      </w:pPr>
      <w:r w:rsidRPr="00BE1D0A">
        <w:t xml:space="preserve">3.3. База оподаткування об’єктів житлової та нежитлової нерухомості, в тому числі їх часток, що перебувають у власності юридичних осіб, обчислюється такими особами самостійно виходячи із загальної площі кожного окремого об’єкта оподаткування на підставі документів, що підтверджують право власності на такий об’єкт. </w:t>
      </w:r>
    </w:p>
    <w:p w:rsidR="00BE1D0A" w:rsidRPr="00BE1D0A" w:rsidRDefault="00BE1D0A" w:rsidP="00BE1D0A">
      <w:pPr>
        <w:jc w:val="both"/>
      </w:pPr>
    </w:p>
    <w:p w:rsidR="00BE1D0A" w:rsidRPr="00BE1D0A" w:rsidRDefault="00BE1D0A" w:rsidP="00BE1D0A">
      <w:pPr>
        <w:jc w:val="center"/>
        <w:rPr>
          <w:b/>
          <w:i/>
        </w:rPr>
      </w:pPr>
      <w:r w:rsidRPr="00BE1D0A">
        <w:rPr>
          <w:b/>
          <w:i/>
        </w:rPr>
        <w:t>4. Пільги із сплати податку</w:t>
      </w:r>
    </w:p>
    <w:p w:rsidR="00BE1D0A" w:rsidRPr="00BE1D0A" w:rsidRDefault="00BE1D0A" w:rsidP="00BE1D0A">
      <w:pPr>
        <w:ind w:firstLine="708"/>
        <w:jc w:val="both"/>
      </w:pPr>
      <w:r>
        <w:t xml:space="preserve">4.1. </w:t>
      </w:r>
      <w:r w:rsidRPr="00BE1D0A">
        <w:t>Пільги зі сплати податку визначені в додатку 2 до рішення.</w:t>
      </w:r>
    </w:p>
    <w:p w:rsidR="00BE1D0A" w:rsidRPr="00BE1D0A" w:rsidRDefault="00BE1D0A" w:rsidP="00BE1D0A">
      <w:pPr>
        <w:ind w:firstLine="708"/>
        <w:jc w:val="both"/>
        <w:rPr>
          <w:color w:val="FF0000"/>
        </w:rPr>
      </w:pPr>
    </w:p>
    <w:p w:rsidR="00BE1D0A" w:rsidRPr="00BE1D0A" w:rsidRDefault="00BE1D0A" w:rsidP="00BE1D0A">
      <w:pPr>
        <w:ind w:firstLine="708"/>
        <w:jc w:val="both"/>
      </w:pPr>
      <w:r>
        <w:t>4.2</w:t>
      </w:r>
      <w:r w:rsidRPr="00BE1D0A">
        <w:t xml:space="preserve">. База оподаткування об’єкта/об’єктів житлової нерухомості, в тому числі їх часток, що перебувають у власності фізичної особи </w:t>
      </w:r>
      <w:r w:rsidRPr="00BE1D0A">
        <w:sym w:font="Symbol" w:char="F02D"/>
      </w:r>
      <w:r w:rsidRPr="00BE1D0A">
        <w:t xml:space="preserve"> платника податку, зменшується:</w:t>
      </w:r>
    </w:p>
    <w:p w:rsidR="00BE1D0A" w:rsidRPr="00BE1D0A" w:rsidRDefault="00BE1D0A" w:rsidP="00BE1D0A">
      <w:pPr>
        <w:ind w:firstLine="708"/>
        <w:jc w:val="both"/>
      </w:pPr>
      <w:r w:rsidRPr="00BE1D0A">
        <w:t xml:space="preserve">а)для квартири/квартир незалежно від їх кількості </w:t>
      </w:r>
      <w:r w:rsidRPr="00BE1D0A">
        <w:sym w:font="Symbol" w:char="F02D"/>
      </w:r>
      <w:r w:rsidRPr="00BE1D0A">
        <w:t xml:space="preserve"> на </w:t>
      </w:r>
      <w:r w:rsidRPr="00BE1D0A">
        <w:br/>
        <w:t>60 кв. метрів;</w:t>
      </w:r>
    </w:p>
    <w:p w:rsidR="00BE1D0A" w:rsidRPr="00BE1D0A" w:rsidRDefault="00BE1D0A" w:rsidP="00BE1D0A">
      <w:pPr>
        <w:ind w:firstLine="708"/>
        <w:jc w:val="both"/>
      </w:pPr>
      <w:r w:rsidRPr="00BE1D0A">
        <w:t xml:space="preserve">б)для житлового будинку/будинків незалежно від їх </w:t>
      </w:r>
      <w:r w:rsidRPr="00BE1D0A">
        <w:br/>
        <w:t xml:space="preserve">кількості </w:t>
      </w:r>
      <w:r w:rsidRPr="00BE1D0A">
        <w:sym w:font="Symbol" w:char="F02D"/>
      </w:r>
      <w:r w:rsidRPr="00BE1D0A">
        <w:t xml:space="preserve"> на 120 кв. метрів;</w:t>
      </w:r>
    </w:p>
    <w:p w:rsidR="00BE1D0A" w:rsidRPr="00BE1D0A" w:rsidRDefault="00BE1D0A" w:rsidP="00BE1D0A">
      <w:pPr>
        <w:ind w:firstLine="708"/>
        <w:jc w:val="both"/>
      </w:pPr>
      <w:r w:rsidRPr="00BE1D0A">
        <w:lastRenderedPageBreak/>
        <w:t xml:space="preserve">в) для різних типів об’єктів житлової нерухомості, в тому числі їх часток (у разі одночасного перебування у власності платника податку квартири/квартир та житлового будинку/будинків, у тому числі їх часток), </w:t>
      </w:r>
      <w:r w:rsidRPr="00BE1D0A">
        <w:sym w:font="Symbol" w:char="F02D"/>
      </w:r>
      <w:r w:rsidRPr="00BE1D0A">
        <w:t xml:space="preserve"> на 180 кв. метрів.</w:t>
      </w:r>
    </w:p>
    <w:p w:rsidR="00BE1D0A" w:rsidRPr="00BE1D0A" w:rsidRDefault="00BE1D0A" w:rsidP="00BE1D0A">
      <w:pPr>
        <w:ind w:firstLine="708"/>
        <w:jc w:val="both"/>
      </w:pPr>
      <w:r w:rsidRPr="00BE1D0A">
        <w:t>Таке зменшення надається один раз за кожний базовий податковий (звітний) період (рік).</w:t>
      </w:r>
    </w:p>
    <w:p w:rsidR="00BE1D0A" w:rsidRPr="00BE1D0A" w:rsidRDefault="00BE1D0A" w:rsidP="00BE1D0A">
      <w:pPr>
        <w:jc w:val="both"/>
      </w:pPr>
      <w:r w:rsidRPr="00BE1D0A">
        <w:rPr>
          <w:color w:val="FF0000"/>
        </w:rPr>
        <w:t xml:space="preserve">         </w:t>
      </w:r>
      <w:r>
        <w:rPr>
          <w:color w:val="FF0000"/>
        </w:rPr>
        <w:t xml:space="preserve">   </w:t>
      </w:r>
      <w:r w:rsidRPr="00BE1D0A">
        <w:rPr>
          <w:shd w:val="clear" w:color="auto" w:fill="FFFFFF"/>
        </w:rPr>
        <w:t>Пільги з податку, що сплачується на відповідній території з об’єктів житлової та нежитлової нерухомості, для фізичних осіб визначаються виходячи з їх майнового стану та рівня доходів.</w:t>
      </w:r>
      <w:r w:rsidRPr="00BE1D0A">
        <w:t xml:space="preserve">  </w:t>
      </w:r>
    </w:p>
    <w:p w:rsidR="00BE1D0A" w:rsidRPr="00BE1D0A" w:rsidRDefault="00BE1D0A" w:rsidP="00BE1D0A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lang w:val="uk-UA"/>
        </w:rPr>
      </w:pPr>
      <w:r w:rsidRPr="00BE1D0A">
        <w:rPr>
          <w:lang w:val="uk-UA"/>
        </w:rPr>
        <w:t xml:space="preserve">   </w:t>
      </w:r>
      <w:r>
        <w:rPr>
          <w:lang w:val="uk-UA"/>
        </w:rPr>
        <w:t xml:space="preserve">  </w:t>
      </w:r>
      <w:r w:rsidRPr="00BE1D0A">
        <w:rPr>
          <w:lang w:val="uk-UA"/>
        </w:rPr>
        <w:t>Пільги з податку, що сплачується на відповідній території з об’єктів нежитлової нерухомості, встановлюються залежно від майна, яке є об’єктом оподаткування.</w:t>
      </w:r>
    </w:p>
    <w:p w:rsidR="00BE1D0A" w:rsidRDefault="00BE1D0A" w:rsidP="00BE1D0A">
      <w:pPr>
        <w:jc w:val="both"/>
        <w:rPr>
          <w:b/>
          <w:i/>
        </w:rPr>
      </w:pPr>
      <w:r w:rsidRPr="00BE1D0A">
        <w:rPr>
          <w:b/>
          <w:i/>
        </w:rPr>
        <w:t xml:space="preserve">                                      </w:t>
      </w:r>
    </w:p>
    <w:p w:rsidR="00BE1D0A" w:rsidRPr="00BE1D0A" w:rsidRDefault="00BE1D0A" w:rsidP="00BE1D0A">
      <w:pPr>
        <w:jc w:val="center"/>
        <w:rPr>
          <w:b/>
          <w:i/>
        </w:rPr>
      </w:pPr>
      <w:r w:rsidRPr="00BE1D0A">
        <w:rPr>
          <w:b/>
          <w:i/>
        </w:rPr>
        <w:t>5. Ставк</w:t>
      </w:r>
      <w:r w:rsidRPr="00223DDA">
        <w:rPr>
          <w:b/>
          <w:i/>
        </w:rPr>
        <w:t>и</w:t>
      </w:r>
      <w:r w:rsidRPr="00BE1D0A">
        <w:rPr>
          <w:b/>
          <w:i/>
        </w:rPr>
        <w:t xml:space="preserve"> податку</w:t>
      </w:r>
    </w:p>
    <w:p w:rsidR="00BE1D0A" w:rsidRPr="00BE1D0A" w:rsidRDefault="00BE1D0A" w:rsidP="00BE1D0A">
      <w:pPr>
        <w:ind w:firstLine="708"/>
        <w:jc w:val="both"/>
      </w:pPr>
      <w:r>
        <w:t xml:space="preserve">5.1. </w:t>
      </w:r>
      <w:r w:rsidRPr="00BE1D0A">
        <w:t>Ставки податку визначені в додатку 1 до рішення</w:t>
      </w:r>
      <w:r w:rsidR="002F717A">
        <w:t xml:space="preserve">, </w:t>
      </w:r>
      <w:r w:rsidR="002F717A" w:rsidRPr="002F717A">
        <w:rPr>
          <w:bCs/>
        </w:rPr>
        <w:t xml:space="preserve">що перебувають у власності фізичних та юридичних осіб незалежно від їх кількості у межах та за межами селища </w:t>
      </w:r>
      <w:proofErr w:type="spellStart"/>
      <w:r w:rsidR="002F717A" w:rsidRPr="002F717A">
        <w:rPr>
          <w:bCs/>
        </w:rPr>
        <w:t>Іванівка</w:t>
      </w:r>
      <w:proofErr w:type="spellEnd"/>
      <w:r w:rsidR="002F717A" w:rsidRPr="002F717A">
        <w:rPr>
          <w:bCs/>
        </w:rPr>
        <w:t xml:space="preserve"> та населених пунктів, що входять до юрисдикції Іванівської селищної ради, а саме:</w:t>
      </w:r>
      <w:r w:rsidR="002F717A" w:rsidRPr="002F717A">
        <w:t xml:space="preserve"> </w:t>
      </w:r>
      <w:r w:rsidR="002F717A" w:rsidRPr="002F717A">
        <w:rPr>
          <w:bCs/>
        </w:rPr>
        <w:t xml:space="preserve">села </w:t>
      </w:r>
      <w:proofErr w:type="spellStart"/>
      <w:r w:rsidR="002F717A" w:rsidRPr="002F717A">
        <w:rPr>
          <w:bCs/>
        </w:rPr>
        <w:t>Балашове</w:t>
      </w:r>
      <w:proofErr w:type="spellEnd"/>
      <w:r w:rsidR="002F717A" w:rsidRPr="002F717A">
        <w:rPr>
          <w:bCs/>
        </w:rPr>
        <w:t xml:space="preserve">, Квіткове, Благодатне, Тимофіївка, Воскресенка, </w:t>
      </w:r>
      <w:proofErr w:type="spellStart"/>
      <w:r w:rsidR="002F717A" w:rsidRPr="002F717A">
        <w:rPr>
          <w:bCs/>
        </w:rPr>
        <w:t>Михайлівка</w:t>
      </w:r>
      <w:proofErr w:type="spellEnd"/>
      <w:r w:rsidR="002F717A" w:rsidRPr="002F717A">
        <w:rPr>
          <w:bCs/>
        </w:rPr>
        <w:t xml:space="preserve">, </w:t>
      </w:r>
      <w:proofErr w:type="spellStart"/>
      <w:r w:rsidR="002F717A" w:rsidRPr="002F717A">
        <w:rPr>
          <w:bCs/>
        </w:rPr>
        <w:t>Нововасилівка</w:t>
      </w:r>
      <w:proofErr w:type="spellEnd"/>
      <w:r w:rsidR="002F717A" w:rsidRPr="002F717A">
        <w:rPr>
          <w:bCs/>
        </w:rPr>
        <w:t xml:space="preserve">, </w:t>
      </w:r>
      <w:proofErr w:type="spellStart"/>
      <w:r w:rsidR="002F717A" w:rsidRPr="002F717A">
        <w:rPr>
          <w:bCs/>
        </w:rPr>
        <w:t>Новосеменівка</w:t>
      </w:r>
      <w:proofErr w:type="spellEnd"/>
      <w:r w:rsidR="002F717A" w:rsidRPr="002F717A">
        <w:rPr>
          <w:bCs/>
        </w:rPr>
        <w:t xml:space="preserve">, </w:t>
      </w:r>
      <w:proofErr w:type="spellStart"/>
      <w:r w:rsidR="002F717A" w:rsidRPr="002F717A">
        <w:rPr>
          <w:bCs/>
        </w:rPr>
        <w:t>Мартівка</w:t>
      </w:r>
      <w:proofErr w:type="spellEnd"/>
      <w:r w:rsidR="002F717A" w:rsidRPr="002F717A">
        <w:rPr>
          <w:bCs/>
        </w:rPr>
        <w:t xml:space="preserve">, </w:t>
      </w:r>
      <w:proofErr w:type="spellStart"/>
      <w:r w:rsidR="002F717A" w:rsidRPr="002F717A">
        <w:rPr>
          <w:bCs/>
        </w:rPr>
        <w:t>Новомиколаївка</w:t>
      </w:r>
      <w:proofErr w:type="spellEnd"/>
      <w:r w:rsidR="002F717A" w:rsidRPr="002F717A">
        <w:rPr>
          <w:bCs/>
        </w:rPr>
        <w:t xml:space="preserve">, Широка Балка, </w:t>
      </w:r>
      <w:proofErr w:type="spellStart"/>
      <w:r w:rsidR="002F717A" w:rsidRPr="002F717A">
        <w:rPr>
          <w:bCs/>
        </w:rPr>
        <w:t>Трохимівка</w:t>
      </w:r>
      <w:proofErr w:type="spellEnd"/>
      <w:r w:rsidR="002F717A" w:rsidRPr="002F717A">
        <w:rPr>
          <w:bCs/>
        </w:rPr>
        <w:t xml:space="preserve">, </w:t>
      </w:r>
      <w:proofErr w:type="spellStart"/>
      <w:r w:rsidR="002F717A" w:rsidRPr="002F717A">
        <w:rPr>
          <w:bCs/>
        </w:rPr>
        <w:t>Захарівка</w:t>
      </w:r>
      <w:proofErr w:type="spellEnd"/>
      <w:r w:rsidR="002F717A" w:rsidRPr="002F717A">
        <w:rPr>
          <w:bCs/>
        </w:rPr>
        <w:t xml:space="preserve">, Щасливе, </w:t>
      </w:r>
      <w:proofErr w:type="spellStart"/>
      <w:r w:rsidR="002F717A" w:rsidRPr="002F717A">
        <w:rPr>
          <w:bCs/>
        </w:rPr>
        <w:t>Новодмитрівка</w:t>
      </w:r>
      <w:proofErr w:type="spellEnd"/>
      <w:r w:rsidR="002F717A" w:rsidRPr="002F717A">
        <w:rPr>
          <w:bCs/>
        </w:rPr>
        <w:t xml:space="preserve"> Перша, </w:t>
      </w:r>
      <w:proofErr w:type="spellStart"/>
      <w:r w:rsidR="002F717A" w:rsidRPr="002F717A">
        <w:rPr>
          <w:bCs/>
        </w:rPr>
        <w:t>Шотівка</w:t>
      </w:r>
      <w:proofErr w:type="spellEnd"/>
      <w:r w:rsidR="002F717A" w:rsidRPr="002F717A">
        <w:rPr>
          <w:bCs/>
        </w:rPr>
        <w:t xml:space="preserve">, </w:t>
      </w:r>
      <w:proofErr w:type="spellStart"/>
      <w:r w:rsidR="002F717A" w:rsidRPr="002F717A">
        <w:rPr>
          <w:bCs/>
        </w:rPr>
        <w:t>Веселівка</w:t>
      </w:r>
      <w:proofErr w:type="spellEnd"/>
      <w:r w:rsidR="002F717A" w:rsidRPr="002F717A">
        <w:rPr>
          <w:bCs/>
        </w:rPr>
        <w:t xml:space="preserve">  за </w:t>
      </w:r>
      <w:smartTag w:uri="urn:schemas-microsoft-com:office:smarttags" w:element="metricconverter">
        <w:smartTagPr>
          <w:attr w:name="ProductID" w:val="1 кв. м"/>
        </w:smartTagPr>
        <w:r w:rsidR="002F717A" w:rsidRPr="002F717A">
          <w:rPr>
            <w:bCs/>
          </w:rPr>
          <w:t>1 кв. м</w:t>
        </w:r>
      </w:smartTag>
      <w:r w:rsidR="002F717A" w:rsidRPr="002F717A">
        <w:rPr>
          <w:bCs/>
        </w:rPr>
        <w:t xml:space="preserve"> площі об’єкта нерухомості</w:t>
      </w:r>
      <w:r w:rsidR="002F717A">
        <w:rPr>
          <w:bCs/>
        </w:rPr>
        <w:t>.</w:t>
      </w:r>
    </w:p>
    <w:p w:rsidR="00BE1D0A" w:rsidRPr="00BE1D0A" w:rsidRDefault="00BE1D0A" w:rsidP="00BE1D0A">
      <w:pPr>
        <w:jc w:val="both"/>
        <w:rPr>
          <w:color w:val="FF0000"/>
        </w:rPr>
      </w:pPr>
      <w:r w:rsidRPr="00BE1D0A">
        <w:rPr>
          <w:color w:val="FF0000"/>
        </w:rPr>
        <w:t xml:space="preserve">            </w:t>
      </w:r>
    </w:p>
    <w:p w:rsidR="00BE1D0A" w:rsidRPr="00BE1D0A" w:rsidRDefault="00BE1D0A" w:rsidP="00BE1D0A">
      <w:pPr>
        <w:jc w:val="center"/>
        <w:rPr>
          <w:b/>
          <w:i/>
        </w:rPr>
      </w:pPr>
      <w:r w:rsidRPr="00BE1D0A">
        <w:rPr>
          <w:b/>
          <w:i/>
        </w:rPr>
        <w:t>6. Податковий період</w:t>
      </w:r>
    </w:p>
    <w:p w:rsidR="00BE1D0A" w:rsidRPr="00BE1D0A" w:rsidRDefault="00BE1D0A" w:rsidP="00BE1D0A">
      <w:pPr>
        <w:ind w:firstLine="708"/>
        <w:jc w:val="both"/>
      </w:pPr>
      <w:r w:rsidRPr="00BE1D0A">
        <w:t xml:space="preserve">6.1. Базовий податковий (звітний) період дорівнює календарному року. </w:t>
      </w:r>
    </w:p>
    <w:p w:rsidR="00BE1D0A" w:rsidRDefault="00BE1D0A" w:rsidP="00BE1D0A">
      <w:pPr>
        <w:jc w:val="both"/>
        <w:rPr>
          <w:b/>
          <w:i/>
        </w:rPr>
      </w:pPr>
    </w:p>
    <w:p w:rsidR="00BE1D0A" w:rsidRPr="00BE1D0A" w:rsidRDefault="00BE1D0A" w:rsidP="00BE1D0A">
      <w:pPr>
        <w:jc w:val="center"/>
        <w:rPr>
          <w:b/>
          <w:i/>
        </w:rPr>
      </w:pPr>
      <w:r w:rsidRPr="00BE1D0A">
        <w:rPr>
          <w:b/>
          <w:i/>
        </w:rPr>
        <w:t>7. Порядок обчислення суми податку</w:t>
      </w:r>
    </w:p>
    <w:p w:rsidR="00BE1D0A" w:rsidRPr="00BE1D0A" w:rsidRDefault="00BE1D0A" w:rsidP="00BE1D0A">
      <w:pPr>
        <w:ind w:firstLine="708"/>
        <w:jc w:val="both"/>
      </w:pPr>
      <w:r w:rsidRPr="00BE1D0A">
        <w:t xml:space="preserve">7.1. Обчислення суми податку здійснюється відповідно до пунктів 266.7, 266.8 статті 266 Податкового кодексу України.   </w:t>
      </w:r>
    </w:p>
    <w:p w:rsidR="00BE1D0A" w:rsidRDefault="00BE1D0A" w:rsidP="00BE1D0A">
      <w:pPr>
        <w:jc w:val="both"/>
        <w:rPr>
          <w:b/>
          <w:i/>
        </w:rPr>
      </w:pPr>
      <w:r w:rsidRPr="00BE1D0A">
        <w:rPr>
          <w:b/>
          <w:i/>
        </w:rPr>
        <w:t xml:space="preserve">      </w:t>
      </w:r>
    </w:p>
    <w:p w:rsidR="00BE1D0A" w:rsidRPr="00BE1D0A" w:rsidRDefault="00BE1D0A" w:rsidP="00BE1D0A">
      <w:pPr>
        <w:jc w:val="center"/>
        <w:rPr>
          <w:b/>
          <w:i/>
        </w:rPr>
      </w:pPr>
      <w:r w:rsidRPr="00BE1D0A">
        <w:rPr>
          <w:b/>
          <w:i/>
        </w:rPr>
        <w:t>8. Порядок сплати податку</w:t>
      </w:r>
    </w:p>
    <w:p w:rsidR="00BE1D0A" w:rsidRPr="00BE1D0A" w:rsidRDefault="00BE1D0A" w:rsidP="00BE1D0A">
      <w:pPr>
        <w:ind w:firstLine="708"/>
        <w:jc w:val="both"/>
      </w:pPr>
      <w:r>
        <w:t xml:space="preserve">8.1. </w:t>
      </w:r>
      <w:r w:rsidRPr="00BE1D0A">
        <w:t>Порядок сплати податку визначається п</w:t>
      </w:r>
      <w:r w:rsidR="00E54DB1">
        <w:t>.</w:t>
      </w:r>
      <w:r w:rsidRPr="00BE1D0A">
        <w:t xml:space="preserve"> 266.9 статті 266 Податкового кодексу України. </w:t>
      </w:r>
    </w:p>
    <w:p w:rsidR="00BE1D0A" w:rsidRPr="00BE1D0A" w:rsidRDefault="00BE1D0A" w:rsidP="00BE1D0A">
      <w:pPr>
        <w:ind w:firstLine="708"/>
        <w:jc w:val="both"/>
      </w:pPr>
      <w:r>
        <w:t xml:space="preserve">8.2. </w:t>
      </w:r>
      <w:r w:rsidRPr="00BE1D0A">
        <w:t xml:space="preserve">Податок сплачується за місцем розташування об’єкта/об’єктів оподаткування і зараховується до селищного бюджету відповідно до п.266.9 ст. 266   згідно з положеннями Бюджетного кодексу України. </w:t>
      </w:r>
    </w:p>
    <w:p w:rsidR="00E54DB1" w:rsidRDefault="00E54DB1" w:rsidP="00BE1D0A">
      <w:pPr>
        <w:ind w:firstLine="708"/>
        <w:jc w:val="both"/>
        <w:rPr>
          <w:b/>
          <w:i/>
        </w:rPr>
      </w:pPr>
    </w:p>
    <w:p w:rsidR="00BE1D0A" w:rsidRPr="00BE1D0A" w:rsidRDefault="00BE1D0A" w:rsidP="00E54DB1">
      <w:pPr>
        <w:ind w:firstLine="708"/>
        <w:jc w:val="center"/>
        <w:rPr>
          <w:b/>
          <w:i/>
        </w:rPr>
      </w:pPr>
      <w:r w:rsidRPr="00BE1D0A">
        <w:rPr>
          <w:b/>
          <w:i/>
        </w:rPr>
        <w:t>9. Строки сплати податку</w:t>
      </w:r>
    </w:p>
    <w:p w:rsidR="00BE1D0A" w:rsidRPr="00BE1D0A" w:rsidRDefault="00BE1D0A" w:rsidP="00BE1D0A">
      <w:pPr>
        <w:ind w:firstLine="708"/>
        <w:jc w:val="both"/>
      </w:pPr>
      <w:r w:rsidRPr="00BE1D0A">
        <w:t xml:space="preserve">9.1. Податкове зобов’язання за звітний рік з податку сплачується: </w:t>
      </w:r>
    </w:p>
    <w:p w:rsidR="00BE1D0A" w:rsidRPr="00BE1D0A" w:rsidRDefault="00BE1D0A" w:rsidP="00BE1D0A">
      <w:pPr>
        <w:ind w:firstLine="708"/>
        <w:jc w:val="both"/>
      </w:pPr>
      <w:r w:rsidRPr="00BE1D0A">
        <w:t xml:space="preserve">а) фізичними особами </w:t>
      </w:r>
      <w:r w:rsidRPr="00BE1D0A">
        <w:sym w:font="Symbol" w:char="F02D"/>
      </w:r>
      <w:r w:rsidRPr="00BE1D0A">
        <w:t xml:space="preserve"> протягом 60 днів з дня вручення податкового повідомлення-рішення;</w:t>
      </w:r>
    </w:p>
    <w:p w:rsidR="00BE1D0A" w:rsidRPr="00BE1D0A" w:rsidRDefault="00BE1D0A" w:rsidP="00BE1D0A">
      <w:pPr>
        <w:ind w:firstLine="708"/>
        <w:jc w:val="both"/>
      </w:pPr>
      <w:r w:rsidRPr="00BE1D0A">
        <w:t xml:space="preserve">б) юридичними особами </w:t>
      </w:r>
      <w:r w:rsidRPr="00BE1D0A">
        <w:sym w:font="Symbol" w:char="F02D"/>
      </w:r>
      <w:r w:rsidRPr="00BE1D0A">
        <w:t xml:space="preserve"> авансовими внесками щокварталу до 30 числа місяця, що наступає за звітним кварталом, які відображаються в річній податковій декларації";</w:t>
      </w:r>
    </w:p>
    <w:p w:rsidR="00BE1D0A" w:rsidRPr="00BE1D0A" w:rsidRDefault="00BE1D0A" w:rsidP="00BE1D0A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lang w:val="uk-UA"/>
        </w:rPr>
      </w:pPr>
      <w:r w:rsidRPr="00BE1D0A">
        <w:rPr>
          <w:lang w:val="uk-UA"/>
        </w:rPr>
        <w:t xml:space="preserve">    9.2. У разі якщо контролюючий орган не надіслав (не вручив) податкове/податкові повідомлення - рішення у строки, встановлені</w:t>
      </w:r>
      <w:r w:rsidRPr="00BE1D0A">
        <w:t> </w:t>
      </w:r>
      <w:hyperlink r:id="rId5" w:anchor="n11829" w:history="1">
        <w:r w:rsidRPr="00BE1D0A">
          <w:rPr>
            <w:rStyle w:val="a3"/>
            <w:color w:val="auto"/>
            <w:lang w:val="uk-UA"/>
          </w:rPr>
          <w:t>підпунктом 266.7.2</w:t>
        </w:r>
      </w:hyperlink>
      <w:r w:rsidRPr="00BE1D0A">
        <w:t> </w:t>
      </w:r>
      <w:r w:rsidRPr="00BE1D0A">
        <w:rPr>
          <w:lang w:val="uk-UA"/>
        </w:rPr>
        <w:t>пункту 266.7 Податкового кодексу, фізичні особи звільняються від відповідальності, передбаченої цим Кодексом за несвоєчасну сплату податкового зобов’язання.</w:t>
      </w:r>
    </w:p>
    <w:p w:rsidR="00BE1D0A" w:rsidRPr="00BE1D0A" w:rsidRDefault="00BE1D0A" w:rsidP="00BE1D0A">
      <w:pPr>
        <w:pStyle w:val="rvps2"/>
        <w:shd w:val="clear" w:color="auto" w:fill="FFFFFF"/>
        <w:spacing w:before="0" w:beforeAutospacing="0" w:after="0" w:afterAutospacing="0"/>
        <w:ind w:firstLine="374"/>
        <w:jc w:val="both"/>
      </w:pPr>
      <w:r w:rsidRPr="00BE1D0A">
        <w:rPr>
          <w:lang w:val="uk-UA"/>
        </w:rPr>
        <w:t xml:space="preserve">   </w:t>
      </w:r>
      <w:r w:rsidRPr="00BE1D0A">
        <w:t xml:space="preserve">9.3. </w:t>
      </w:r>
      <w:proofErr w:type="spellStart"/>
      <w:r w:rsidRPr="00BE1D0A">
        <w:t>Податкове</w:t>
      </w:r>
      <w:proofErr w:type="spellEnd"/>
      <w:r w:rsidRPr="00BE1D0A">
        <w:t xml:space="preserve"> </w:t>
      </w:r>
      <w:proofErr w:type="spellStart"/>
      <w:r w:rsidRPr="00BE1D0A">
        <w:t>зобов’язання</w:t>
      </w:r>
      <w:proofErr w:type="spellEnd"/>
      <w:r w:rsidRPr="00BE1D0A">
        <w:t xml:space="preserve"> з </w:t>
      </w:r>
      <w:proofErr w:type="spellStart"/>
      <w:r w:rsidRPr="00BE1D0A">
        <w:t>цього</w:t>
      </w:r>
      <w:proofErr w:type="spellEnd"/>
      <w:r w:rsidRPr="00BE1D0A">
        <w:t xml:space="preserve"> </w:t>
      </w:r>
      <w:proofErr w:type="spellStart"/>
      <w:r w:rsidRPr="00BE1D0A">
        <w:t>податку</w:t>
      </w:r>
      <w:proofErr w:type="spellEnd"/>
      <w:r w:rsidRPr="00BE1D0A">
        <w:t xml:space="preserve"> </w:t>
      </w:r>
      <w:proofErr w:type="spellStart"/>
      <w:r w:rsidRPr="00BE1D0A">
        <w:t>може</w:t>
      </w:r>
      <w:proofErr w:type="spellEnd"/>
      <w:r w:rsidRPr="00BE1D0A">
        <w:t xml:space="preserve"> бути </w:t>
      </w:r>
      <w:proofErr w:type="spellStart"/>
      <w:r w:rsidRPr="00BE1D0A">
        <w:t>нараховано</w:t>
      </w:r>
      <w:proofErr w:type="spellEnd"/>
      <w:r w:rsidRPr="00BE1D0A">
        <w:t xml:space="preserve"> за </w:t>
      </w:r>
      <w:proofErr w:type="spellStart"/>
      <w:r w:rsidRPr="00BE1D0A">
        <w:t>податкові</w:t>
      </w:r>
      <w:proofErr w:type="spellEnd"/>
      <w:r w:rsidRPr="00BE1D0A">
        <w:t xml:space="preserve"> (</w:t>
      </w:r>
      <w:proofErr w:type="spellStart"/>
      <w:r w:rsidRPr="00BE1D0A">
        <w:t>звітні</w:t>
      </w:r>
      <w:proofErr w:type="spellEnd"/>
      <w:r w:rsidRPr="00BE1D0A">
        <w:t xml:space="preserve">) </w:t>
      </w:r>
      <w:proofErr w:type="spellStart"/>
      <w:r w:rsidRPr="00BE1D0A">
        <w:t>періоди</w:t>
      </w:r>
      <w:proofErr w:type="spellEnd"/>
      <w:r w:rsidRPr="00BE1D0A">
        <w:t xml:space="preserve"> (роки) в межах </w:t>
      </w:r>
      <w:proofErr w:type="spellStart"/>
      <w:r w:rsidRPr="00BE1D0A">
        <w:t>строків</w:t>
      </w:r>
      <w:proofErr w:type="spellEnd"/>
      <w:r w:rsidRPr="00BE1D0A">
        <w:t xml:space="preserve">, </w:t>
      </w:r>
      <w:proofErr w:type="spellStart"/>
      <w:r w:rsidRPr="00BE1D0A">
        <w:t>визначених</w:t>
      </w:r>
      <w:proofErr w:type="spellEnd"/>
      <w:r w:rsidRPr="00BE1D0A">
        <w:t> </w:t>
      </w:r>
      <w:hyperlink r:id="rId6" w:anchor="n2288" w:history="1">
        <w:r w:rsidRPr="00BE1D0A">
          <w:rPr>
            <w:rStyle w:val="a3"/>
            <w:color w:val="auto"/>
          </w:rPr>
          <w:t>пунктом 102.1</w:t>
        </w:r>
      </w:hyperlink>
      <w:r w:rsidRPr="00BE1D0A">
        <w:t> </w:t>
      </w:r>
      <w:proofErr w:type="spellStart"/>
      <w:r w:rsidRPr="00BE1D0A">
        <w:t>статті</w:t>
      </w:r>
      <w:proofErr w:type="spellEnd"/>
      <w:r w:rsidRPr="00BE1D0A">
        <w:t xml:space="preserve"> 102 </w:t>
      </w:r>
      <w:r w:rsidRPr="00BE1D0A">
        <w:rPr>
          <w:lang w:val="uk-UA"/>
        </w:rPr>
        <w:t>Податкового</w:t>
      </w:r>
      <w:r w:rsidRPr="00BE1D0A">
        <w:t xml:space="preserve"> Кодексу.</w:t>
      </w:r>
    </w:p>
    <w:p w:rsidR="00BE1D0A" w:rsidRPr="00BE1D0A" w:rsidRDefault="00BE1D0A" w:rsidP="00BE1D0A">
      <w:pPr>
        <w:pStyle w:val="rvps2"/>
        <w:shd w:val="clear" w:color="auto" w:fill="FFFFFF"/>
        <w:spacing w:before="0" w:beforeAutospacing="0" w:after="0" w:afterAutospacing="0"/>
        <w:ind w:firstLine="374"/>
        <w:jc w:val="both"/>
      </w:pPr>
    </w:p>
    <w:p w:rsidR="00BE1D0A" w:rsidRPr="00BE1D0A" w:rsidRDefault="00BE1D0A" w:rsidP="00E54DB1">
      <w:pPr>
        <w:ind w:firstLine="708"/>
        <w:jc w:val="center"/>
        <w:rPr>
          <w:b/>
          <w:i/>
        </w:rPr>
      </w:pPr>
      <w:r w:rsidRPr="00BE1D0A">
        <w:rPr>
          <w:b/>
          <w:i/>
        </w:rPr>
        <w:t>10. Строк та порядок подання звітності про обчислення і сплату податку</w:t>
      </w:r>
    </w:p>
    <w:p w:rsidR="00BE1D0A" w:rsidRPr="00BE1D0A" w:rsidRDefault="00BE1D0A" w:rsidP="00BE1D0A">
      <w:pPr>
        <w:jc w:val="both"/>
        <w:rPr>
          <w:lang w:val="ru-RU"/>
        </w:rPr>
      </w:pPr>
      <w:r w:rsidRPr="00BE1D0A">
        <w:rPr>
          <w:lang w:val="ru-RU"/>
        </w:rPr>
        <w:t xml:space="preserve">        </w:t>
      </w:r>
      <w:r w:rsidR="00E54DB1">
        <w:rPr>
          <w:lang w:val="ru-RU"/>
        </w:rPr>
        <w:t>10.1.</w:t>
      </w:r>
      <w:r w:rsidRPr="00BE1D0A">
        <w:rPr>
          <w:lang w:val="ru-RU"/>
        </w:rPr>
        <w:t xml:space="preserve"> Строки  та порядок  </w:t>
      </w:r>
      <w:proofErr w:type="spellStart"/>
      <w:r w:rsidRPr="00BE1D0A">
        <w:rPr>
          <w:lang w:val="ru-RU"/>
        </w:rPr>
        <w:t>подання</w:t>
      </w:r>
      <w:proofErr w:type="spellEnd"/>
      <w:r w:rsidRPr="00BE1D0A">
        <w:rPr>
          <w:lang w:val="ru-RU"/>
        </w:rPr>
        <w:t xml:space="preserve"> </w:t>
      </w:r>
      <w:proofErr w:type="spellStart"/>
      <w:r w:rsidRPr="00BE1D0A">
        <w:rPr>
          <w:lang w:val="ru-RU"/>
        </w:rPr>
        <w:t>звітності</w:t>
      </w:r>
      <w:proofErr w:type="spellEnd"/>
      <w:r w:rsidRPr="00BE1D0A">
        <w:rPr>
          <w:lang w:val="ru-RU"/>
        </w:rPr>
        <w:t xml:space="preserve">  про </w:t>
      </w:r>
      <w:proofErr w:type="spellStart"/>
      <w:r w:rsidRPr="00BE1D0A">
        <w:rPr>
          <w:lang w:val="ru-RU"/>
        </w:rPr>
        <w:t>обчислення</w:t>
      </w:r>
      <w:proofErr w:type="spellEnd"/>
      <w:r w:rsidRPr="00BE1D0A">
        <w:rPr>
          <w:lang w:val="ru-RU"/>
        </w:rPr>
        <w:t xml:space="preserve"> і </w:t>
      </w:r>
      <w:proofErr w:type="spellStart"/>
      <w:r w:rsidRPr="00BE1D0A">
        <w:rPr>
          <w:lang w:val="ru-RU"/>
        </w:rPr>
        <w:t>сплату</w:t>
      </w:r>
      <w:proofErr w:type="spellEnd"/>
      <w:r w:rsidRPr="00BE1D0A">
        <w:rPr>
          <w:lang w:val="ru-RU"/>
        </w:rPr>
        <w:t xml:space="preserve"> </w:t>
      </w:r>
      <w:proofErr w:type="spellStart"/>
      <w:r w:rsidRPr="00BE1D0A">
        <w:rPr>
          <w:lang w:val="ru-RU"/>
        </w:rPr>
        <w:t>податку</w:t>
      </w:r>
      <w:proofErr w:type="spellEnd"/>
      <w:r w:rsidRPr="00BE1D0A">
        <w:rPr>
          <w:lang w:val="ru-RU"/>
        </w:rPr>
        <w:t xml:space="preserve"> </w:t>
      </w:r>
      <w:proofErr w:type="spellStart"/>
      <w:r w:rsidRPr="00BE1D0A">
        <w:rPr>
          <w:lang w:val="ru-RU"/>
        </w:rPr>
        <w:t>визначено</w:t>
      </w:r>
      <w:proofErr w:type="spellEnd"/>
      <w:r w:rsidRPr="00BE1D0A">
        <w:rPr>
          <w:lang w:val="ru-RU"/>
        </w:rPr>
        <w:t xml:space="preserve"> </w:t>
      </w:r>
      <w:proofErr w:type="spellStart"/>
      <w:r w:rsidRPr="00BE1D0A">
        <w:rPr>
          <w:lang w:val="ru-RU"/>
        </w:rPr>
        <w:t>пп</w:t>
      </w:r>
      <w:proofErr w:type="spellEnd"/>
      <w:r w:rsidRPr="00BE1D0A">
        <w:rPr>
          <w:lang w:val="ru-RU"/>
        </w:rPr>
        <w:t xml:space="preserve">. «б» </w:t>
      </w:r>
      <w:proofErr w:type="spellStart"/>
      <w:r w:rsidRPr="00BE1D0A">
        <w:rPr>
          <w:lang w:val="ru-RU"/>
        </w:rPr>
        <w:t>пп</w:t>
      </w:r>
      <w:proofErr w:type="spellEnd"/>
      <w:r w:rsidRPr="00BE1D0A">
        <w:rPr>
          <w:lang w:val="ru-RU"/>
        </w:rPr>
        <w:t xml:space="preserve">. 266.10.1 п. 266.10 ст. 266 </w:t>
      </w:r>
      <w:proofErr w:type="spellStart"/>
      <w:r w:rsidRPr="00BE1D0A">
        <w:rPr>
          <w:lang w:val="ru-RU"/>
        </w:rPr>
        <w:t>Податкового</w:t>
      </w:r>
      <w:proofErr w:type="spellEnd"/>
      <w:r w:rsidRPr="00BE1D0A">
        <w:rPr>
          <w:lang w:val="ru-RU"/>
        </w:rPr>
        <w:t xml:space="preserve"> кодексу </w:t>
      </w:r>
      <w:proofErr w:type="spellStart"/>
      <w:r w:rsidRPr="00BE1D0A">
        <w:rPr>
          <w:lang w:val="ru-RU"/>
        </w:rPr>
        <w:t>України</w:t>
      </w:r>
      <w:proofErr w:type="spellEnd"/>
      <w:r w:rsidRPr="00BE1D0A">
        <w:rPr>
          <w:lang w:val="ru-RU"/>
        </w:rPr>
        <w:t>.</w:t>
      </w:r>
    </w:p>
    <w:p w:rsidR="00BE1D0A" w:rsidRDefault="00BE1D0A" w:rsidP="00BE1D0A">
      <w:pPr>
        <w:jc w:val="both"/>
        <w:rPr>
          <w:lang w:val="ru-RU"/>
        </w:rPr>
      </w:pPr>
    </w:p>
    <w:p w:rsidR="00223DDA" w:rsidRPr="00BE1D0A" w:rsidRDefault="00223DDA" w:rsidP="00BE1D0A">
      <w:pPr>
        <w:jc w:val="both"/>
        <w:rPr>
          <w:lang w:val="ru-RU"/>
        </w:rPr>
      </w:pPr>
    </w:p>
    <w:p w:rsidR="00BE1D0A" w:rsidRPr="00BE1D0A" w:rsidRDefault="00BE1D0A" w:rsidP="00BE1D0A">
      <w:pPr>
        <w:jc w:val="both"/>
        <w:rPr>
          <w:lang w:val="ru-RU"/>
        </w:rPr>
      </w:pPr>
      <w:r w:rsidRPr="00BE1D0A">
        <w:rPr>
          <w:lang w:val="ru-RU"/>
        </w:rPr>
        <w:t xml:space="preserve"> </w:t>
      </w:r>
    </w:p>
    <w:p w:rsidR="000D63B4" w:rsidRPr="000D63B4" w:rsidRDefault="00E54DB1" w:rsidP="000D63B4">
      <w:pPr>
        <w:spacing w:line="276" w:lineRule="auto"/>
        <w:jc w:val="both"/>
        <w:rPr>
          <w:color w:val="000000"/>
        </w:rPr>
      </w:pPr>
      <w:r>
        <w:t xml:space="preserve"> </w:t>
      </w:r>
      <w:r w:rsidR="000D63B4" w:rsidRPr="000D63B4">
        <w:rPr>
          <w:color w:val="000000"/>
        </w:rPr>
        <w:t>Секретар ради                                                                                                      В.ЩАСТЛИВА</w:t>
      </w:r>
      <w:bookmarkStart w:id="0" w:name="_GoBack"/>
      <w:bookmarkEnd w:id="0"/>
    </w:p>
    <w:sectPr w:rsidR="000D63B4" w:rsidRPr="000D63B4" w:rsidSect="00223DDA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D0A"/>
    <w:rsid w:val="000D63B4"/>
    <w:rsid w:val="00223DDA"/>
    <w:rsid w:val="002F717A"/>
    <w:rsid w:val="005D181F"/>
    <w:rsid w:val="00BE1D0A"/>
    <w:rsid w:val="00DD4688"/>
    <w:rsid w:val="00E5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E1D0A"/>
    <w:rPr>
      <w:color w:val="333333"/>
      <w:u w:val="single"/>
    </w:rPr>
  </w:style>
  <w:style w:type="character" w:customStyle="1" w:styleId="StyleZakonu">
    <w:name w:val="StyleZakonu Знак"/>
    <w:link w:val="StyleZakonu0"/>
    <w:locked/>
    <w:rsid w:val="00BE1D0A"/>
    <w:rPr>
      <w:lang w:val="uk-UA"/>
    </w:rPr>
  </w:style>
  <w:style w:type="paragraph" w:customStyle="1" w:styleId="StyleZakonu0">
    <w:name w:val="StyleZakonu"/>
    <w:basedOn w:val="a"/>
    <w:link w:val="StyleZakonu"/>
    <w:rsid w:val="00BE1D0A"/>
    <w:pPr>
      <w:spacing w:after="60" w:line="220" w:lineRule="exact"/>
      <w:ind w:firstLine="28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2">
    <w:name w:val="rvps2"/>
    <w:basedOn w:val="a"/>
    <w:rsid w:val="00BE1D0A"/>
    <w:pPr>
      <w:spacing w:before="100" w:beforeAutospacing="1" w:after="100" w:afterAutospacing="1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223D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DDA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6">
    <w:name w:val="Нормальний текст"/>
    <w:basedOn w:val="a"/>
    <w:rsid w:val="00DD4688"/>
    <w:pPr>
      <w:spacing w:before="120"/>
      <w:ind w:firstLine="567"/>
    </w:pPr>
    <w:rPr>
      <w:rFonts w:ascii="Antiqua" w:hAnsi="Antiqua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E1D0A"/>
    <w:rPr>
      <w:color w:val="333333"/>
      <w:u w:val="single"/>
    </w:rPr>
  </w:style>
  <w:style w:type="character" w:customStyle="1" w:styleId="StyleZakonu">
    <w:name w:val="StyleZakonu Знак"/>
    <w:link w:val="StyleZakonu0"/>
    <w:locked/>
    <w:rsid w:val="00BE1D0A"/>
    <w:rPr>
      <w:lang w:val="uk-UA"/>
    </w:rPr>
  </w:style>
  <w:style w:type="paragraph" w:customStyle="1" w:styleId="StyleZakonu0">
    <w:name w:val="StyleZakonu"/>
    <w:basedOn w:val="a"/>
    <w:link w:val="StyleZakonu"/>
    <w:rsid w:val="00BE1D0A"/>
    <w:pPr>
      <w:spacing w:after="60" w:line="220" w:lineRule="exact"/>
      <w:ind w:firstLine="28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2">
    <w:name w:val="rvps2"/>
    <w:basedOn w:val="a"/>
    <w:rsid w:val="00BE1D0A"/>
    <w:pPr>
      <w:spacing w:before="100" w:beforeAutospacing="1" w:after="100" w:afterAutospacing="1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223D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DDA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6">
    <w:name w:val="Нормальний текст"/>
    <w:basedOn w:val="a"/>
    <w:rsid w:val="00DD4688"/>
    <w:pPr>
      <w:spacing w:before="120"/>
      <w:ind w:firstLine="567"/>
    </w:pPr>
    <w:rPr>
      <w:rFonts w:ascii="Antiqua" w:hAnsi="Antiqu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2755-17/paran2288" TargetMode="External"/><Relationship Id="rId5" Type="http://schemas.openxmlformats.org/officeDocument/2006/relationships/hyperlink" Target="http://zakon3.rada.gov.ua/laws/show/2755-17/paran1182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1234567</cp:lastModifiedBy>
  <cp:revision>7</cp:revision>
  <cp:lastPrinted>2019-10-02T14:46:00Z</cp:lastPrinted>
  <dcterms:created xsi:type="dcterms:W3CDTF">2019-05-07T10:23:00Z</dcterms:created>
  <dcterms:modified xsi:type="dcterms:W3CDTF">2019-10-02T14:46:00Z</dcterms:modified>
</cp:coreProperties>
</file>