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CC" w:rsidRDefault="00AB39CC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0"/>
          <w:lang w:val="uk-UA" w:eastAsia="ru-RU"/>
        </w:rPr>
        <w:object w:dxaOrig="2942" w:dyaOrig="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54.15pt" o:ole="">
            <v:imagedata r:id="rId9" o:title=""/>
          </v:shape>
          <o:OLEObject Type="Embed" ProgID="Word.Picture.8" ShapeID="_x0000_i1025" DrawAspect="Content" ObjectID="_1680500696" r:id="rId10"/>
        </w:objec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ІВАНІВСЬКА СЕЛИЩНА РАДА</w:t>
      </w:r>
    </w:p>
    <w:p w:rsidR="00513D45" w:rsidRPr="00513D45" w:rsidRDefault="00513D45" w:rsidP="00513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  <w:t xml:space="preserve"> ХЕРСОНСЬКОЇ ОБЛАСТІ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 РІШЕННЯ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3D45">
        <w:rPr>
          <w:rFonts w:ascii="Times New Roman" w:hAnsi="Times New Roman"/>
          <w:b/>
          <w:sz w:val="28"/>
          <w:szCs w:val="28"/>
          <w:lang w:val="uk-UA"/>
        </w:rPr>
        <w:t xml:space="preserve">__ сесії селищної ради </w:t>
      </w:r>
      <w:r w:rsidRPr="00513D4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13D45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>_________ 2021 року</w:t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№ ____ </w:t>
      </w:r>
    </w:p>
    <w:p w:rsidR="00513D45" w:rsidRDefault="00513D45" w:rsidP="007B3D0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13D45" w:rsidRDefault="00513D45" w:rsidP="007B3D0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Про встановлення ставок </w:t>
      </w: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>та пільг зі сплати податку</w:t>
      </w: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на нерухоме майно, відмінне </w:t>
      </w:r>
    </w:p>
    <w:p w:rsidR="001A5D72" w:rsidRPr="001A5D72" w:rsidRDefault="001A5D72" w:rsidP="00AB39CC">
      <w:pPr>
        <w:spacing w:after="0"/>
        <w:jc w:val="both"/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від земельної ділянки на </w:t>
      </w:r>
    </w:p>
    <w:p w:rsidR="008478FC" w:rsidRDefault="001A5D72" w:rsidP="00AB39C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A5D72">
        <w:rPr>
          <w:rStyle w:val="3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>території</w:t>
      </w:r>
      <w:r w:rsidRPr="001A5D72">
        <w:rPr>
          <w:rFonts w:ascii="Times New Roman" w:hAnsi="Times New Roman"/>
          <w:sz w:val="24"/>
          <w:szCs w:val="24"/>
          <w:lang w:val="uk-UA"/>
        </w:rPr>
        <w:t xml:space="preserve"> Іванівської </w:t>
      </w:r>
    </w:p>
    <w:p w:rsidR="00AB39CC" w:rsidRPr="001A5D72" w:rsidRDefault="008478FC" w:rsidP="00AB39C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селищної територіальної громади</w:t>
      </w:r>
    </w:p>
    <w:p w:rsidR="001A5D72" w:rsidRPr="001A5D72" w:rsidRDefault="001A5D72" w:rsidP="00AB39CC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B39CC" w:rsidRPr="002A2E45" w:rsidRDefault="00AB39CC" w:rsidP="002A2E45">
      <w:pPr>
        <w:spacing w:after="0"/>
        <w:ind w:firstLine="697"/>
        <w:jc w:val="both"/>
        <w:rPr>
          <w:rFonts w:ascii="Times New Roman" w:hAnsi="Times New Roman"/>
          <w:sz w:val="24"/>
          <w:szCs w:val="24"/>
          <w:lang w:val="uk-UA"/>
        </w:rPr>
      </w:pPr>
      <w:r w:rsidRPr="002A2E45">
        <w:rPr>
          <w:rFonts w:ascii="Times New Roman" w:hAnsi="Times New Roman"/>
          <w:sz w:val="24"/>
          <w:szCs w:val="24"/>
          <w:lang w:val="uk-UA"/>
        </w:rPr>
        <w:t xml:space="preserve">Відповідно до Податкового кодексу України, п. 24 ч.1 ст. 26, ст.59 Закону України «Про місцеве самоврядування в Україні»,  на підставі рекомендації постійної комісії селищної ради з питань </w:t>
      </w:r>
      <w:r w:rsidRPr="002A2E45">
        <w:rPr>
          <w:rFonts w:ascii="Times New Roman" w:eastAsia="Times New Roman" w:hAnsi="Times New Roman"/>
          <w:sz w:val="24"/>
          <w:szCs w:val="24"/>
          <w:lang w:val="uk-UA" w:eastAsia="ru-RU"/>
        </w:rPr>
        <w:t>комісію з питань фінансів, бюджету, планування соціально-економічного розвитку, інвестицій та міжнародного співробітництва,</w:t>
      </w:r>
      <w:r w:rsidRPr="002A2E45">
        <w:rPr>
          <w:rFonts w:ascii="Times New Roman" w:hAnsi="Times New Roman"/>
          <w:sz w:val="24"/>
          <w:szCs w:val="24"/>
        </w:rPr>
        <w:t> </w:t>
      </w:r>
      <w:r w:rsidRPr="002A2E45">
        <w:rPr>
          <w:rFonts w:ascii="Times New Roman" w:hAnsi="Times New Roman"/>
          <w:sz w:val="24"/>
          <w:szCs w:val="24"/>
          <w:lang w:val="uk-UA"/>
        </w:rPr>
        <w:t xml:space="preserve"> селищна рада</w:t>
      </w:r>
    </w:p>
    <w:p w:rsidR="002F7D65" w:rsidRPr="002A2E45" w:rsidRDefault="002F7D65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B39CC" w:rsidRPr="002A2E45" w:rsidRDefault="00AB39CC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A2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 И Р І Ш И Л А:</w:t>
      </w:r>
    </w:p>
    <w:p w:rsidR="00247DD2" w:rsidRPr="002A2E45" w:rsidRDefault="00247DD2" w:rsidP="002A2E4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D65" w:rsidRPr="002F7D65" w:rsidRDefault="002F7D65" w:rsidP="002A2E45">
      <w:pPr>
        <w:pStyle w:val="21"/>
        <w:shd w:val="clear" w:color="auto" w:fill="auto"/>
        <w:tabs>
          <w:tab w:val="left" w:pos="0"/>
          <w:tab w:val="left" w:pos="567"/>
          <w:tab w:val="left" w:pos="993"/>
        </w:tabs>
        <w:spacing w:before="0" w:after="0" w:line="276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ab/>
        <w:t>1.</w:t>
      </w:r>
      <w:r>
        <w:rPr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Pr="002F7D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</w:t>
      </w:r>
      <w:r w:rsidR="008478FC">
        <w:rPr>
          <w:rFonts w:ascii="Times New Roman" w:hAnsi="Times New Roman"/>
          <w:sz w:val="24"/>
          <w:szCs w:val="24"/>
          <w:lang w:val="uk-UA"/>
        </w:rPr>
        <w:t xml:space="preserve">Іванівської селищної територіальної громади </w:t>
      </w:r>
      <w:r w:rsidRP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ставки </w:t>
      </w:r>
      <w:r w:rsidRPr="002F7D65">
        <w:rPr>
          <w:rFonts w:ascii="Times New Roman" w:hAnsi="Times New Roman"/>
          <w:color w:val="000000"/>
          <w:sz w:val="24"/>
          <w:szCs w:val="24"/>
          <w:lang w:val="uk-UA"/>
        </w:rPr>
        <w:t xml:space="preserve">податку </w:t>
      </w:r>
      <w:r w:rsidRPr="002F7D65">
        <w:rPr>
          <w:rFonts w:ascii="Times New Roman" w:hAnsi="Times New Roman"/>
          <w:bCs/>
          <w:sz w:val="24"/>
          <w:szCs w:val="24"/>
          <w:lang w:val="uk-UA"/>
        </w:rPr>
        <w:t xml:space="preserve">на нерухоме майно, відмінне від земельної ділянки, </w:t>
      </w:r>
      <w:r w:rsidRPr="002F7D65">
        <w:rPr>
          <w:rFonts w:ascii="Times New Roman" w:hAnsi="Times New Roman"/>
          <w:b/>
          <w:bCs/>
          <w:sz w:val="24"/>
          <w:szCs w:val="24"/>
          <w:lang w:val="uk-UA"/>
        </w:rPr>
        <w:t>згідно з додатком 1.</w:t>
      </w:r>
    </w:p>
    <w:p w:rsidR="002F7D65" w:rsidRPr="002F7D65" w:rsidRDefault="002F7D65" w:rsidP="002F7D65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b/>
          <w:noProof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bCs/>
          <w:sz w:val="24"/>
          <w:szCs w:val="24"/>
          <w:lang w:val="uk-UA"/>
        </w:rPr>
        <w:t>2.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="001A5D72" w:rsidRPr="002F7D6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 </w:t>
      </w:r>
      <w:r w:rsidR="008478FC">
        <w:rPr>
          <w:rFonts w:ascii="Times New Roman" w:hAnsi="Times New Roman"/>
          <w:sz w:val="24"/>
          <w:szCs w:val="24"/>
          <w:lang w:val="uk-UA"/>
        </w:rPr>
        <w:t>Іванівської селищної територіальної громади</w:t>
      </w:r>
      <w:r w:rsidR="001A5D72" w:rsidRPr="001A5D72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</w:t>
      </w:r>
      <w:r w:rsidRPr="002F7D65">
        <w:rPr>
          <w:rFonts w:ascii="Times New Roman" w:eastAsiaTheme="minorHAnsi" w:hAnsi="Times New Roman"/>
          <w:b/>
          <w:noProof/>
          <w:sz w:val="24"/>
          <w:szCs w:val="24"/>
          <w:lang w:val="uk-UA"/>
        </w:rPr>
        <w:t>згідно з додатком 2.</w:t>
      </w:r>
    </w:p>
    <w:p w:rsidR="001A5D72" w:rsidRDefault="002F7D65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noProof/>
          <w:sz w:val="24"/>
          <w:szCs w:val="24"/>
        </w:rPr>
        <w:t xml:space="preserve">3. 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Затвердити елементи визначення податку </w:t>
      </w:r>
      <w:r w:rsidRPr="002F7D65">
        <w:rPr>
          <w:rFonts w:ascii="Times New Roman" w:eastAsiaTheme="minorHAnsi" w:hAnsi="Times New Roman"/>
          <w:bCs/>
          <w:sz w:val="24"/>
          <w:szCs w:val="24"/>
          <w:lang w:val="uk-UA"/>
        </w:rPr>
        <w:t>на нерухоме майно, відмінне від земельної ділянки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</w:t>
      </w:r>
      <w:r w:rsidRPr="002F7D65">
        <w:rPr>
          <w:rFonts w:ascii="Times New Roman" w:eastAsiaTheme="minorHAnsi" w:hAnsi="Times New Roman"/>
          <w:b/>
          <w:color w:val="000000"/>
          <w:sz w:val="24"/>
          <w:szCs w:val="24"/>
          <w:lang w:val="uk-UA"/>
        </w:rPr>
        <w:t>згідно з додатком 3.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</w:t>
      </w:r>
      <w:bookmarkStart w:id="0" w:name="n8626"/>
      <w:bookmarkStart w:id="1" w:name="n8629"/>
      <w:bookmarkEnd w:id="0"/>
      <w:bookmarkEnd w:id="1"/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4</w:t>
      </w:r>
      <w:r w:rsidR="002F7D65"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Питання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не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врегулюванні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даним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</w:t>
      </w:r>
      <w:proofErr w:type="gram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ішенням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регулюються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Податковим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кодексом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України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5</w:t>
      </w:r>
      <w:r w:rsidR="002F7D65" w:rsidRPr="002F7D65"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Рішення набирає чинності з 01 січня 202</w:t>
      </w:r>
      <w:r w:rsidR="004512F8" w:rsidRPr="004512F8">
        <w:rPr>
          <w:rFonts w:ascii="Times New Roman" w:eastAsiaTheme="minorHAnsi" w:hAnsi="Times New Roman"/>
          <w:sz w:val="24"/>
          <w:szCs w:val="24"/>
          <w:lang w:eastAsia="ar-SA"/>
        </w:rPr>
        <w:t xml:space="preserve">2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року.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6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Начальнику відділу економічного розвитку, інвестицій та комунальної власності селищної ради Романенко Н.М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 оприлюднити</w:t>
      </w:r>
      <w:r w:rsidRPr="001A5D7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дане рішення 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в газеті «Нове життя»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та на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proofErr w:type="spellStart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веб</w:t>
      </w:r>
      <w:proofErr w:type="spellEnd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сайті Іванівської селищної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ради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</w:t>
      </w:r>
    </w:p>
    <w:p w:rsidR="004512F8" w:rsidRPr="004512F8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7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Визнати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12F8" w:rsidRPr="004512F8">
        <w:rPr>
          <w:rFonts w:ascii="Times New Roman" w:hAnsi="Times New Roman"/>
          <w:sz w:val="24"/>
          <w:szCs w:val="24"/>
        </w:rPr>
        <w:t>такими</w:t>
      </w:r>
      <w:proofErr w:type="gramEnd"/>
      <w:r w:rsidR="004512F8" w:rsidRPr="004512F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що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втрачають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чинність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з 01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січня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2022 року:</w:t>
      </w:r>
    </w:p>
    <w:p w:rsidR="00A05F07" w:rsidRPr="00621B92" w:rsidRDefault="002F7D65" w:rsidP="00621B92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D65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 xml:space="preserve"> </w:t>
      </w:r>
      <w:r w:rsidR="00621B92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ab/>
      </w:r>
      <w:r w:rsidR="004512F8" w:rsidRPr="00621B92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 xml:space="preserve">- рішення 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>ХХІ</w:t>
      </w:r>
      <w:r w:rsidR="00A05F07" w:rsidRPr="00621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A05F07" w:rsidRPr="00621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 (друге пленарне засідання) від </w:t>
      </w:r>
      <w:r w:rsidR="00B16F30" w:rsidRPr="00621B92">
        <w:rPr>
          <w:rFonts w:ascii="Times New Roman" w:hAnsi="Times New Roman" w:cs="Times New Roman"/>
          <w:sz w:val="24"/>
          <w:szCs w:val="24"/>
          <w:lang w:val="uk-UA"/>
        </w:rPr>
        <w:br/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26 червня 2019 року № 858 </w:t>
      </w:r>
      <w:r w:rsidR="00223D15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223D15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встановлення  місцевих</w:t>
      </w:r>
      <w:r w:rsidR="00E507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23D15" w:rsidRPr="00223D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податків на 2020 рік</w:t>
      </w:r>
      <w:r w:rsidR="00223D15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>із змінами</w:t>
      </w:r>
      <w:r w:rsidR="0092123F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="00621B92" w:rsidRPr="00621B92">
        <w:rPr>
          <w:rFonts w:ascii="Times New Roman" w:hAnsi="Times New Roman" w:cs="Times New Roman"/>
          <w:sz w:val="24"/>
          <w:szCs w:val="24"/>
          <w:lang w:val="en-US"/>
        </w:rPr>
        <w:t>XLI</w:t>
      </w:r>
      <w:r w:rsidR="00621B92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621B92" w:rsidRPr="00621B9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21B92"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09 липня 2020 року № 2272 №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внесення змін до рішення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XXIV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сесії селищної ради 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="00621B92"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 скликання від 26 червня 2019 року № 858 «Про встановлення місцевих податків на 2020 рік»</w:t>
      </w:r>
      <w:r w:rsidR="00A05F07" w:rsidRPr="00621B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7D65" w:rsidRPr="00223D15" w:rsidRDefault="00A05F07" w:rsidP="00621B9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 w:rsidR="00223D15" w:rsidRPr="00621B92">
        <w:rPr>
          <w:rFonts w:ascii="Times New Roman" w:eastAsiaTheme="minorHAnsi" w:hAnsi="Times New Roman"/>
          <w:sz w:val="24"/>
          <w:szCs w:val="24"/>
          <w:lang w:val="en-US" w:eastAsia="ar-SA"/>
        </w:rPr>
        <w:t>XXXVI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сесії </w:t>
      </w:r>
      <w:proofErr w:type="spellStart"/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>Дружбівської</w:t>
      </w:r>
      <w:proofErr w:type="spellEnd"/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</w:t>
      </w:r>
      <w:r w:rsidR="00223D15" w:rsidRPr="00621B92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 w:rsidR="00223D15"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 w:rsid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2020 року № 261 «Про встановлення місцевих податків та зборів на території </w:t>
      </w:r>
      <w:proofErr w:type="spellStart"/>
      <w:r w:rsidR="00223D15">
        <w:rPr>
          <w:rFonts w:ascii="Times New Roman" w:eastAsiaTheme="minorHAnsi" w:hAnsi="Times New Roman"/>
          <w:sz w:val="24"/>
          <w:szCs w:val="24"/>
          <w:lang w:val="uk-UA" w:eastAsia="ar-SA"/>
        </w:rPr>
        <w:t>Дружбівської</w:t>
      </w:r>
      <w:proofErr w:type="spellEnd"/>
      <w:r w:rsid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на 2021 рік»</w:t>
      </w:r>
      <w:r w:rsidR="00223D15"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223D15" w:rsidRPr="00B16F30" w:rsidRDefault="00223D15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рішення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XXVII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Любимівської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скликання</w:t>
      </w:r>
      <w:r w:rsidR="001A5D7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від 03 липня </w:t>
      </w:r>
      <w:r w:rsidR="00B16F30" w:rsidRPr="00B16F30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 w:rsidR="001A5D72"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218 «</w:t>
      </w:r>
      <w:r w:rsidR="00B16F30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Про встановлення місцевих податків та зборів на території </w:t>
      </w:r>
      <w:proofErr w:type="spellStart"/>
      <w:r w:rsidR="00B16F30">
        <w:rPr>
          <w:rFonts w:ascii="Times New Roman" w:eastAsiaTheme="minorHAnsi" w:hAnsi="Times New Roman"/>
          <w:sz w:val="24"/>
          <w:szCs w:val="24"/>
          <w:lang w:val="uk-UA" w:eastAsia="ar-SA"/>
        </w:rPr>
        <w:t>Любимівської</w:t>
      </w:r>
      <w:proofErr w:type="spellEnd"/>
      <w:r w:rsidR="00B16F30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на 2021 рік»</w:t>
      </w:r>
      <w:r w:rsidR="00B16F30" w:rsidRPr="00B16F30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B16F30" w:rsidRPr="003207F8" w:rsidRDefault="00B16F30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 w:rsidR="000D749F">
        <w:rPr>
          <w:rFonts w:ascii="Times New Roman" w:eastAsiaTheme="minorHAnsi" w:hAnsi="Times New Roman"/>
          <w:sz w:val="24"/>
          <w:szCs w:val="24"/>
          <w:lang w:val="en-US" w:eastAsia="ar-SA"/>
        </w:rPr>
        <w:t>LI</w:t>
      </w:r>
      <w:r w:rsidR="000D749F"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>Агайманської</w:t>
      </w:r>
      <w:proofErr w:type="spellEnd"/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="000D749F"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0D749F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18 червня 2019 року № 307 «Про встановлення місцевих податків і зборів на 2020 рік» </w:t>
      </w:r>
      <w:r w:rsidR="000D749F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>зі змінами</w:t>
      </w:r>
      <w:r w:rsidR="003207F8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рішення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en-US" w:eastAsia="ar-SA"/>
        </w:rPr>
        <w:t>LXII</w:t>
      </w:r>
      <w:r w:rsidR="0092123F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>Агайманської</w:t>
      </w:r>
      <w:proofErr w:type="spellEnd"/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="0092123F"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92123F">
        <w:rPr>
          <w:rFonts w:ascii="Times New Roman" w:eastAsiaTheme="minorHAnsi" w:hAnsi="Times New Roman"/>
          <w:sz w:val="24"/>
          <w:szCs w:val="24"/>
          <w:lang w:val="uk-UA" w:eastAsia="ar-SA"/>
        </w:rPr>
        <w:t>скликання від 23 червня 2020 року № 514 «Про встановлення місцевих податків і зборів»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3207F8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XXXVII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Української сільської ради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17 червня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332 «Про встановлення місцевих податків та зборів на території Української сільської ради на 2021 рік»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3207F8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- р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XXXI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сесії Першотравневої сільської ради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14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394 «Про податок на нерухоме майно, відмінне від земельної ділянки»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2F7D65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LII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2020 року № 288 «Про місцеві податки і збори на території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ради».</w:t>
      </w:r>
    </w:p>
    <w:p w:rsidR="002F7D65" w:rsidRPr="002F7D65" w:rsidRDefault="001A5D72" w:rsidP="002F7D65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8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Контроль за виконанням даного рішення покласти на постійну комісію </w:t>
      </w:r>
      <w:r w:rsidR="004512F8" w:rsidRPr="004512F8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</w:p>
    <w:p w:rsidR="00425FB8" w:rsidRDefault="00425FB8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A5D72" w:rsidRDefault="001A5D72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47DD2" w:rsidRPr="00321683" w:rsidRDefault="00247DD2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21683">
        <w:rPr>
          <w:rFonts w:ascii="Times New Roman" w:hAnsi="Times New Roman"/>
          <w:sz w:val="26"/>
          <w:szCs w:val="26"/>
          <w:lang w:val="uk-UA"/>
        </w:rPr>
        <w:t>Селищний голова</w:t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="000828F4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8417B5">
        <w:rPr>
          <w:rFonts w:ascii="Times New Roman" w:hAnsi="Times New Roman"/>
          <w:sz w:val="26"/>
          <w:szCs w:val="26"/>
          <w:lang w:val="uk-UA"/>
        </w:rPr>
        <w:t xml:space="preserve">                               Віктор </w:t>
      </w:r>
      <w:r w:rsidRPr="00321683">
        <w:rPr>
          <w:rFonts w:ascii="Times New Roman" w:hAnsi="Times New Roman"/>
          <w:sz w:val="26"/>
          <w:szCs w:val="26"/>
          <w:lang w:val="uk-UA"/>
        </w:rPr>
        <w:t>Д</w:t>
      </w:r>
      <w:r w:rsidR="00F11100" w:rsidRPr="00321683">
        <w:rPr>
          <w:rFonts w:ascii="Times New Roman" w:hAnsi="Times New Roman"/>
          <w:sz w:val="26"/>
          <w:szCs w:val="26"/>
          <w:lang w:val="uk-UA"/>
        </w:rPr>
        <w:t>ЕБЕЛИЙ</w:t>
      </w:r>
    </w:p>
    <w:p w:rsidR="00247DD2" w:rsidRPr="00321683" w:rsidRDefault="00247DD2" w:rsidP="00642AC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B39CC" w:rsidRDefault="00AB39CC" w:rsidP="008417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A2E45" w:rsidRDefault="002A2E45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2A2E45" w:rsidRDefault="002A2E45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2A2E45" w:rsidRDefault="002A2E45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Sect="001A5D7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№1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864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1A5D72" w:rsidRPr="00864845" w:rsidRDefault="001A5D72" w:rsidP="00021E8E">
      <w:pPr>
        <w:shd w:val="clear" w:color="auto" w:fill="FFFFFF" w:themeFill="background1"/>
        <w:spacing w:after="0" w:line="240" w:lineRule="auto"/>
        <w:ind w:left="920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021E8E" w:rsidRPr="00864845" w:rsidRDefault="00021E8E" w:rsidP="00021E8E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СТАВКИ</w:t>
      </w:r>
      <w:r w:rsidRPr="00864845">
        <w:rPr>
          <w:rFonts w:ascii="Times New Roman" w:eastAsia="Times New Roman" w:hAnsi="Times New Roman"/>
          <w:b/>
          <w:noProof/>
          <w:sz w:val="24"/>
          <w:szCs w:val="24"/>
          <w:vertAlign w:val="superscript"/>
          <w:lang w:eastAsia="ru-RU"/>
        </w:rPr>
        <w:br/>
      </w:r>
      <w:r w:rsidRPr="0086484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податку на нерухоме майно, відмінне від земельної ділянки</w:t>
      </w:r>
    </w:p>
    <w:p w:rsidR="00021E8E" w:rsidRPr="00864845" w:rsidRDefault="00021E8E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Ставки вводяться в дію з 01 січня  202</w:t>
      </w:r>
      <w:r w:rsidRPr="00864845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2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року.</w:t>
      </w:r>
    </w:p>
    <w:p w:rsidR="00021E8E" w:rsidRPr="00864845" w:rsidRDefault="00021E8E" w:rsidP="00021E8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2268"/>
        <w:gridCol w:w="8930"/>
      </w:tblGrid>
      <w:tr w:rsidR="00021E8E" w:rsidRPr="00630335" w:rsidTr="00630335">
        <w:tc>
          <w:tcPr>
            <w:tcW w:w="1843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1701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2268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згідно з КОАТУУ</w:t>
            </w:r>
          </w:p>
        </w:tc>
        <w:tc>
          <w:tcPr>
            <w:tcW w:w="8930" w:type="dxa"/>
          </w:tcPr>
          <w:p w:rsidR="00021E8E" w:rsidRPr="00630335" w:rsidRDefault="00021E8E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Найменування адміністративно-територіальної одиниці або </w:t>
            </w: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63033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471713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6303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BC47B0" w:rsidRPr="00630335" w:rsidTr="00630335">
        <w:tc>
          <w:tcPr>
            <w:tcW w:w="1843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1701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2268" w:type="dxa"/>
          </w:tcPr>
          <w:p w:rsidR="00BC47B0" w:rsidRPr="00630335" w:rsidRDefault="00BC47B0" w:rsidP="00630335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3033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8930" w:type="dxa"/>
          </w:tcPr>
          <w:p w:rsidR="00BC47B0" w:rsidRPr="00630335" w:rsidRDefault="00BC47B0" w:rsidP="00630335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033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021E8E" w:rsidRPr="00864845" w:rsidRDefault="00021E8E" w:rsidP="00021E8E">
      <w:pPr>
        <w:widowControl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8446"/>
        <w:gridCol w:w="10"/>
        <w:gridCol w:w="3050"/>
        <w:gridCol w:w="37"/>
        <w:gridCol w:w="3007"/>
        <w:gridCol w:w="16"/>
      </w:tblGrid>
      <w:tr w:rsidR="00021E8E" w:rsidRPr="00864845" w:rsidTr="00864845">
        <w:trPr>
          <w:trHeight w:val="126"/>
        </w:trPr>
        <w:tc>
          <w:tcPr>
            <w:tcW w:w="9360" w:type="dxa"/>
            <w:gridSpan w:val="2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Класифікація будівель та споруд</w:t>
            </w:r>
          </w:p>
        </w:tc>
        <w:tc>
          <w:tcPr>
            <w:tcW w:w="6120" w:type="dxa"/>
            <w:gridSpan w:val="5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Ставки податку  за 1 кв. метр (відсотків розміру 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мінімальної заробітної плати)</w:t>
            </w:r>
          </w:p>
        </w:tc>
      </w:tr>
      <w:tr w:rsidR="00021E8E" w:rsidRPr="00864845" w:rsidTr="00864845">
        <w:trPr>
          <w:trHeight w:val="126"/>
        </w:trPr>
        <w:tc>
          <w:tcPr>
            <w:tcW w:w="914" w:type="dxa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код</w:t>
            </w:r>
          </w:p>
        </w:tc>
        <w:tc>
          <w:tcPr>
            <w:tcW w:w="8446" w:type="dxa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60" w:type="dxa"/>
            <w:gridSpan w:val="2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3060" w:type="dxa"/>
            <w:gridSpan w:val="3"/>
          </w:tcPr>
          <w:p w:rsidR="00021E8E" w:rsidRPr="00864845" w:rsidRDefault="00021E8E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житлові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одноквартирні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1110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одноквартирні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одноквартирні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021E8E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8E" w:rsidRPr="00864845" w:rsidRDefault="00021E8E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E" w:rsidRPr="00864845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садибного типу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1110.4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дачні та садові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з двома та більше квартирами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Будинки з двома квартирами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двоквартирні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з трьома та більше квартирами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багатоквартирні масової забудови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2D69A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1122.3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Будинки житлові готельного типу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D69A6" w:rsidRDefault="002D69A6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Гуртожитки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робітників та службовців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студентів вищих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Гуртожитки для учнів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Будинки-інтернати для людей похилого віку та інвалідів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1130.5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дитини та сирітські будинки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Будинки для біженців, притулки для бездомних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1130.9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Будинки для колективного проживання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нежитлові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Готелі, ресторани та подібні будівлі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готельні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Готелі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Мотелі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Кемпінги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Пансіонати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Ресторани та бари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Інші будівлі для тимчасового проживання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Туристичні бази та гірські притулки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Дитячі та сімейні табори відпочинку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Центри та будинки відпочинку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1212.9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офісні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офісні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органів державного та місцевого управління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фінансового обслуговування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органів правосуддя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закордонних представництв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1220.5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1220.9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торговельні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торговельні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Торгові центри, універмаги, магазини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Криті ринки, павільйони та зали для ярмарків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Станції технічного обслуговування автомобілів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Їдальні, кафе, закусочні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підприємств побутового обслуговування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1230.9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торговельні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транспорту та засобів зв’язку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міського електротранспорту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станцій підвісних та канатних доріг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0816E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транспорту та засобів зв’язку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0816E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Гаражі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Гаражі наземні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Гаражі підземні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1242.3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Стоянки автомобільні криті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1242.4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Навіси для велосипедів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промислові та склади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промислові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підприємств машинобудування та металообробної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чорної металургії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хімічної та нафтохімічної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легкої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харчової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медичної та мікробіологічної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лісової, деревообробної та целюлозно-паперової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2D69A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інших промислових виробництв, включаючи поліграфічне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D69A6" w:rsidRPr="00864845" w:rsidTr="002D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Резервуари, силоси та склади</w:t>
            </w:r>
          </w:p>
        </w:tc>
      </w:tr>
      <w:tr w:rsidR="00F44B31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Резервуари для нафти, нафтопродуктів та газу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F44B31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1252.2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Резервуари та ємності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F44B31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55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Силоси для зерна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F44B31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Силоси для цементу та інших сипучих матеріалів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F44B31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Склади спеціальні товарні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F44B31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Холодильники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F44B31" w:rsidRPr="00864845" w:rsidTr="00F4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864845" w:rsidRDefault="00F44B31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Складські майданчики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1" w:rsidRPr="00864845" w:rsidRDefault="00F44B31" w:rsidP="00D9424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1252.8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Склади універсальні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1252.9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Склади та сховища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публічних виступів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Театри, кінотеатри та концертні зали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D33A32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638AC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0,1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Цирки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Казино, ігорні будинки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1,5</w:t>
            </w:r>
            <w:bookmarkStart w:id="2" w:name="_GoBack"/>
            <w:bookmarkEnd w:id="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Музичні та танцювальні зали, дискотеки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для публічних виступів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2638AC" w:rsidRDefault="002638AC" w:rsidP="00021E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Музеї та бібліотеки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Музеї та художні галереї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Бібліотеки, книгосховища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Технічні центри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Планетарії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архівів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1262.6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зоологічних та ботанічних садів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навчальних та дослідних закладів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вищих навчальних закладів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шкіл та інших середніх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професійно-технічних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дошкільних та позашкільних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1263.6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спеціальних навчальних закладів для дітей з особливими потребами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закладів з фахової перепідготовки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метеорологічних станцій, обсерваторій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1263.9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освітніх та науково-дослідних закладів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лікарень та оздоровчих закладів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Лікарні багатопрофільні територіального обслуговування, навчальних закладів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Лікарні профільні, диспансери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Материнські та дитячі реабілітаційні центри, пологові будинки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Поліклініки, пункти медичного обслуговування та консультації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Шпиталі виправних закладів, в’язниць та Збройних Сил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Санаторії, профілакторії та центри функціональної реабілітації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1264.9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Заклади лікувально-профілактичні та оздоровчі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Зали спортивні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Басейни криті для плавання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Хокейні та льодові стадіони криті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Манежі легкоатлетичні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Тири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1265.9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Зали спортивні інші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100"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нежитлові інші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8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сільськогосподарського призначення, лісівництва та рибного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D69A6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A6" w:rsidRPr="00864845" w:rsidRDefault="002D69A6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тваринництва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6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птахівництва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для зберігання зерна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силосні та сінажні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1271.5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садівництва, виноградарства та виноробства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1271.6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тепличного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1271.7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рибного господарства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2D69A6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1271.8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підприємств лісівництва та звірівництва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816E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1271.9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сільськогосподарського призначення інші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8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8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для культової та релігійної діяльності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Церкви, собори, костьоли, мечеті, синагоги тощо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Похоронні бюро та ритуальні зали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1272.3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Цвинтарі та крематорії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Пам’ятки історичні та такі, що охороняються державою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Пам’ятки історії та архітектури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Археологічні розкопки, руїни та історичні місця, що охороняються державою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1273.3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Меморіали, художньо-декоративні будівлі, статуї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 </w:t>
            </w:r>
          </w:p>
        </w:tc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інші, не класифіковані раніше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1274.1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Казарми Збройних Сил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1274.2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Будівлі поліцейських та пожежних служб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1274.3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Будівлі виправних закладів, в’язниць та слідчих ізоляторів</w:t>
            </w: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1274.4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Будівлі лазень та пралень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</w:tr>
      <w:tr w:rsidR="002638AC" w:rsidRPr="00864845" w:rsidTr="00864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1274.5 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C" w:rsidRPr="00864845" w:rsidRDefault="002638AC" w:rsidP="00021E8E">
            <w:pPr>
              <w:spacing w:before="100" w:after="0" w:line="228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484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Будівлі з облаштування населених пунктів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C" w:rsidRPr="00864845" w:rsidRDefault="002638AC" w:rsidP="00021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</w:tr>
    </w:tbl>
    <w:p w:rsidR="00021E8E" w:rsidRPr="00864845" w:rsidRDefault="00021E8E" w:rsidP="00021E8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</w:t>
      </w:r>
    </w:p>
    <w:p w:rsidR="00021E8E" w:rsidRPr="00864845" w:rsidRDefault="00021E8E" w:rsidP="00021E8E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1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lastRenderedPageBreak/>
        <w:t>3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4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021E8E" w:rsidRPr="00864845" w:rsidRDefault="00021E8E" w:rsidP="00021E8E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</w:pPr>
      <w:proofErr w:type="gramStart"/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5</w:t>
      </w:r>
      <w:r w:rsidRPr="00864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86484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021E8E" w:rsidRPr="00864845" w:rsidRDefault="00021E8E" w:rsidP="0002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Інна ПОПУРІЙ</w:t>
      </w:r>
    </w:p>
    <w:p w:rsidR="00021E8E" w:rsidRPr="00864845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RPr="00864845" w:rsidSect="00021E8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2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</w:t>
      </w:r>
      <w:r w:rsidRPr="008648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864845">
        <w:rPr>
          <w:rFonts w:ascii="Times New Roman" w:eastAsia="Times New Roman" w:hAnsi="Times New Roman"/>
          <w:b/>
          <w:sz w:val="24"/>
          <w:szCs w:val="24"/>
          <w:vertAlign w:val="superscript"/>
          <w:lang w:val="uk-UA" w:eastAsia="ru-RU"/>
        </w:rPr>
        <w:t>1</w:t>
      </w:r>
    </w:p>
    <w:p w:rsidR="00021E8E" w:rsidRPr="00864845" w:rsidRDefault="00021E8E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Пільги вводяться в дію з 01 січня 202</w:t>
      </w:r>
      <w:r w:rsidR="00864845"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року.</w:t>
      </w:r>
    </w:p>
    <w:p w:rsidR="00021E8E" w:rsidRPr="00864845" w:rsidRDefault="00021E8E" w:rsidP="00021E8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01"/>
        <w:gridCol w:w="1555"/>
        <w:gridCol w:w="5079"/>
      </w:tblGrid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863" w:type="pct"/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789" w:type="pct"/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:rsidR="0049081F" w:rsidRPr="00941A6D" w:rsidRDefault="0049081F" w:rsidP="002D69A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49081F" w:rsidRPr="00941A6D" w:rsidTr="002D69A6">
        <w:tc>
          <w:tcPr>
            <w:tcW w:w="771" w:type="pct"/>
            <w:tcBorders>
              <w:left w:val="single" w:sz="4" w:space="0" w:color="auto"/>
            </w:tcBorders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49081F" w:rsidRPr="00941A6D" w:rsidRDefault="0049081F" w:rsidP="002D69A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49081F" w:rsidRPr="00941A6D" w:rsidRDefault="0049081F" w:rsidP="002D69A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49081F" w:rsidRDefault="0049081F" w:rsidP="00021E8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9"/>
        <w:gridCol w:w="2820"/>
      </w:tblGrid>
      <w:tr w:rsidR="00021E8E" w:rsidRPr="00864845" w:rsidTr="0049081F">
        <w:tc>
          <w:tcPr>
            <w:tcW w:w="3594" w:type="pct"/>
            <w:vAlign w:val="center"/>
            <w:hideMark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Група платників, категорія/класифікація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будівель та споруд</w:t>
            </w:r>
          </w:p>
        </w:tc>
        <w:tc>
          <w:tcPr>
            <w:tcW w:w="1406" w:type="pct"/>
            <w:vAlign w:val="center"/>
            <w:hideMark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Розмір пільги</w:t>
            </w: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021E8E" w:rsidRPr="00864845" w:rsidTr="0049081F">
        <w:trPr>
          <w:trHeight w:val="1397"/>
        </w:trPr>
        <w:tc>
          <w:tcPr>
            <w:tcW w:w="3594" w:type="pct"/>
          </w:tcPr>
          <w:p w:rsidR="00021E8E" w:rsidRPr="00864845" w:rsidRDefault="00021E8E" w:rsidP="00021E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21E8E" w:rsidRPr="00864845" w:rsidRDefault="00021E8E" w:rsidP="00021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 випадках, визначених Податковим кодексом України</w:t>
            </w:r>
          </w:p>
        </w:tc>
        <w:tc>
          <w:tcPr>
            <w:tcW w:w="1406" w:type="pct"/>
            <w:vAlign w:val="center"/>
          </w:tcPr>
          <w:p w:rsidR="00021E8E" w:rsidRPr="00864845" w:rsidRDefault="00021E8E" w:rsidP="00021E8E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4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Згідно норм Податкового кодексу України  </w:t>
            </w:r>
          </w:p>
        </w:tc>
      </w:tr>
    </w:tbl>
    <w:p w:rsidR="00021E8E" w:rsidRPr="00864845" w:rsidRDefault="00021E8E" w:rsidP="00021E8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1E8E" w:rsidRPr="00864845" w:rsidRDefault="00021E8E" w:rsidP="00864845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Пільги з податку, передбачені</w:t>
      </w:r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1" w:anchor="n11806" w:history="1">
        <w:r w:rsidRPr="00864845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підпунктами 266.4.1</w:t>
        </w:r>
      </w:hyperlink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та</w:t>
      </w:r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2" w:anchor="n11812" w:history="1">
        <w:r w:rsidRPr="00864845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266.4.2</w:t>
        </w:r>
      </w:hyperlink>
      <w:r w:rsidRPr="008648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ст.266 Податкового кодексу України, для фізичних осіб не застосовуються до:</w:t>
      </w:r>
    </w:p>
    <w:p w:rsidR="00021E8E" w:rsidRPr="00864845" w:rsidRDefault="00021E8E" w:rsidP="00021E8E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3" w:name="n14371"/>
      <w:bookmarkEnd w:id="3"/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266.4.1 </w:t>
      </w:r>
      <w:bookmarkStart w:id="4" w:name="n14372"/>
      <w:bookmarkEnd w:id="4"/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ст.266</w:t>
      </w:r>
    </w:p>
    <w:p w:rsidR="00021E8E" w:rsidRPr="00864845" w:rsidRDefault="00021E8E" w:rsidP="00021E8E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64845">
        <w:rPr>
          <w:rFonts w:ascii="Times New Roman" w:hAnsi="Times New Roman"/>
          <w:color w:val="000000"/>
          <w:sz w:val="24"/>
          <w:szCs w:val="24"/>
          <w:lang w:val="uk-UA" w:eastAsia="ru-RU"/>
        </w:rPr>
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49081F" w:rsidRDefault="0049081F" w:rsidP="00021E8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49081F" w:rsidRDefault="0049081F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3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ind w:firstLine="57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54BC" w:rsidRPr="009854BC" w:rsidRDefault="00021E8E" w:rsidP="009854B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4B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Елементи визначення податку  </w:t>
      </w:r>
      <w:r w:rsidRPr="009854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 нерухоме майно, відмінне від земельної ділянки на території </w:t>
      </w:r>
      <w:r w:rsidR="009854BC" w:rsidRPr="009854BC">
        <w:rPr>
          <w:rFonts w:ascii="Times New Roman" w:hAnsi="Times New Roman"/>
          <w:b/>
          <w:sz w:val="24"/>
          <w:szCs w:val="24"/>
          <w:lang w:val="uk-UA"/>
        </w:rPr>
        <w:t>Іванівської селищної територіальної громади</w:t>
      </w:r>
    </w:p>
    <w:p w:rsidR="00021E8E" w:rsidRPr="00864845" w:rsidRDefault="00021E8E" w:rsidP="00021E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21E8E" w:rsidRPr="00864845" w:rsidRDefault="00021E8E" w:rsidP="009854B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1. Платники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1.1. Платниками податку є фізичні та юридичні особи, в тому числі нерезиденти, які є власниками об’єктів житлової та/або нежитлової нерухомості.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1.2.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якщо об’єкт житлової та/або нежитлової нерухомості перебуває у спільній сумісній власності кількох  осіб, але не поділений в натурі, платником податку є одна з таких осіб-власників, визначена за їх згодою, якщо інше не встановлено судом;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2. Об’єкт оподаткування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2.1.Об’єктом оподаткування є об’єкт житлової та нежитлової нерухомості, в тому числі його частка.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 Не є об’єктом оподаткування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об’єкти житлової та нежитлової нерухомості, визначенні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підпунктом 266.2.2. статті 266  Податкового кодексу України.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3. База оподаткування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3.1. Базою оподаткування є загальна площа об’єкта житлової та нежитлової нерухомості, в тому числі його часток.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3.2.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3.3.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4. Пільги із сплати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4.1. Пільги зі сплати податку визначені в додатку 2 до рішення.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4.2. База оподаткування об’єкта/об’єктів житлової нерухомості, в тому числі їх часток, що перебувають у власності фізичної особи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платника податку, зменшується: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а)для квартири/квартир незалежно від їх кількості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60 кв. метрів;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б)для житлового будинку/будинків незалежно від їх кількості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120 кв. метрів;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180 кв. метрів.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Таке зменшення надається один раз за кожний базовий податковий (звітний) період (рік).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           </w:t>
      </w:r>
      <w:r w:rsidRPr="00864845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Пільги з податку, що сплачується на відповідній території з об’єктів житлової та нежитлової нерухомості, для фізичних осіб визначаються виходячи з їх майнового стану та рівня доходів.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Пільги з податку, що сплачується на відповідній території з об’єктів нежитлової нерухомості, встановлюються залежно від майна, яке є об’єктом оподаткування.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                                </w:t>
      </w: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5. Ставки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5.1. Ставки податку визначені в додатку 1 до рішення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 1 </w:t>
      </w:r>
      <w:proofErr w:type="spellStart"/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кв.м</w:t>
      </w:r>
      <w:proofErr w:type="spellEnd"/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площі об’єкта нерухомості.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           </w:t>
      </w: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6. Податковий період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6.1. Базовий податковий (звітний) період дорівнює календарному року.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7. Порядок обчислення суми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7.1. Обчислення суми податку здійснюється відповідно до пунктів 266.7, 266.8 статті 266 Податкового кодексу України.   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</w:t>
      </w:r>
    </w:p>
    <w:p w:rsidR="00021E8E" w:rsidRPr="00864845" w:rsidRDefault="00021E8E" w:rsidP="00021E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8. Порядок сплати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8.1. Порядок сплати податку визначається п. 266.9 статті 266 Податкового кодексу України.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8.2. Податок сплачується за місцем розташування об’єкта/об’єктів оподаткування і зараховується до селищного бюджету відповідно до п.266.9 ст. 266   згідно з положеннями Бюджетного кодексу України.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21E8E" w:rsidRPr="00864845" w:rsidRDefault="00021E8E" w:rsidP="00021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9. Строки сплати податку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9.1. Податкове зобов’язання за звітний рік з податку сплачується: 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 фізичними особами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протягом 60 днів з дня вручення податкового повідомлення-рішення;</w:t>
      </w:r>
    </w:p>
    <w:p w:rsidR="00021E8E" w:rsidRPr="00864845" w:rsidRDefault="00021E8E" w:rsidP="0002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юридичними особами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2D"/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авансовими внесками щокварталу до 30 числа місяця, що наступає за звітним кварталом, які відображаються в річній податковій декларації";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9.2. У разі якщо контролюючий орган не надіслав (не вручив) податкове/податкові повідомлення - рішення у строки, встановлені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3" w:anchor="n11829" w:history="1">
        <w:r w:rsidRPr="00864845">
          <w:rPr>
            <w:rFonts w:ascii="Times New Roman" w:eastAsia="Times New Roman" w:hAnsi="Times New Roman"/>
            <w:sz w:val="24"/>
            <w:szCs w:val="24"/>
            <w:u w:val="single"/>
            <w:lang w:val="uk-UA" w:eastAsia="ru-RU"/>
          </w:rPr>
          <w:t>підпунктом 266.7.2</w:t>
        </w:r>
      </w:hyperlink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пункту 266.7 Податкового кодексу, фізичні особи звільняються від відповідальності, передбаченої цим Кодексом за несвоєчасну сплату податкового зобов’язання.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9.3.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Податкове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зобов’язання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цього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нараховано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звітні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періоди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(роки) в межах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строків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визначених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4" w:anchor="n2288" w:history="1">
        <w:r w:rsidRPr="0086484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пунктом 102.1</w:t>
        </w:r>
      </w:hyperlink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статті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102 </w:t>
      </w:r>
      <w:r w:rsidRPr="00864845">
        <w:rPr>
          <w:rFonts w:ascii="Times New Roman" w:eastAsia="Times New Roman" w:hAnsi="Times New Roman"/>
          <w:sz w:val="24"/>
          <w:szCs w:val="24"/>
          <w:lang w:val="uk-UA" w:eastAsia="ru-RU"/>
        </w:rPr>
        <w:t>Податкового</w:t>
      </w: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Кодексу.</w:t>
      </w:r>
    </w:p>
    <w:p w:rsidR="00021E8E" w:rsidRPr="00864845" w:rsidRDefault="00021E8E" w:rsidP="00021E8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8E" w:rsidRPr="00864845" w:rsidRDefault="00021E8E" w:rsidP="00021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10. Строк та порядок подання звітності про обчислення і сплату податку</w:t>
      </w:r>
    </w:p>
    <w:p w:rsidR="00021E8E" w:rsidRPr="00864845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10.1. Строки  та порядок 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звітності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обчислення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сплату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податку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визначено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. «б»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. 266.10.1 п. 266.10 ст. 266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Податкового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 </w:t>
      </w:r>
      <w:proofErr w:type="spellStart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864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E8E" w:rsidRDefault="00021E8E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9081F" w:rsidRPr="0049081F" w:rsidRDefault="0049081F" w:rsidP="00021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4845" w:rsidRPr="00021E8E" w:rsidRDefault="00864845" w:rsidP="0086484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</w:t>
      </w:r>
      <w:r w:rsidRPr="00021E8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1A5D72" w:rsidRPr="00864845" w:rsidRDefault="001A5D72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1A5D72" w:rsidRPr="00864845" w:rsidSect="00021E8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0D" w:rsidRDefault="001A300D" w:rsidP="008A12EA">
      <w:pPr>
        <w:spacing w:after="0" w:line="240" w:lineRule="auto"/>
      </w:pPr>
      <w:r>
        <w:separator/>
      </w:r>
    </w:p>
  </w:endnote>
  <w:endnote w:type="continuationSeparator" w:id="0">
    <w:p w:rsidR="001A300D" w:rsidRDefault="001A300D" w:rsidP="008A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0D" w:rsidRDefault="001A300D" w:rsidP="008A12EA">
      <w:pPr>
        <w:spacing w:after="0" w:line="240" w:lineRule="auto"/>
      </w:pPr>
      <w:r>
        <w:separator/>
      </w:r>
    </w:p>
  </w:footnote>
  <w:footnote w:type="continuationSeparator" w:id="0">
    <w:p w:rsidR="001A300D" w:rsidRDefault="001A300D" w:rsidP="008A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45783E53"/>
    <w:multiLevelType w:val="hybridMultilevel"/>
    <w:tmpl w:val="0EF0767C"/>
    <w:lvl w:ilvl="0" w:tplc="3D3451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039CE"/>
    <w:rsid w:val="000141CC"/>
    <w:rsid w:val="00021E8E"/>
    <w:rsid w:val="00041ACF"/>
    <w:rsid w:val="000542FB"/>
    <w:rsid w:val="00056273"/>
    <w:rsid w:val="000816E6"/>
    <w:rsid w:val="000828F4"/>
    <w:rsid w:val="000B556B"/>
    <w:rsid w:val="000B7137"/>
    <w:rsid w:val="000D5364"/>
    <w:rsid w:val="000D749F"/>
    <w:rsid w:val="000D7E15"/>
    <w:rsid w:val="000F4EBE"/>
    <w:rsid w:val="00131C04"/>
    <w:rsid w:val="001413BC"/>
    <w:rsid w:val="00157C5E"/>
    <w:rsid w:val="00174AA9"/>
    <w:rsid w:val="00184A35"/>
    <w:rsid w:val="001A300D"/>
    <w:rsid w:val="001A5D72"/>
    <w:rsid w:val="001B05BC"/>
    <w:rsid w:val="001B7FCC"/>
    <w:rsid w:val="001C0151"/>
    <w:rsid w:val="001E29C1"/>
    <w:rsid w:val="001E4A06"/>
    <w:rsid w:val="001F133A"/>
    <w:rsid w:val="001F740E"/>
    <w:rsid w:val="0021183D"/>
    <w:rsid w:val="00215371"/>
    <w:rsid w:val="00220206"/>
    <w:rsid w:val="00223D15"/>
    <w:rsid w:val="00247DD2"/>
    <w:rsid w:val="002638AC"/>
    <w:rsid w:val="002643E4"/>
    <w:rsid w:val="002A2E45"/>
    <w:rsid w:val="002D1455"/>
    <w:rsid w:val="002D69A6"/>
    <w:rsid w:val="002F1D4E"/>
    <w:rsid w:val="002F7D65"/>
    <w:rsid w:val="003207F8"/>
    <w:rsid w:val="00321683"/>
    <w:rsid w:val="003308FF"/>
    <w:rsid w:val="0037734C"/>
    <w:rsid w:val="00385E1A"/>
    <w:rsid w:val="003E00C6"/>
    <w:rsid w:val="00425FB8"/>
    <w:rsid w:val="00447C71"/>
    <w:rsid w:val="004512F8"/>
    <w:rsid w:val="00471713"/>
    <w:rsid w:val="0049081F"/>
    <w:rsid w:val="004B4A90"/>
    <w:rsid w:val="004C1CF6"/>
    <w:rsid w:val="00513D45"/>
    <w:rsid w:val="0054202D"/>
    <w:rsid w:val="00552C44"/>
    <w:rsid w:val="00563B5A"/>
    <w:rsid w:val="005743DB"/>
    <w:rsid w:val="0058177E"/>
    <w:rsid w:val="00597497"/>
    <w:rsid w:val="005C628E"/>
    <w:rsid w:val="005E2681"/>
    <w:rsid w:val="005E35E1"/>
    <w:rsid w:val="005F0A08"/>
    <w:rsid w:val="005F62D7"/>
    <w:rsid w:val="005F77CD"/>
    <w:rsid w:val="00603AB1"/>
    <w:rsid w:val="00620C3B"/>
    <w:rsid w:val="00621B92"/>
    <w:rsid w:val="00630335"/>
    <w:rsid w:val="0063702F"/>
    <w:rsid w:val="00642ACE"/>
    <w:rsid w:val="00645CAC"/>
    <w:rsid w:val="00671D16"/>
    <w:rsid w:val="00687374"/>
    <w:rsid w:val="006935D6"/>
    <w:rsid w:val="006C3C64"/>
    <w:rsid w:val="006D316B"/>
    <w:rsid w:val="006F6BDF"/>
    <w:rsid w:val="006F6CBE"/>
    <w:rsid w:val="00700B84"/>
    <w:rsid w:val="00702728"/>
    <w:rsid w:val="00713D9B"/>
    <w:rsid w:val="00731898"/>
    <w:rsid w:val="00741F03"/>
    <w:rsid w:val="00744A28"/>
    <w:rsid w:val="00782FC1"/>
    <w:rsid w:val="007B3D0B"/>
    <w:rsid w:val="007B4A4E"/>
    <w:rsid w:val="007E6F8D"/>
    <w:rsid w:val="00804994"/>
    <w:rsid w:val="0081060C"/>
    <w:rsid w:val="00817720"/>
    <w:rsid w:val="00827F6F"/>
    <w:rsid w:val="00836FA4"/>
    <w:rsid w:val="008417B5"/>
    <w:rsid w:val="008478FC"/>
    <w:rsid w:val="00850BD4"/>
    <w:rsid w:val="00860C62"/>
    <w:rsid w:val="00863D0E"/>
    <w:rsid w:val="00864845"/>
    <w:rsid w:val="008A12EA"/>
    <w:rsid w:val="008D4B0D"/>
    <w:rsid w:val="008D6A75"/>
    <w:rsid w:val="00901A13"/>
    <w:rsid w:val="00905E3E"/>
    <w:rsid w:val="0092123F"/>
    <w:rsid w:val="009331B6"/>
    <w:rsid w:val="009457DC"/>
    <w:rsid w:val="0095454D"/>
    <w:rsid w:val="009556E6"/>
    <w:rsid w:val="00955A72"/>
    <w:rsid w:val="00956091"/>
    <w:rsid w:val="00980681"/>
    <w:rsid w:val="009854BC"/>
    <w:rsid w:val="00997508"/>
    <w:rsid w:val="009E1211"/>
    <w:rsid w:val="009E383F"/>
    <w:rsid w:val="009F2018"/>
    <w:rsid w:val="00A0253C"/>
    <w:rsid w:val="00A04E4D"/>
    <w:rsid w:val="00A05F07"/>
    <w:rsid w:val="00A64447"/>
    <w:rsid w:val="00A97126"/>
    <w:rsid w:val="00AA1FC7"/>
    <w:rsid w:val="00AB39A0"/>
    <w:rsid w:val="00AB39CC"/>
    <w:rsid w:val="00AB3CEF"/>
    <w:rsid w:val="00AB62AC"/>
    <w:rsid w:val="00AC289D"/>
    <w:rsid w:val="00B00F50"/>
    <w:rsid w:val="00B0233B"/>
    <w:rsid w:val="00B16F30"/>
    <w:rsid w:val="00B45147"/>
    <w:rsid w:val="00B548A2"/>
    <w:rsid w:val="00B84AFF"/>
    <w:rsid w:val="00B94024"/>
    <w:rsid w:val="00B946FA"/>
    <w:rsid w:val="00B9542F"/>
    <w:rsid w:val="00BB010F"/>
    <w:rsid w:val="00BB6233"/>
    <w:rsid w:val="00BC3D62"/>
    <w:rsid w:val="00BC47B0"/>
    <w:rsid w:val="00C007E6"/>
    <w:rsid w:val="00C024AA"/>
    <w:rsid w:val="00C07E36"/>
    <w:rsid w:val="00C15CD5"/>
    <w:rsid w:val="00C432BB"/>
    <w:rsid w:val="00C93337"/>
    <w:rsid w:val="00CA30F5"/>
    <w:rsid w:val="00CB388F"/>
    <w:rsid w:val="00CB6144"/>
    <w:rsid w:val="00CD3440"/>
    <w:rsid w:val="00D010DE"/>
    <w:rsid w:val="00D05C1F"/>
    <w:rsid w:val="00D32B5F"/>
    <w:rsid w:val="00D33A32"/>
    <w:rsid w:val="00D37C9C"/>
    <w:rsid w:val="00D43CCF"/>
    <w:rsid w:val="00D52095"/>
    <w:rsid w:val="00D6585B"/>
    <w:rsid w:val="00D71ADE"/>
    <w:rsid w:val="00D82E77"/>
    <w:rsid w:val="00D86DAD"/>
    <w:rsid w:val="00D92E6A"/>
    <w:rsid w:val="00DC44B9"/>
    <w:rsid w:val="00DC6183"/>
    <w:rsid w:val="00DC62F0"/>
    <w:rsid w:val="00DD7084"/>
    <w:rsid w:val="00DF6F5C"/>
    <w:rsid w:val="00E11987"/>
    <w:rsid w:val="00E1277E"/>
    <w:rsid w:val="00E137B0"/>
    <w:rsid w:val="00E156A0"/>
    <w:rsid w:val="00E50790"/>
    <w:rsid w:val="00E73015"/>
    <w:rsid w:val="00E80058"/>
    <w:rsid w:val="00E97B2E"/>
    <w:rsid w:val="00EA6AE4"/>
    <w:rsid w:val="00EB21FE"/>
    <w:rsid w:val="00F10ABB"/>
    <w:rsid w:val="00F11100"/>
    <w:rsid w:val="00F20784"/>
    <w:rsid w:val="00F24E50"/>
    <w:rsid w:val="00F25257"/>
    <w:rsid w:val="00F418D0"/>
    <w:rsid w:val="00F42BD9"/>
    <w:rsid w:val="00F44B31"/>
    <w:rsid w:val="00F46876"/>
    <w:rsid w:val="00F70FAA"/>
    <w:rsid w:val="00F75CAF"/>
    <w:rsid w:val="00F8667A"/>
    <w:rsid w:val="00F93F0D"/>
    <w:rsid w:val="00FA0B48"/>
    <w:rsid w:val="00FA6E81"/>
    <w:rsid w:val="00FB4371"/>
    <w:rsid w:val="00FE4B79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1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1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3.rada.gov.ua/laws/show/2755-17/paran118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2755-17/pr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0.rada.gov.ua/laws/show/2755-17/pr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zakon3.rada.gov.ua/laws/show/2755-17/paran2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C77A-1A32-41D9-B76D-AB3EBF80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16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34342</cp:lastModifiedBy>
  <cp:revision>122</cp:revision>
  <cp:lastPrinted>2021-04-21T05:39:00Z</cp:lastPrinted>
  <dcterms:created xsi:type="dcterms:W3CDTF">2021-02-09T09:23:00Z</dcterms:created>
  <dcterms:modified xsi:type="dcterms:W3CDTF">2021-04-21T05:59:00Z</dcterms:modified>
</cp:coreProperties>
</file>