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19" w:rsidRPr="00223C19" w:rsidRDefault="00223C19" w:rsidP="00223C19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Аналіз</w:t>
      </w:r>
      <w:proofErr w:type="spellEnd"/>
    </w:p>
    <w:p w:rsidR="00223C19" w:rsidRDefault="00223C19" w:rsidP="00223C19">
      <w:pPr>
        <w:spacing w:after="0"/>
      </w:pP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регуляторного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впливу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до про</w:t>
      </w:r>
      <w:r w:rsidRPr="00223C19">
        <w:rPr>
          <w:rFonts w:eastAsia="Times New Roman"/>
          <w:b/>
          <w:sz w:val="26"/>
          <w:szCs w:val="26"/>
          <w:lang w:eastAsia="ru-RU"/>
        </w:rPr>
        <w:t>є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кту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r w:rsidRPr="00223C19">
        <w:rPr>
          <w:rFonts w:eastAsia="Times New Roman"/>
          <w:b/>
          <w:sz w:val="26"/>
          <w:szCs w:val="26"/>
          <w:lang w:eastAsia="ru-RU"/>
        </w:rPr>
        <w:t xml:space="preserve">рішення сесії Іванівської селищної ради </w:t>
      </w: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</w:p>
    <w:p w:rsidR="00223C19" w:rsidRPr="00223C19" w:rsidRDefault="00223C19" w:rsidP="00223C19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223C19">
        <w:rPr>
          <w:rFonts w:eastAsia="Calibri"/>
          <w:b/>
          <w:sz w:val="26"/>
          <w:szCs w:val="26"/>
        </w:rPr>
        <w:t>«Про затвердження Правил розміщення зовнішньої реклами на території</w:t>
      </w:r>
    </w:p>
    <w:p w:rsidR="00223C19" w:rsidRPr="00223C19" w:rsidRDefault="00223C19" w:rsidP="00223C19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223C19">
        <w:rPr>
          <w:rFonts w:eastAsia="Calibri"/>
          <w:b/>
          <w:sz w:val="26"/>
          <w:szCs w:val="26"/>
        </w:rPr>
        <w:t>Іванівської селищної територіальної громади»</w:t>
      </w:r>
    </w:p>
    <w:p w:rsidR="00223C19" w:rsidRDefault="00223C19" w:rsidP="00223C19">
      <w:pPr>
        <w:spacing w:after="0" w:line="240" w:lineRule="auto"/>
        <w:jc w:val="center"/>
      </w:pPr>
    </w:p>
    <w:p w:rsidR="00223C19" w:rsidRPr="00223C19" w:rsidRDefault="00223C19" w:rsidP="00223C19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tab/>
      </w: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I.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Визначення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проблеми</w:t>
      </w:r>
      <w:proofErr w:type="spellEnd"/>
    </w:p>
    <w:p w:rsidR="00223C19" w:rsidRDefault="00223C19" w:rsidP="00223C1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>
        <w:rPr>
          <w:rFonts w:eastAsia="Times New Roman"/>
          <w:sz w:val="26"/>
          <w:szCs w:val="26"/>
          <w:lang w:eastAsia="uk-UA"/>
        </w:rPr>
        <w:t>Проект регуляторного акта «</w:t>
      </w:r>
      <w:r w:rsidRPr="00223C19">
        <w:rPr>
          <w:rFonts w:eastAsia="Calibri"/>
          <w:sz w:val="26"/>
          <w:szCs w:val="26"/>
        </w:rPr>
        <w:t>Про затвердження Правил розміщення зовнішньої реклами на території</w:t>
      </w:r>
      <w:r>
        <w:rPr>
          <w:rFonts w:eastAsia="Calibri"/>
          <w:sz w:val="26"/>
          <w:szCs w:val="26"/>
        </w:rPr>
        <w:t xml:space="preserve"> </w:t>
      </w:r>
      <w:r w:rsidRPr="00223C19">
        <w:rPr>
          <w:rFonts w:eastAsia="Calibri"/>
          <w:sz w:val="26"/>
          <w:szCs w:val="26"/>
        </w:rPr>
        <w:t xml:space="preserve">Іванівської </w:t>
      </w:r>
      <w:r>
        <w:rPr>
          <w:rFonts w:eastAsia="Calibri"/>
          <w:sz w:val="26"/>
          <w:szCs w:val="26"/>
        </w:rPr>
        <w:t xml:space="preserve">селищної територіальної громади» розроблений з метою врегулювання питання розміщення об’єктів зовнішньої реклами на території Іванівської селищної ради. Проект рішення розроблений на підставі </w:t>
      </w:r>
      <w:r w:rsidRPr="00784ABC">
        <w:rPr>
          <w:color w:val="000000"/>
          <w:sz w:val="26"/>
          <w:szCs w:val="26"/>
        </w:rPr>
        <w:t>Закону України «Про рекламу”, Закону України “Про місцеве самоврядування в Україні”, Закону України “Про дозвільну систему у сфері господарської діяльності”, постанови Кабінету Міністрів України № 2067 від 29 грудня 2003 року “Про затвердження Типових правил розміщення зовнішньої реклами”</w:t>
      </w:r>
      <w:r>
        <w:rPr>
          <w:color w:val="000000"/>
          <w:sz w:val="26"/>
          <w:szCs w:val="26"/>
        </w:rPr>
        <w:t>. Даний регуляторний акт покликаний вирішити проблемні питання відсутності регулювання на місцевому рівні, (на даний час в громаді відсутні правила розміщення реклами), самовільного встановлення рекламних конструкцій, створення небезпеки для населення через встановлення об’єктів реклами із порушенням</w:t>
      </w:r>
      <w:r w:rsidR="004E5F39">
        <w:rPr>
          <w:color w:val="000000"/>
          <w:sz w:val="26"/>
          <w:szCs w:val="26"/>
        </w:rPr>
        <w:t xml:space="preserve"> вимог техніки безпеки, відсутність контролю за дотриманням законодавства у сфері реклами, виконання вимого закону про дозвільну систему.  </w:t>
      </w:r>
    </w:p>
    <w:p w:rsidR="004E5F39" w:rsidRPr="004E5F39" w:rsidRDefault="004E5F39" w:rsidP="00223C19">
      <w:pPr>
        <w:spacing w:after="0" w:line="240" w:lineRule="auto"/>
        <w:ind w:firstLine="708"/>
        <w:jc w:val="both"/>
        <w:rPr>
          <w:b/>
          <w:color w:val="000000"/>
          <w:sz w:val="26"/>
          <w:szCs w:val="26"/>
          <w:lang w:val="ru-RU"/>
        </w:rPr>
      </w:pPr>
      <w:r w:rsidRPr="004E5F39">
        <w:rPr>
          <w:b/>
          <w:color w:val="000000"/>
          <w:sz w:val="26"/>
          <w:szCs w:val="26"/>
        </w:rPr>
        <w:t>Причини виникнення проблеми</w:t>
      </w:r>
      <w:r w:rsidRPr="004E5F39">
        <w:rPr>
          <w:b/>
          <w:color w:val="000000"/>
          <w:sz w:val="26"/>
          <w:szCs w:val="26"/>
          <w:lang w:val="ru-RU"/>
        </w:rPr>
        <w:t>:</w:t>
      </w:r>
    </w:p>
    <w:p w:rsidR="004E5F39" w:rsidRDefault="004E5F39" w:rsidP="00223C19">
      <w:pPr>
        <w:spacing w:after="0" w:line="240" w:lineRule="auto"/>
        <w:ind w:firstLine="708"/>
        <w:jc w:val="both"/>
        <w:rPr>
          <w:color w:val="000000"/>
          <w:sz w:val="26"/>
          <w:szCs w:val="26"/>
          <w:lang w:val="ru-RU"/>
        </w:rPr>
      </w:pPr>
      <w:r w:rsidRPr="00390DEC">
        <w:rPr>
          <w:color w:val="000000"/>
          <w:sz w:val="26"/>
          <w:szCs w:val="26"/>
          <w:lang w:val="ru-RU"/>
        </w:rPr>
        <w:t xml:space="preserve">- </w:t>
      </w:r>
      <w:r w:rsidRPr="00390DEC">
        <w:rPr>
          <w:color w:val="000000"/>
          <w:sz w:val="26"/>
          <w:szCs w:val="26"/>
        </w:rPr>
        <w:t>відсутність затверджених в громаді правил розміщення зовнішньої реклами</w:t>
      </w:r>
      <w:r w:rsidR="00390DEC">
        <w:rPr>
          <w:color w:val="000000"/>
          <w:sz w:val="26"/>
          <w:szCs w:val="26"/>
        </w:rPr>
        <w:t xml:space="preserve"> не дозволяє регулювати питання розміщення зовнішньої реклами на території  Іванівської селищної ради</w:t>
      </w:r>
      <w:r w:rsidR="00390DEC" w:rsidRPr="00390DEC">
        <w:rPr>
          <w:color w:val="000000"/>
          <w:sz w:val="26"/>
          <w:szCs w:val="26"/>
          <w:lang w:val="ru-RU"/>
        </w:rPr>
        <w:t>;</w:t>
      </w:r>
    </w:p>
    <w:p w:rsidR="00390DEC" w:rsidRDefault="00390DEC" w:rsidP="00223C19">
      <w:pPr>
        <w:spacing w:after="0" w:line="240" w:lineRule="auto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color w:val="000000"/>
          <w:sz w:val="26"/>
          <w:szCs w:val="26"/>
          <w:lang w:val="ru-RU"/>
        </w:rPr>
        <w:t>невригульованість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даного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питання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призводить</w:t>
      </w:r>
      <w:proofErr w:type="spellEnd"/>
      <w:r>
        <w:rPr>
          <w:color w:val="000000"/>
          <w:sz w:val="26"/>
          <w:szCs w:val="26"/>
          <w:lang w:val="ru-RU"/>
        </w:rPr>
        <w:t xml:space="preserve"> до </w:t>
      </w:r>
      <w:proofErr w:type="spellStart"/>
      <w:r>
        <w:rPr>
          <w:color w:val="000000"/>
          <w:sz w:val="26"/>
          <w:szCs w:val="26"/>
          <w:lang w:val="ru-RU"/>
        </w:rPr>
        <w:t>стихійного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розміщення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обєктів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зовнішньої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реклами</w:t>
      </w:r>
      <w:proofErr w:type="spellEnd"/>
      <w:r>
        <w:rPr>
          <w:color w:val="000000"/>
          <w:sz w:val="26"/>
          <w:szCs w:val="26"/>
          <w:lang w:val="ru-RU"/>
        </w:rPr>
        <w:t xml:space="preserve"> на </w:t>
      </w:r>
      <w:proofErr w:type="spellStart"/>
      <w:r>
        <w:rPr>
          <w:color w:val="000000"/>
          <w:sz w:val="26"/>
          <w:szCs w:val="26"/>
          <w:lang w:val="ru-RU"/>
        </w:rPr>
        <w:t>території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громади</w:t>
      </w:r>
      <w:proofErr w:type="spellEnd"/>
      <w:r w:rsidRPr="00390DEC">
        <w:rPr>
          <w:color w:val="000000"/>
          <w:sz w:val="26"/>
          <w:szCs w:val="26"/>
          <w:lang w:val="ru-RU"/>
        </w:rPr>
        <w:t>;</w:t>
      </w:r>
    </w:p>
    <w:p w:rsidR="00390DEC" w:rsidRPr="00390DEC" w:rsidRDefault="00390DEC" w:rsidP="00223C19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color w:val="000000"/>
          <w:sz w:val="26"/>
          <w:szCs w:val="26"/>
          <w:lang w:val="ru-RU"/>
        </w:rPr>
        <w:t>відсутність</w:t>
      </w:r>
      <w:proofErr w:type="spellEnd"/>
      <w:r>
        <w:rPr>
          <w:color w:val="000000"/>
          <w:sz w:val="26"/>
          <w:szCs w:val="26"/>
          <w:lang w:val="ru-RU"/>
        </w:rPr>
        <w:t xml:space="preserve"> контролю за </w:t>
      </w:r>
      <w:proofErr w:type="spellStart"/>
      <w:r>
        <w:rPr>
          <w:color w:val="000000"/>
          <w:sz w:val="26"/>
          <w:szCs w:val="26"/>
          <w:lang w:val="ru-RU"/>
        </w:rPr>
        <w:t>розміщенням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реклами</w:t>
      </w:r>
      <w:proofErr w:type="spellEnd"/>
      <w:r w:rsidRPr="00390DEC">
        <w:rPr>
          <w:color w:val="000000"/>
          <w:sz w:val="26"/>
          <w:szCs w:val="26"/>
          <w:lang w:val="ru-RU"/>
        </w:rPr>
        <w:t>;</w:t>
      </w:r>
      <w:r>
        <w:rPr>
          <w:color w:val="000000"/>
          <w:sz w:val="26"/>
          <w:szCs w:val="26"/>
          <w:lang w:val="ru-RU"/>
        </w:rPr>
        <w:t xml:space="preserve"> </w:t>
      </w:r>
    </w:p>
    <w:p w:rsidR="00223C19" w:rsidRPr="00390DEC" w:rsidRDefault="00390DEC" w:rsidP="00223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b/>
          <w:sz w:val="26"/>
          <w:szCs w:val="26"/>
          <w:lang w:eastAsia="uk-UA"/>
        </w:rPr>
        <w:tab/>
      </w:r>
      <w:r w:rsidRPr="00390DEC">
        <w:rPr>
          <w:rFonts w:eastAsia="Times New Roman"/>
          <w:sz w:val="26"/>
          <w:szCs w:val="26"/>
          <w:lang w:eastAsia="uk-UA"/>
        </w:rPr>
        <w:t>- існує проблема з наповненням бюджету, а отримання коштів за розміщення зовнішньої реклами є додатковим джерелом наповнення бюджету.</w:t>
      </w:r>
    </w:p>
    <w:p w:rsidR="00223C19" w:rsidRPr="00390DEC" w:rsidRDefault="00390DEC" w:rsidP="00223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eastAsia="uk-UA"/>
        </w:rPr>
        <w:tab/>
      </w:r>
      <w:r w:rsidRPr="00390DEC">
        <w:rPr>
          <w:rFonts w:eastAsia="Times New Roman"/>
          <w:b/>
          <w:sz w:val="26"/>
          <w:szCs w:val="26"/>
          <w:lang w:eastAsia="uk-UA"/>
        </w:rPr>
        <w:t>Важливість проблеми</w:t>
      </w:r>
      <w:r w:rsidRPr="004E5F39">
        <w:rPr>
          <w:b/>
          <w:color w:val="000000"/>
          <w:sz w:val="26"/>
          <w:szCs w:val="26"/>
          <w:lang w:val="ru-RU"/>
        </w:rPr>
        <w:t>:</w:t>
      </w:r>
    </w:p>
    <w:p w:rsidR="00223C19" w:rsidRDefault="00390DEC" w:rsidP="00223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eastAsia="uk-UA"/>
        </w:rPr>
        <w:tab/>
        <w:t xml:space="preserve">На даний час на території громади об’єкти зовнішньої реклами розташовуються без отримання дозволів з урахуванням </w:t>
      </w:r>
      <w:r w:rsidRPr="00784ABC">
        <w:rPr>
          <w:color w:val="000000"/>
          <w:sz w:val="26"/>
          <w:szCs w:val="26"/>
        </w:rPr>
        <w:t>Типових правил розміщення зовнішньої реклами</w:t>
      </w:r>
      <w:r>
        <w:rPr>
          <w:color w:val="000000"/>
          <w:sz w:val="26"/>
          <w:szCs w:val="26"/>
        </w:rPr>
        <w:t>, що призводить до втрат бюджету .</w:t>
      </w:r>
    </w:p>
    <w:p w:rsidR="00223C19" w:rsidRPr="00223C19" w:rsidRDefault="00223C19" w:rsidP="001947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uk-UA"/>
        </w:rPr>
        <w:tab/>
        <w:t xml:space="preserve">Враховуючи вищевикладене, </w:t>
      </w:r>
      <w:r w:rsidRPr="00223C19">
        <w:rPr>
          <w:rFonts w:eastAsia="Times New Roman"/>
          <w:sz w:val="26"/>
          <w:szCs w:val="26"/>
          <w:lang w:eastAsia="ru-RU"/>
        </w:rPr>
        <w:t>Іванівською селищною радою розроблено проєкт  рішення сесії селищної ради «</w:t>
      </w:r>
      <w:r w:rsidR="001947F1" w:rsidRPr="00223C19">
        <w:rPr>
          <w:rFonts w:eastAsia="Calibri"/>
          <w:sz w:val="26"/>
          <w:szCs w:val="26"/>
        </w:rPr>
        <w:t>Про затвердження Правил розміщення зовнішньої реклами на території</w:t>
      </w:r>
      <w:r w:rsidR="001947F1">
        <w:rPr>
          <w:rFonts w:eastAsia="Calibri"/>
          <w:sz w:val="26"/>
          <w:szCs w:val="26"/>
        </w:rPr>
        <w:t xml:space="preserve"> </w:t>
      </w:r>
      <w:r w:rsidR="001947F1" w:rsidRPr="00223C19">
        <w:rPr>
          <w:rFonts w:eastAsia="Calibri"/>
          <w:sz w:val="26"/>
          <w:szCs w:val="26"/>
        </w:rPr>
        <w:t xml:space="preserve">Іванівської </w:t>
      </w:r>
      <w:r w:rsidR="001947F1">
        <w:rPr>
          <w:rFonts w:eastAsia="Calibri"/>
          <w:sz w:val="26"/>
          <w:szCs w:val="26"/>
        </w:rPr>
        <w:t>селищної територіальної громади»</w:t>
      </w:r>
      <w:r w:rsidR="001947F1">
        <w:rPr>
          <w:rFonts w:eastAsia="Times New Roman"/>
          <w:sz w:val="26"/>
          <w:szCs w:val="26"/>
          <w:lang w:eastAsia="ru-RU"/>
        </w:rPr>
        <w:t>, яким буде врегульовано відносини між органом місцевого самоврядування та суб’єктами господарювання з питань розміщення зовнішньої реклами.</w:t>
      </w:r>
    </w:p>
    <w:p w:rsidR="00223C19" w:rsidRPr="001947F1" w:rsidRDefault="00223C19" w:rsidP="001947F1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Calibri"/>
          <w:sz w:val="26"/>
          <w:szCs w:val="26"/>
          <w:lang w:eastAsia="ru-RU"/>
        </w:rPr>
        <w:t xml:space="preserve">     </w:t>
      </w:r>
    </w:p>
    <w:p w:rsidR="00223C19" w:rsidRPr="001947F1" w:rsidRDefault="00223C19" w:rsidP="00223C19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Основні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групи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 xml:space="preserve"> (</w:t>
      </w: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підгрупи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 xml:space="preserve">), на </w:t>
      </w: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які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 xml:space="preserve"> проблема </w:t>
      </w: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справляє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47F1">
        <w:rPr>
          <w:rFonts w:eastAsia="Times New Roman"/>
          <w:b/>
          <w:sz w:val="26"/>
          <w:szCs w:val="26"/>
          <w:lang w:val="ru-RU" w:eastAsia="ru-RU"/>
        </w:rPr>
        <w:t>вплив</w:t>
      </w:r>
      <w:proofErr w:type="spellEnd"/>
      <w:r w:rsidRPr="001947F1">
        <w:rPr>
          <w:rFonts w:eastAsia="Times New Roman"/>
          <w:b/>
          <w:sz w:val="26"/>
          <w:szCs w:val="26"/>
          <w:lang w:val="ru-RU" w:eastAsia="ru-RU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C19" w:rsidRPr="001947F1" w:rsidTr="00223C19"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1">
              <w:rPr>
                <w:rFonts w:ascii="Times New Roman" w:hAnsi="Times New Roman"/>
                <w:b/>
                <w:sz w:val="26"/>
                <w:szCs w:val="26"/>
              </w:rPr>
              <w:t>Групи (підгрупи)</w:t>
            </w:r>
          </w:p>
        </w:tc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1">
              <w:rPr>
                <w:rFonts w:ascii="Times New Roman" w:hAnsi="Times New Roman"/>
                <w:b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1">
              <w:rPr>
                <w:rFonts w:ascii="Times New Roman" w:hAnsi="Times New Roman"/>
                <w:b/>
                <w:sz w:val="26"/>
                <w:szCs w:val="26"/>
              </w:rPr>
              <w:t>Ні</w:t>
            </w:r>
          </w:p>
        </w:tc>
      </w:tr>
      <w:tr w:rsidR="00223C19" w:rsidRPr="001947F1" w:rsidTr="00223C19"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Громадяни</w:t>
            </w:r>
            <w:proofErr w:type="spellEnd"/>
          </w:p>
        </w:tc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Так</w:t>
            </w:r>
          </w:p>
        </w:tc>
        <w:tc>
          <w:tcPr>
            <w:tcW w:w="3191" w:type="dxa"/>
          </w:tcPr>
          <w:p w:rsidR="00223C19" w:rsidRPr="001947F1" w:rsidRDefault="001947F1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23C19" w:rsidRPr="001947F1" w:rsidTr="00223C19"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</w:rPr>
              <w:t xml:space="preserve">Органи місцевого самоврядування </w:t>
            </w:r>
          </w:p>
        </w:tc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Так</w:t>
            </w:r>
          </w:p>
        </w:tc>
        <w:tc>
          <w:tcPr>
            <w:tcW w:w="3191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23C19" w:rsidRPr="001947F1" w:rsidTr="00223C19"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Суб'єкти</w:t>
            </w:r>
            <w:proofErr w:type="spellEnd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господарювання</w:t>
            </w:r>
            <w:proofErr w:type="spellEnd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у тому </w:t>
            </w: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числі</w:t>
            </w:r>
            <w:proofErr w:type="spellEnd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суб'єкти</w:t>
            </w:r>
            <w:proofErr w:type="spellEnd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малого </w:t>
            </w:r>
            <w:proofErr w:type="spellStart"/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підприємництва</w:t>
            </w:r>
            <w:proofErr w:type="spellEnd"/>
          </w:p>
        </w:tc>
        <w:tc>
          <w:tcPr>
            <w:tcW w:w="3190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  <w:lang w:val="ru-RU"/>
              </w:rPr>
              <w:t>Так</w:t>
            </w:r>
          </w:p>
        </w:tc>
        <w:tc>
          <w:tcPr>
            <w:tcW w:w="3191" w:type="dxa"/>
          </w:tcPr>
          <w:p w:rsidR="00223C19" w:rsidRPr="001947F1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7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947F1" w:rsidRPr="001947F1" w:rsidRDefault="001947F1" w:rsidP="001947F1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47F1">
        <w:rPr>
          <w:rFonts w:eastAsia="Times New Roman"/>
          <w:sz w:val="26"/>
          <w:szCs w:val="26"/>
          <w:lang w:eastAsia="ru-RU"/>
        </w:rPr>
        <w:lastRenderedPageBreak/>
        <w:t xml:space="preserve">Зазначена проблема не може бути розв’язана за допомогою </w:t>
      </w:r>
      <w:r w:rsidRPr="001947F1">
        <w:rPr>
          <w:rFonts w:eastAsia="Times New Roman"/>
          <w:bCs/>
          <w:sz w:val="26"/>
          <w:szCs w:val="26"/>
          <w:lang w:eastAsia="ru-RU"/>
        </w:rPr>
        <w:t>ринкових механізмів</w:t>
      </w:r>
      <w:r w:rsidRPr="001947F1">
        <w:rPr>
          <w:rFonts w:eastAsia="Times New Roman"/>
          <w:sz w:val="26"/>
          <w:szCs w:val="26"/>
          <w:lang w:eastAsia="ru-RU"/>
        </w:rPr>
        <w:t xml:space="preserve"> тому, що відповідно </w:t>
      </w:r>
      <w:r>
        <w:rPr>
          <w:rFonts w:eastAsia="Times New Roman"/>
          <w:sz w:val="26"/>
          <w:szCs w:val="26"/>
          <w:lang w:eastAsia="ru-RU"/>
        </w:rPr>
        <w:t>саме органи місцевого самоврядування встановлюють правила розміщення зовнішньої реклами.</w:t>
      </w:r>
    </w:p>
    <w:p w:rsidR="001947F1" w:rsidRPr="001947F1" w:rsidRDefault="001947F1" w:rsidP="001947F1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1947F1">
        <w:rPr>
          <w:rFonts w:eastAsia="Times New Roman"/>
          <w:sz w:val="26"/>
          <w:szCs w:val="26"/>
          <w:lang w:eastAsia="ru-RU"/>
        </w:rPr>
        <w:t xml:space="preserve">     Проблема не може бути розв’язана за допомогою діючих регуляторних актів, оскільки  на даний </w:t>
      </w:r>
      <w:r>
        <w:rPr>
          <w:rFonts w:eastAsia="Times New Roman"/>
          <w:sz w:val="26"/>
          <w:szCs w:val="26"/>
          <w:lang w:eastAsia="ru-RU"/>
        </w:rPr>
        <w:t>в громаді відсутні правила розміщення зовнішньої реклами</w:t>
      </w:r>
      <w:r w:rsidRPr="001947F1">
        <w:rPr>
          <w:rFonts w:eastAsia="Times New Roman"/>
          <w:sz w:val="26"/>
          <w:szCs w:val="26"/>
          <w:lang w:eastAsia="ru-RU"/>
        </w:rPr>
        <w:t>.</w:t>
      </w:r>
    </w:p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223C19">
        <w:rPr>
          <w:rFonts w:eastAsia="Times New Roman"/>
          <w:b/>
          <w:sz w:val="26"/>
          <w:szCs w:val="26"/>
          <w:lang w:val="ru-RU" w:eastAsia="ru-RU"/>
        </w:rPr>
        <w:t>II</w:t>
      </w:r>
      <w:r w:rsidRPr="00223C19">
        <w:rPr>
          <w:rFonts w:eastAsia="Times New Roman"/>
          <w:b/>
          <w:sz w:val="26"/>
          <w:szCs w:val="26"/>
          <w:lang w:eastAsia="ru-RU"/>
        </w:rPr>
        <w:t>. Цілі державного регулювання</w:t>
      </w:r>
    </w:p>
    <w:p w:rsidR="00223C19" w:rsidRPr="00223C19" w:rsidRDefault="00223C19" w:rsidP="00223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6"/>
          <w:szCs w:val="26"/>
          <w:lang w:eastAsia="uk-UA"/>
        </w:rPr>
      </w:pPr>
      <w:r w:rsidRPr="00223C19">
        <w:rPr>
          <w:rFonts w:eastAsia="Times New Roman"/>
          <w:sz w:val="26"/>
          <w:szCs w:val="26"/>
          <w:lang w:eastAsia="uk-UA"/>
        </w:rPr>
        <w:t xml:space="preserve">           Цілями прийняття і запровадження  цього регуляторного акта є:</w:t>
      </w:r>
    </w:p>
    <w:p w:rsidR="00223C19" w:rsidRDefault="001947F1" w:rsidP="001947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eastAsia="uk-UA"/>
        </w:rPr>
        <w:tab/>
        <w:t>- в</w:t>
      </w:r>
      <w:r w:rsidRPr="001947F1">
        <w:rPr>
          <w:rFonts w:eastAsia="Times New Roman"/>
          <w:sz w:val="26"/>
          <w:szCs w:val="26"/>
          <w:lang w:eastAsia="uk-UA"/>
        </w:rPr>
        <w:t xml:space="preserve">порядкування нормативно-правової бази Іванівської селищної ради з питань </w:t>
      </w:r>
      <w:r>
        <w:rPr>
          <w:rFonts w:eastAsia="Times New Roman"/>
          <w:sz w:val="26"/>
          <w:szCs w:val="26"/>
          <w:lang w:eastAsia="uk-UA"/>
        </w:rPr>
        <w:t>розміщення зовнішньої реклами</w:t>
      </w:r>
      <w:r w:rsidR="00CF50AF">
        <w:rPr>
          <w:rFonts w:eastAsia="Times New Roman"/>
          <w:sz w:val="26"/>
          <w:szCs w:val="26"/>
          <w:lang w:eastAsia="uk-UA"/>
        </w:rPr>
        <w:t>, а саме врегулювання питань розміщення зовнішньої реклами</w:t>
      </w:r>
      <w:r w:rsidRPr="00CF50AF">
        <w:rPr>
          <w:rFonts w:eastAsia="Times New Roman"/>
          <w:sz w:val="26"/>
          <w:szCs w:val="26"/>
          <w:lang w:eastAsia="uk-UA"/>
        </w:rPr>
        <w:t>;</w:t>
      </w:r>
    </w:p>
    <w:p w:rsidR="001947F1" w:rsidRDefault="001947F1" w:rsidP="001947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eastAsia="Times New Roman"/>
          <w:sz w:val="26"/>
          <w:szCs w:val="26"/>
          <w:lang w:eastAsia="uk-UA"/>
        </w:rPr>
        <w:tab/>
        <w:t xml:space="preserve">- виконання вимог </w:t>
      </w:r>
      <w:r w:rsidR="003026B9" w:rsidRPr="00784ABC">
        <w:rPr>
          <w:color w:val="000000"/>
          <w:sz w:val="26"/>
          <w:szCs w:val="26"/>
        </w:rPr>
        <w:t>постанови Кабінету Міністрів України № 2067 від 29 грудня 2003 року “Про затвердження Типових правил розміщення зовнішньої реклами”</w:t>
      </w:r>
      <w:r w:rsidR="003026B9" w:rsidRPr="003026B9">
        <w:rPr>
          <w:color w:val="000000"/>
          <w:sz w:val="26"/>
          <w:szCs w:val="26"/>
        </w:rPr>
        <w:t>;</w:t>
      </w:r>
    </w:p>
    <w:p w:rsidR="003026B9" w:rsidRDefault="003026B9" w:rsidP="001947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запобігання самовільному розміщенню об’єктів зовнішньої реклами</w:t>
      </w:r>
      <w:r w:rsidRPr="003026B9">
        <w:rPr>
          <w:color w:val="000000"/>
          <w:sz w:val="26"/>
          <w:szCs w:val="26"/>
          <w:lang w:val="ru-RU"/>
        </w:rPr>
        <w:t>;</w:t>
      </w:r>
    </w:p>
    <w:p w:rsidR="003026B9" w:rsidRDefault="003026B9" w:rsidP="001947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="006458C1">
        <w:rPr>
          <w:color w:val="000000"/>
          <w:sz w:val="26"/>
          <w:szCs w:val="26"/>
        </w:rPr>
        <w:t>додаткові надходження до бюджету селищної ради</w:t>
      </w:r>
      <w:r w:rsidR="00CF50AF">
        <w:rPr>
          <w:color w:val="000000"/>
          <w:sz w:val="26"/>
          <w:szCs w:val="26"/>
        </w:rPr>
        <w:t>, які можна спрямувати на розвиток громади</w:t>
      </w:r>
      <w:r w:rsidR="006458C1" w:rsidRPr="006458C1">
        <w:rPr>
          <w:color w:val="000000"/>
          <w:sz w:val="26"/>
          <w:szCs w:val="26"/>
          <w:lang w:val="ru-RU"/>
        </w:rPr>
        <w:t>;</w:t>
      </w:r>
    </w:p>
    <w:p w:rsidR="006458C1" w:rsidRPr="00CF50AF" w:rsidRDefault="006458C1" w:rsidP="001947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val="ru-RU" w:eastAsia="uk-UA"/>
        </w:rPr>
      </w:pPr>
      <w:r>
        <w:rPr>
          <w:color w:val="000000"/>
          <w:sz w:val="26"/>
          <w:szCs w:val="26"/>
        </w:rPr>
        <w:tab/>
        <w:t>- стимулювання інвестиційної і рекламної діяльності на території громади</w:t>
      </w:r>
      <w:r w:rsidR="00CF50AF">
        <w:rPr>
          <w:color w:val="000000"/>
          <w:sz w:val="26"/>
          <w:szCs w:val="26"/>
          <w:lang w:val="ru-RU"/>
        </w:rPr>
        <w:t>.</w:t>
      </w:r>
    </w:p>
    <w:p w:rsidR="00223C19" w:rsidRPr="00223C19" w:rsidRDefault="00223C19" w:rsidP="00CF50AF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 xml:space="preserve">Регуляторний акт приймається відповідно до Закону України «Про засади державної регуляторної політики у сфері господарської діяльності». 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III.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Визначення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та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оцінка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альтернативних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способів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досягнення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цілей</w:t>
      </w:r>
      <w:proofErr w:type="spellEnd"/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val="ru-RU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3C19" w:rsidRPr="00CF50AF" w:rsidTr="00223C19">
        <w:tc>
          <w:tcPr>
            <w:tcW w:w="4785" w:type="dxa"/>
          </w:tcPr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50A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Вид </w:t>
            </w:r>
            <w:proofErr w:type="spellStart"/>
            <w:r w:rsidRPr="00CF50A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альтернативи</w:t>
            </w:r>
            <w:proofErr w:type="spellEnd"/>
          </w:p>
        </w:tc>
        <w:tc>
          <w:tcPr>
            <w:tcW w:w="4786" w:type="dxa"/>
          </w:tcPr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F50A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Опис</w:t>
            </w:r>
            <w:proofErr w:type="spellEnd"/>
            <w:r w:rsidRPr="00CF50A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50A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альтернативи</w:t>
            </w:r>
            <w:proofErr w:type="spellEnd"/>
          </w:p>
        </w:tc>
      </w:tr>
      <w:tr w:rsidR="00223C19" w:rsidRPr="00CF50AF" w:rsidTr="00223C19">
        <w:tc>
          <w:tcPr>
            <w:tcW w:w="4785" w:type="dxa"/>
          </w:tcPr>
          <w:p w:rsidR="00223C19" w:rsidRPr="00CF50AF" w:rsidRDefault="00223C19" w:rsidP="00223C1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Альтернатива 1</w:t>
            </w:r>
          </w:p>
          <w:p w:rsidR="00CF50AF" w:rsidRPr="00CF50AF" w:rsidRDefault="00CF50AF" w:rsidP="00223C1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Неприйняття</w:t>
            </w:r>
            <w:proofErr w:type="spellEnd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регуляторного акта</w:t>
            </w:r>
          </w:p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23C19" w:rsidRPr="00CF50AF" w:rsidRDefault="00CF50AF" w:rsidP="00CF50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Неприйняття регуляторного акту тобто залишити ситуацію без змін призведе до самовільного встановлення об’єктів зовнішньої реклами, недоотримання коштів у місцевий бюджет та виникнення загрози для мешканців громади у разі встановлення об’єктів реклами із порушенням вимог техніки безпеки при монтажі.</w:t>
            </w:r>
          </w:p>
        </w:tc>
      </w:tr>
      <w:tr w:rsidR="00223C19" w:rsidRPr="00CF50AF" w:rsidTr="00223C19">
        <w:tc>
          <w:tcPr>
            <w:tcW w:w="4785" w:type="dxa"/>
          </w:tcPr>
          <w:p w:rsidR="00223C19" w:rsidRPr="00CF50AF" w:rsidRDefault="00223C19" w:rsidP="00223C19">
            <w:pPr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>Альтернатива 2</w:t>
            </w:r>
          </w:p>
          <w:p w:rsidR="00CF50AF" w:rsidRPr="00CF50AF" w:rsidRDefault="00CF50AF" w:rsidP="00223C19">
            <w:pPr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>Прийняття регуляторного акта</w:t>
            </w:r>
          </w:p>
        </w:tc>
        <w:tc>
          <w:tcPr>
            <w:tcW w:w="4786" w:type="dxa"/>
          </w:tcPr>
          <w:p w:rsidR="00223C19" w:rsidRPr="00CF50AF" w:rsidRDefault="00CF50AF" w:rsidP="00CF5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>Прийняття запропонованого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регуляторного акта забезпечить </w:t>
            </w:r>
            <w:r w:rsidRPr="00CF50AF">
              <w:rPr>
                <w:rFonts w:ascii="Times New Roman" w:hAnsi="Times New Roman"/>
                <w:sz w:val="26"/>
                <w:szCs w:val="26"/>
              </w:rPr>
              <w:t>правове регулювання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відносин між Іванівською селищною радою та суб’єктами господарювання. Створить умови для розвитку діяльності у сфері реклами, та забезпечить додаткові надходження до бюджету.</w:t>
            </w:r>
          </w:p>
        </w:tc>
      </w:tr>
    </w:tbl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CF50AF">
        <w:rPr>
          <w:rFonts w:eastAsia="Times New Roman"/>
          <w:sz w:val="26"/>
          <w:szCs w:val="26"/>
          <w:lang w:eastAsia="ru-RU"/>
        </w:rPr>
        <w:t xml:space="preserve">Оцінка вибраних альтернативних способів досягнення цілей. </w:t>
      </w:r>
    </w:p>
    <w:p w:rsidR="00223C19" w:rsidRPr="00F31B4E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 w:rsidRPr="00F31B4E">
        <w:rPr>
          <w:rFonts w:eastAsia="Times New Roman"/>
          <w:b/>
          <w:sz w:val="26"/>
          <w:szCs w:val="26"/>
          <w:lang w:eastAsia="ru-RU"/>
        </w:rPr>
        <w:t xml:space="preserve">Оцінка впливу на сферу інтересів </w:t>
      </w:r>
      <w:r w:rsidR="00CF50AF" w:rsidRPr="00F31B4E">
        <w:rPr>
          <w:rFonts w:eastAsia="Times New Roman"/>
          <w:b/>
          <w:sz w:val="26"/>
          <w:szCs w:val="26"/>
          <w:lang w:eastAsia="ru-RU"/>
        </w:rPr>
        <w:t>органу місцевого самоврядування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223C19" w:rsidRPr="00CF50AF" w:rsidTr="00223C19">
        <w:tc>
          <w:tcPr>
            <w:tcW w:w="2376" w:type="dxa"/>
          </w:tcPr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  <w:proofErr w:type="spellStart"/>
            <w:r w:rsidRPr="00CF50AF">
              <w:rPr>
                <w:rFonts w:ascii="Times New Roman" w:hAnsi="Times New Roman"/>
                <w:sz w:val="26"/>
                <w:szCs w:val="26"/>
              </w:rPr>
              <w:t>ал</w:t>
            </w:r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ьтернативи</w:t>
            </w:r>
            <w:proofErr w:type="spellEnd"/>
          </w:p>
        </w:tc>
        <w:tc>
          <w:tcPr>
            <w:tcW w:w="3544" w:type="dxa"/>
          </w:tcPr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Вигоди</w:t>
            </w:r>
            <w:proofErr w:type="spellEnd"/>
          </w:p>
        </w:tc>
        <w:tc>
          <w:tcPr>
            <w:tcW w:w="3651" w:type="dxa"/>
          </w:tcPr>
          <w:p w:rsidR="00223C19" w:rsidRPr="00CF50AF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</w:tr>
      <w:tr w:rsidR="00223C19" w:rsidRPr="00CF50AF" w:rsidTr="00223C19">
        <w:tc>
          <w:tcPr>
            <w:tcW w:w="2376" w:type="dxa"/>
          </w:tcPr>
          <w:p w:rsidR="00223C19" w:rsidRPr="00CF50AF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Альтернатива 1</w:t>
            </w:r>
          </w:p>
        </w:tc>
        <w:tc>
          <w:tcPr>
            <w:tcW w:w="3544" w:type="dxa"/>
          </w:tcPr>
          <w:p w:rsidR="00223C19" w:rsidRPr="00CF50AF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Start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>ідсутні</w:t>
            </w:r>
            <w:proofErr w:type="spellEnd"/>
            <w:r w:rsidRPr="00CF50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223C19" w:rsidRPr="00CF50AF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85425" w:rsidRDefault="00085425" w:rsidP="000854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Самовільне встановлення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об’єктів зовнішньої реклами, недоотримання коштів у місцевий бюджет орієнтовно </w:t>
            </w:r>
            <w:r w:rsidR="00627EF7">
              <w:rPr>
                <w:rFonts w:ascii="Times New Roman" w:hAnsi="Times New Roman"/>
                <w:sz w:val="26"/>
                <w:szCs w:val="26"/>
              </w:rPr>
              <w:t>21,6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3C19" w:rsidRPr="00CF50AF" w:rsidRDefault="00223C19" w:rsidP="000854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>Витрати відсутні</w:t>
            </w:r>
          </w:p>
        </w:tc>
      </w:tr>
      <w:tr w:rsidR="00223C19" w:rsidRPr="00085425" w:rsidTr="00223C19">
        <w:tc>
          <w:tcPr>
            <w:tcW w:w="2376" w:type="dxa"/>
          </w:tcPr>
          <w:p w:rsidR="00223C19" w:rsidRPr="00CF50AF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Альтернатива 2 </w:t>
            </w:r>
          </w:p>
        </w:tc>
        <w:tc>
          <w:tcPr>
            <w:tcW w:w="3544" w:type="dxa"/>
          </w:tcPr>
          <w:p w:rsidR="00223C19" w:rsidRPr="00CF50AF" w:rsidRDefault="00085425" w:rsidP="00627EF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Впорядкування діяльності із розміщенням об’єктів зовнішньої реклами. Додаткові надходження до бюджету орієнтовно </w:t>
            </w:r>
            <w:r w:rsidR="00627EF7">
              <w:rPr>
                <w:rFonts w:ascii="Times New Roman" w:hAnsi="Times New Roman"/>
                <w:sz w:val="26"/>
                <w:szCs w:val="26"/>
              </w:rPr>
              <w:t>21,6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які можна спрямувати на розвиток громади</w:t>
            </w:r>
          </w:p>
        </w:tc>
        <w:tc>
          <w:tcPr>
            <w:tcW w:w="3651" w:type="dxa"/>
          </w:tcPr>
          <w:p w:rsidR="00223C19" w:rsidRPr="00CF50AF" w:rsidRDefault="00223C19" w:rsidP="00627EF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0AF">
              <w:rPr>
                <w:rFonts w:ascii="Times New Roman" w:hAnsi="Times New Roman"/>
                <w:sz w:val="26"/>
                <w:szCs w:val="26"/>
              </w:rPr>
              <w:t xml:space="preserve">Витрати </w:t>
            </w:r>
            <w:r w:rsidR="007070D3">
              <w:rPr>
                <w:rFonts w:ascii="Times New Roman" w:hAnsi="Times New Roman"/>
                <w:sz w:val="26"/>
                <w:szCs w:val="26"/>
              </w:rPr>
              <w:t xml:space="preserve">селищної ради на запровадження регулювання </w:t>
            </w:r>
            <w:r w:rsidR="00627EF7">
              <w:rPr>
                <w:rFonts w:ascii="Times New Roman" w:hAnsi="Times New Roman"/>
                <w:sz w:val="26"/>
                <w:szCs w:val="26"/>
              </w:rPr>
              <w:t>відсутні, оскільки будуть виконуватися працівниками, які працюють в штаті селищної ради.</w:t>
            </w:r>
          </w:p>
        </w:tc>
      </w:tr>
    </w:tbl>
    <w:p w:rsidR="00223C19" w:rsidRPr="00223C19" w:rsidRDefault="00223C19" w:rsidP="00223C19">
      <w:pPr>
        <w:spacing w:before="120"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  <w:r w:rsidRPr="00085425">
        <w:rPr>
          <w:rFonts w:eastAsia="Times New Roman"/>
          <w:b/>
          <w:bCs/>
          <w:sz w:val="26"/>
          <w:szCs w:val="26"/>
          <w:lang w:eastAsia="ru-RU"/>
        </w:rPr>
        <w:t xml:space="preserve">Оцінка впливу </w:t>
      </w:r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на сферу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інтересів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громадян</w:t>
      </w:r>
      <w:proofErr w:type="spellEnd"/>
    </w:p>
    <w:tbl>
      <w:tblPr>
        <w:tblW w:w="949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2694"/>
      </w:tblGrid>
      <w:tr w:rsidR="00223C19" w:rsidRPr="00223C19" w:rsidTr="00F31B4E">
        <w:trPr>
          <w:trHeight w:val="666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before="12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альтернативи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before="12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Вигоди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before="12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Витрати</w:t>
            </w:r>
            <w:proofErr w:type="spellEnd"/>
          </w:p>
        </w:tc>
      </w:tr>
      <w:tr w:rsidR="00223C19" w:rsidRPr="00223C19" w:rsidTr="00F31B4E">
        <w:trPr>
          <w:trHeight w:val="151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Альтернатива </w:t>
            </w: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3C19" w:rsidRPr="00223C19" w:rsidRDefault="00F31B4E" w:rsidP="00F31B4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Відсутні. Недотримання правил безпеки при монтажі об’єктів реклами може становити загрозу життю і здоров</w:t>
            </w:r>
            <w:r w:rsidRPr="00F31B4E">
              <w:rPr>
                <w:rFonts w:eastAsia="Times New Roman"/>
                <w:sz w:val="26"/>
                <w:szCs w:val="26"/>
                <w:lang w:val="ru-RU" w:eastAsia="ru-RU"/>
              </w:rPr>
              <w:t>’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ю громадянам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3C19" w:rsidRPr="00F31B4E" w:rsidRDefault="00F31B4E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Відсутні</w:t>
            </w:r>
          </w:p>
        </w:tc>
      </w:tr>
      <w:tr w:rsidR="00223C19" w:rsidRPr="00223C19" w:rsidTr="00F31B4E">
        <w:trPr>
          <w:trHeight w:val="151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Альтернатива </w:t>
            </w: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3C19" w:rsidRPr="00223C19" w:rsidRDefault="00F31B4E" w:rsidP="00F31B4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31B4E">
              <w:rPr>
                <w:rFonts w:eastAsia="Times New Roman"/>
                <w:sz w:val="26"/>
                <w:szCs w:val="26"/>
                <w:lang w:eastAsia="ru-RU"/>
              </w:rPr>
              <w:t xml:space="preserve">Отримання інформаційних послуг від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реклами.</w:t>
            </w:r>
            <w:r w:rsidRPr="00F31B4E">
              <w:rPr>
                <w:rFonts w:eastAsia="Times New Roman"/>
                <w:sz w:val="26"/>
                <w:szCs w:val="26"/>
                <w:lang w:eastAsia="ru-RU"/>
              </w:rPr>
              <w:t xml:space="preserve"> Врахування вимог безпеки дорожнього руху при розміщенні зовнішньої реклами.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3C19" w:rsidRPr="00223C19" w:rsidRDefault="00F31B4E" w:rsidP="00F31B4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F31B4E">
              <w:rPr>
                <w:rFonts w:eastAsia="Times New Roman"/>
                <w:sz w:val="26"/>
                <w:szCs w:val="26"/>
                <w:lang w:val="ru-RU" w:eastAsia="ru-RU"/>
              </w:rPr>
              <w:t>Відсутні</w:t>
            </w:r>
            <w:proofErr w:type="spellEnd"/>
          </w:p>
        </w:tc>
      </w:tr>
    </w:tbl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val="ru-RU"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 w:rsidRPr="00223C19">
        <w:rPr>
          <w:rFonts w:eastAsia="Times New Roman"/>
          <w:b/>
          <w:sz w:val="26"/>
          <w:szCs w:val="26"/>
          <w:lang w:eastAsia="ru-RU"/>
        </w:rPr>
        <w:t xml:space="preserve">Оцінка впливу на сферу інтересів суб’єктів господарювання </w:t>
      </w:r>
    </w:p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>Припустимо, що кількість суб’єктів господарювання (</w:t>
      </w:r>
      <w:r w:rsidR="00F31B4E">
        <w:rPr>
          <w:rFonts w:eastAsia="Times New Roman"/>
          <w:sz w:val="26"/>
          <w:szCs w:val="26"/>
          <w:lang w:eastAsia="ru-RU"/>
        </w:rPr>
        <w:t>які бажають розмістити об’єкти реклами</w:t>
      </w:r>
      <w:r w:rsidRPr="00223C19">
        <w:rPr>
          <w:rFonts w:eastAsia="Times New Roman"/>
          <w:sz w:val="26"/>
          <w:szCs w:val="26"/>
          <w:lang w:eastAsia="ru-RU"/>
        </w:rPr>
        <w:t xml:space="preserve">), що мають виконати вимоги регулювання, становитиме </w:t>
      </w:r>
      <w:r w:rsidR="00F31B4E">
        <w:rPr>
          <w:rFonts w:eastAsia="Times New Roman"/>
          <w:sz w:val="26"/>
          <w:szCs w:val="26"/>
          <w:lang w:eastAsia="ru-RU"/>
        </w:rPr>
        <w:t>5</w:t>
      </w:r>
      <w:r w:rsidRPr="00223C19">
        <w:rPr>
          <w:rFonts w:eastAsia="Times New Roman"/>
          <w:sz w:val="26"/>
          <w:szCs w:val="26"/>
          <w:lang w:eastAsia="ru-RU"/>
        </w:rPr>
        <w:t xml:space="preserve"> *.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461"/>
        <w:gridCol w:w="1461"/>
        <w:gridCol w:w="1366"/>
        <w:gridCol w:w="1364"/>
        <w:gridCol w:w="1559"/>
      </w:tblGrid>
      <w:tr w:rsidR="00223C19" w:rsidRPr="00223C19" w:rsidTr="00223C19">
        <w:tc>
          <w:tcPr>
            <w:tcW w:w="1263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Великі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Середні</w:t>
            </w:r>
          </w:p>
        </w:tc>
        <w:tc>
          <w:tcPr>
            <w:tcW w:w="708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Малі</w:t>
            </w:r>
          </w:p>
        </w:tc>
        <w:tc>
          <w:tcPr>
            <w:tcW w:w="70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Мікро</w:t>
            </w:r>
            <w:proofErr w:type="spellEnd"/>
          </w:p>
        </w:tc>
        <w:tc>
          <w:tcPr>
            <w:tcW w:w="808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Разом</w:t>
            </w:r>
          </w:p>
        </w:tc>
      </w:tr>
      <w:tr w:rsidR="00223C19" w:rsidRPr="00223C19" w:rsidTr="00223C19">
        <w:tc>
          <w:tcPr>
            <w:tcW w:w="1263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Кількість суб’єктів господарювання, що підпадають під дію регулювання, одиниць*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08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07" w:type="pct"/>
            <w:vAlign w:val="center"/>
          </w:tcPr>
          <w:p w:rsidR="00223C19" w:rsidRPr="00223C19" w:rsidRDefault="00F31B4E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08" w:type="pct"/>
            <w:vAlign w:val="center"/>
          </w:tcPr>
          <w:p w:rsidR="00223C19" w:rsidRPr="00223C19" w:rsidRDefault="00F31B4E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</w:tr>
      <w:tr w:rsidR="00223C19" w:rsidRPr="00223C19" w:rsidTr="00223C19">
        <w:tc>
          <w:tcPr>
            <w:tcW w:w="1263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Питома вага групи у загальній кількості, відсотків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5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08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07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08" w:type="pct"/>
            <w:vAlign w:val="center"/>
          </w:tcPr>
          <w:p w:rsidR="00223C19" w:rsidRPr="00223C19" w:rsidRDefault="00223C19" w:rsidP="00223C19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uk-UA"/>
              </w:rPr>
              <w:t>100</w:t>
            </w:r>
          </w:p>
        </w:tc>
      </w:tr>
    </w:tbl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C19" w:rsidRPr="00F31B4E" w:rsidTr="00223C19">
        <w:tc>
          <w:tcPr>
            <w:tcW w:w="3190" w:type="dxa"/>
          </w:tcPr>
          <w:p w:rsidR="00223C19" w:rsidRPr="00F31B4E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Вид </w:t>
            </w:r>
            <w:proofErr w:type="spellStart"/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альтернативи</w:t>
            </w:r>
            <w:proofErr w:type="spellEnd"/>
          </w:p>
        </w:tc>
        <w:tc>
          <w:tcPr>
            <w:tcW w:w="3190" w:type="dxa"/>
          </w:tcPr>
          <w:p w:rsidR="00223C19" w:rsidRPr="00F31B4E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t>Вигоди</w:t>
            </w:r>
            <w:proofErr w:type="spellEnd"/>
          </w:p>
        </w:tc>
        <w:tc>
          <w:tcPr>
            <w:tcW w:w="3191" w:type="dxa"/>
          </w:tcPr>
          <w:p w:rsidR="00223C19" w:rsidRPr="00F31B4E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</w:tr>
      <w:tr w:rsidR="00223C19" w:rsidRPr="00F31B4E" w:rsidTr="00223C19">
        <w:tc>
          <w:tcPr>
            <w:tcW w:w="3190" w:type="dxa"/>
          </w:tcPr>
          <w:p w:rsidR="00223C19" w:rsidRPr="00F31B4E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Альтернатива 1</w:t>
            </w:r>
          </w:p>
        </w:tc>
        <w:tc>
          <w:tcPr>
            <w:tcW w:w="3190" w:type="dxa"/>
          </w:tcPr>
          <w:p w:rsidR="00223C19" w:rsidRPr="00A04CA7" w:rsidRDefault="00F31B4E" w:rsidP="00223C1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Неможливість працювати в законному руслі.</w:t>
            </w:r>
            <w:r w:rsidR="00A04CA7">
              <w:rPr>
                <w:rFonts w:ascii="Times New Roman" w:hAnsi="Times New Roman"/>
                <w:sz w:val="26"/>
                <w:szCs w:val="26"/>
              </w:rPr>
              <w:t xml:space="preserve"> Несплата коштів до бюджету громади.</w:t>
            </w:r>
          </w:p>
        </w:tc>
        <w:tc>
          <w:tcPr>
            <w:tcW w:w="3191" w:type="dxa"/>
          </w:tcPr>
          <w:p w:rsidR="00223C19" w:rsidRPr="00F31B4E" w:rsidRDefault="00A04CA7" w:rsidP="00223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Відповідальність за порушення вимог при розміщенні зовнішньої реклами, штрафи.</w:t>
            </w:r>
          </w:p>
        </w:tc>
      </w:tr>
      <w:tr w:rsidR="00223C19" w:rsidRPr="00F31B4E" w:rsidTr="00223C19">
        <w:tc>
          <w:tcPr>
            <w:tcW w:w="3190" w:type="dxa"/>
          </w:tcPr>
          <w:p w:rsidR="00223C19" w:rsidRPr="00F31B4E" w:rsidRDefault="00223C19" w:rsidP="00223C1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B4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Альтернатива 2</w:t>
            </w:r>
          </w:p>
        </w:tc>
        <w:tc>
          <w:tcPr>
            <w:tcW w:w="3190" w:type="dxa"/>
          </w:tcPr>
          <w:p w:rsidR="00223C19" w:rsidRPr="00F31B4E" w:rsidRDefault="00A04CA7" w:rsidP="00223C19">
            <w:pPr>
              <w:tabs>
                <w:tab w:val="left" w:pos="93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Прозора процедура отримання дозволу на розміщення об’єкта зовнішньої реклами. Захищеність бізнесу, який працює за правилами не порушуючи законодавство.</w:t>
            </w:r>
          </w:p>
        </w:tc>
        <w:tc>
          <w:tcPr>
            <w:tcW w:w="3191" w:type="dxa"/>
          </w:tcPr>
          <w:p w:rsidR="00223C19" w:rsidRPr="00F31B4E" w:rsidRDefault="00A04CA7" w:rsidP="00223C1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згідно проведеного М-тесту </w:t>
            </w:r>
            <w:r w:rsidRPr="00881434">
              <w:rPr>
                <w:rFonts w:ascii="Times New Roman" w:hAnsi="Times New Roman"/>
                <w:sz w:val="26"/>
                <w:szCs w:val="26"/>
              </w:rPr>
              <w:t xml:space="preserve">складуть  </w:t>
            </w:r>
            <w:r w:rsidR="00881434" w:rsidRPr="00881434">
              <w:rPr>
                <w:rFonts w:ascii="Times New Roman" w:hAnsi="Times New Roman"/>
                <w:sz w:val="26"/>
                <w:szCs w:val="26"/>
              </w:rPr>
              <w:t>25361,8</w:t>
            </w:r>
            <w:r w:rsidRPr="00881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1434"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</w:tr>
    </w:tbl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A04CA7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Вплив на сферу інтересів суб’єктів великого і малого бізнесу відсутній оскільки в громаді відсутні такі підприємства.</w:t>
      </w:r>
    </w:p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rPr>
          <w:rFonts w:eastAsia="Times New Roman"/>
          <w:b/>
          <w:sz w:val="26"/>
          <w:szCs w:val="26"/>
          <w:lang w:eastAsia="ru-RU"/>
        </w:rPr>
      </w:pP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IV.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Вибір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найбільш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оптимального альтернативного способу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досягнення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цілей</w:t>
      </w:r>
      <w:proofErr w:type="spellEnd"/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b/>
          <w:sz w:val="26"/>
          <w:szCs w:val="26"/>
          <w:lang w:val="ru-RU" w:eastAsia="ru-RU"/>
        </w:rPr>
      </w:pP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Вибір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оптимального альтернативного способу з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урахуванням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системи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бальної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оцінки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ступеня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досягнення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визначених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цілей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>.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val="ru-RU" w:eastAsia="ru-RU"/>
        </w:rPr>
      </w:pP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Вартість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балів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визначається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за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чотирибальною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системою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оцінки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ступеня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досягнення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визначених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цілей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>, де: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val="ru-RU" w:eastAsia="ru-RU"/>
        </w:rPr>
      </w:pPr>
      <w:r w:rsidRPr="00223C19">
        <w:rPr>
          <w:rFonts w:eastAsia="Times New Roman"/>
          <w:sz w:val="26"/>
          <w:szCs w:val="26"/>
          <w:lang w:val="ru-RU" w:eastAsia="ru-RU"/>
        </w:rPr>
        <w:t xml:space="preserve"> 4 -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регуляторного акта,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які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можуть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бути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досягнуті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повною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мірою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(проблема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більше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існувати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не буде);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val="ru-RU" w:eastAsia="ru-RU"/>
        </w:rPr>
      </w:pPr>
      <w:r w:rsidRPr="00223C19">
        <w:rPr>
          <w:rFonts w:eastAsia="Times New Roman"/>
          <w:sz w:val="26"/>
          <w:szCs w:val="26"/>
          <w:lang w:val="ru-RU" w:eastAsia="ru-RU"/>
        </w:rPr>
        <w:t xml:space="preserve"> 3 -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регуляторного акта,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які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можуть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бути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досягнуті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майже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повною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мірою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(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усі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важливі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аспекти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проблеми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існувати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не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будуть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>);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val="ru-RU" w:eastAsia="ru-RU"/>
        </w:rPr>
      </w:pPr>
      <w:r w:rsidRPr="00223C19">
        <w:rPr>
          <w:rFonts w:eastAsia="Times New Roman"/>
          <w:sz w:val="26"/>
          <w:szCs w:val="26"/>
          <w:lang w:val="ru-RU" w:eastAsia="ru-RU"/>
        </w:rPr>
        <w:t xml:space="preserve"> 2 -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регуляторного акта,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які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можуть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бути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досягнуті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частково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(проблема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значно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зменшиться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деякі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важливі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та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критичні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аспекти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проблеми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залишаться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невирішеними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>);</w:t>
      </w:r>
    </w:p>
    <w:p w:rsidR="00223C19" w:rsidRPr="00223C19" w:rsidRDefault="00223C19" w:rsidP="0022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223C19">
        <w:rPr>
          <w:rFonts w:eastAsia="Times New Roman"/>
          <w:sz w:val="26"/>
          <w:szCs w:val="26"/>
          <w:lang w:val="ru-RU" w:eastAsia="ru-RU"/>
        </w:rPr>
        <w:t xml:space="preserve">1 -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цілі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регуляторного акта,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які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не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можуть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бути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досягнуті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(проблема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продовжує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існувати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>).</w:t>
      </w:r>
    </w:p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18"/>
        <w:gridCol w:w="2810"/>
        <w:gridCol w:w="4819"/>
      </w:tblGrid>
      <w:tr w:rsidR="00223C19" w:rsidRPr="00A04CA7" w:rsidTr="00223C19">
        <w:tc>
          <w:tcPr>
            <w:tcW w:w="2118" w:type="dxa"/>
          </w:tcPr>
          <w:p w:rsidR="00223C19" w:rsidRPr="00A04CA7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Рейтинг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результативності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досягнення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цілей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під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час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вирішення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проблеми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810" w:type="dxa"/>
          </w:tcPr>
          <w:p w:rsidR="00223C19" w:rsidRPr="00A04CA7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Бал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результативності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(за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чотирибальною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системою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оцінки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4819" w:type="dxa"/>
          </w:tcPr>
          <w:p w:rsidR="00223C19" w:rsidRPr="00A04CA7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Коментарі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щодо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присвоєння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відповідного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балу</w:t>
            </w:r>
          </w:p>
        </w:tc>
      </w:tr>
      <w:tr w:rsidR="00223C19" w:rsidRPr="00A04CA7" w:rsidTr="00223C19">
        <w:tc>
          <w:tcPr>
            <w:tcW w:w="2118" w:type="dxa"/>
          </w:tcPr>
          <w:p w:rsidR="00223C19" w:rsidRPr="00A04CA7" w:rsidRDefault="00223C19" w:rsidP="00223C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Альтернатива 1</w:t>
            </w:r>
          </w:p>
        </w:tc>
        <w:tc>
          <w:tcPr>
            <w:tcW w:w="2810" w:type="dxa"/>
          </w:tcPr>
          <w:p w:rsidR="00223C19" w:rsidRPr="00A04CA7" w:rsidRDefault="00A04CA7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223C19" w:rsidRPr="00A04CA7" w:rsidRDefault="00A04CA7" w:rsidP="00A04CA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CA7">
              <w:rPr>
                <w:rFonts w:ascii="Times New Roman" w:hAnsi="Times New Roman"/>
                <w:sz w:val="26"/>
                <w:szCs w:val="26"/>
              </w:rPr>
              <w:t>Цілі не можуть бути досягнуті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оскільки проблема буде існувати і далі</w:t>
            </w:r>
          </w:p>
        </w:tc>
      </w:tr>
      <w:tr w:rsidR="00223C19" w:rsidRPr="00A04CA7" w:rsidTr="00223C19">
        <w:tc>
          <w:tcPr>
            <w:tcW w:w="2118" w:type="dxa"/>
          </w:tcPr>
          <w:p w:rsidR="00223C19" w:rsidRPr="00A04CA7" w:rsidRDefault="00223C19" w:rsidP="00223C1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Альтернатива 2</w:t>
            </w:r>
          </w:p>
        </w:tc>
        <w:tc>
          <w:tcPr>
            <w:tcW w:w="2810" w:type="dxa"/>
          </w:tcPr>
          <w:p w:rsidR="00223C19" w:rsidRPr="00A04CA7" w:rsidRDefault="00A04CA7" w:rsidP="00223C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223C19" w:rsidRPr="00A04CA7" w:rsidRDefault="00A04CA7" w:rsidP="00A04CA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цілі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прийняття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регуляторного акта,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які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можуть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бути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досягнуті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повною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мірою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(проблема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більше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>існувати</w:t>
            </w:r>
            <w:proofErr w:type="spellEnd"/>
            <w:r w:rsidRPr="00A04C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не буде)</w:t>
            </w:r>
          </w:p>
        </w:tc>
      </w:tr>
    </w:tbl>
    <w:p w:rsidR="00A04CA7" w:rsidRDefault="00A04CA7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A04CA7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Рейтинг результативності досягнення цілей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6"/>
        <w:gridCol w:w="2974"/>
        <w:gridCol w:w="1840"/>
        <w:gridCol w:w="7"/>
        <w:gridCol w:w="421"/>
        <w:gridCol w:w="2126"/>
      </w:tblGrid>
      <w:tr w:rsidR="00223C19" w:rsidRPr="00223C19" w:rsidTr="00A04CA7">
        <w:tc>
          <w:tcPr>
            <w:tcW w:w="2093" w:type="dxa"/>
            <w:hideMark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Рейтинг результативності</w:t>
            </w:r>
          </w:p>
        </w:tc>
        <w:tc>
          <w:tcPr>
            <w:tcW w:w="3260" w:type="dxa"/>
            <w:gridSpan w:val="2"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Вигоди (підсумок)</w:t>
            </w:r>
          </w:p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Витрати (підсумок)</w:t>
            </w:r>
          </w:p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hideMark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223C19" w:rsidRPr="00223C19" w:rsidTr="00A04CA7">
        <w:trPr>
          <w:trHeight w:val="1042"/>
        </w:trPr>
        <w:tc>
          <w:tcPr>
            <w:tcW w:w="2093" w:type="dxa"/>
          </w:tcPr>
          <w:p w:rsidR="00223C19" w:rsidRPr="00223C19" w:rsidRDefault="00223C19" w:rsidP="00223C19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Альтернатива </w:t>
            </w:r>
            <w:r w:rsidR="0082681D">
              <w:rPr>
                <w:rFonts w:eastAsia="Times New Roman"/>
                <w:sz w:val="26"/>
                <w:szCs w:val="26"/>
                <w:lang w:val="ru-RU" w:eastAsia="ru-RU"/>
              </w:rPr>
              <w:t>2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223C19" w:rsidRPr="00223C19" w:rsidRDefault="00223C19" w:rsidP="00223C19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82681D" w:rsidRPr="0082681D" w:rsidRDefault="0082681D" w:rsidP="00223C1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Держава (органи місцевого самоврядування)</w:t>
            </w:r>
          </w:p>
          <w:p w:rsidR="0082681D" w:rsidRPr="00F05E92" w:rsidRDefault="0082681D" w:rsidP="00223C19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F05E92">
              <w:rPr>
                <w:rFonts w:eastAsia="Times New Roman"/>
                <w:sz w:val="26"/>
                <w:szCs w:val="26"/>
                <w:lang w:eastAsia="ru-RU"/>
              </w:rPr>
              <w:t xml:space="preserve">Питання розміщення об’єктів  зовнішньої реклами буде врегульоване, </w:t>
            </w:r>
            <w:r w:rsidR="00F05E92" w:rsidRPr="00F05E92">
              <w:rPr>
                <w:rFonts w:eastAsia="Times New Roman"/>
                <w:sz w:val="26"/>
                <w:szCs w:val="26"/>
                <w:lang w:eastAsia="ru-RU"/>
              </w:rPr>
              <w:t xml:space="preserve">додаткові надходження до бюджету </w:t>
            </w:r>
            <w:r w:rsidR="00F05E92" w:rsidRPr="00881434">
              <w:rPr>
                <w:rFonts w:eastAsia="Times New Roman"/>
                <w:sz w:val="26"/>
                <w:szCs w:val="26"/>
                <w:lang w:eastAsia="ru-RU"/>
              </w:rPr>
              <w:t xml:space="preserve">у розмірі </w:t>
            </w:r>
            <w:r w:rsidR="00881434" w:rsidRPr="00881434">
              <w:rPr>
                <w:rFonts w:eastAsia="Times New Roman"/>
                <w:sz w:val="26"/>
                <w:szCs w:val="26"/>
                <w:lang w:eastAsia="ru-RU"/>
              </w:rPr>
              <w:t>21,6</w:t>
            </w:r>
            <w:r w:rsidR="00F05E92" w:rsidRPr="0088143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05E92" w:rsidRPr="00881434">
              <w:rPr>
                <w:rFonts w:eastAsia="Times New Roman"/>
                <w:sz w:val="26"/>
                <w:szCs w:val="26"/>
                <w:lang w:eastAsia="ru-RU"/>
              </w:rPr>
              <w:t>тис.грн</w:t>
            </w:r>
            <w:proofErr w:type="spellEnd"/>
            <w:r w:rsidR="00F05E92" w:rsidRPr="00881434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05E92">
              <w:rPr>
                <w:rFonts w:eastAsia="Times New Roman"/>
                <w:sz w:val="26"/>
                <w:szCs w:val="26"/>
                <w:lang w:eastAsia="ru-RU"/>
              </w:rPr>
              <w:t xml:space="preserve"> Спрямування додаткових коштів на розвиток громади.</w:t>
            </w:r>
          </w:p>
          <w:p w:rsidR="0082681D" w:rsidRPr="0082681D" w:rsidRDefault="0082681D" w:rsidP="00223C1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Громадяни</w:t>
            </w:r>
          </w:p>
          <w:p w:rsidR="0082681D" w:rsidRDefault="007F275B" w:rsidP="00223C19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Безпека, покращення благоустрою, обізнаність про товари та послуги.</w:t>
            </w:r>
          </w:p>
          <w:p w:rsidR="0082681D" w:rsidRPr="0082681D" w:rsidRDefault="0082681D" w:rsidP="00223C1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Суб</w:t>
            </w:r>
            <w:proofErr w:type="spellEnd"/>
            <w:r w:rsidRPr="007F275B">
              <w:rPr>
                <w:rFonts w:eastAsia="Times New Roman"/>
                <w:b/>
                <w:sz w:val="26"/>
                <w:szCs w:val="26"/>
                <w:lang w:val="ru-RU" w:eastAsia="ru-RU"/>
              </w:rPr>
              <w:t>’</w:t>
            </w: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єкти</w:t>
            </w:r>
            <w:proofErr w:type="spellEnd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господарювання</w:t>
            </w:r>
          </w:p>
          <w:p w:rsidR="00223C19" w:rsidRPr="00223C19" w:rsidRDefault="007F275B" w:rsidP="003C3D8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Здійснення діяльності в рамках законодавства, прозора процедура отримання дозволу.</w:t>
            </w:r>
            <w:r w:rsidR="003C3D8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Держава (органи місцевого самоврядування)</w:t>
            </w:r>
          </w:p>
          <w:p w:rsidR="0082681D" w:rsidRPr="003C3D83" w:rsidRDefault="003C3D83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пов</w:t>
            </w:r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>’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язані</w:t>
            </w:r>
            <w:proofErr w:type="spellEnd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із організацією контролю за вимогами регулювання.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>Середня</w:t>
            </w:r>
            <w:proofErr w:type="spellEnd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>заробітна</w:t>
            </w:r>
            <w:proofErr w:type="spellEnd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 xml:space="preserve"> плата </w:t>
            </w:r>
            <w:proofErr w:type="spellStart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>відповідального</w:t>
            </w:r>
            <w:proofErr w:type="spellEnd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C3D83">
              <w:rPr>
                <w:rFonts w:eastAsia="Times New Roman"/>
                <w:sz w:val="26"/>
                <w:szCs w:val="26"/>
                <w:lang w:val="ru-RU" w:eastAsia="ru-RU"/>
              </w:rPr>
              <w:t>працівника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який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працює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посаді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не є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додатковими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витратами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оскільки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кошти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закладені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в штатному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розписі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</w:p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Громадяни</w:t>
            </w:r>
          </w:p>
          <w:p w:rsidR="0082681D" w:rsidRDefault="003C3D83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Відсутні.</w:t>
            </w:r>
          </w:p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Суб</w:t>
            </w:r>
            <w:proofErr w:type="spellEnd"/>
            <w:r w:rsidRPr="003C3D83">
              <w:rPr>
                <w:rFonts w:eastAsia="Times New Roman"/>
                <w:b/>
                <w:sz w:val="26"/>
                <w:szCs w:val="26"/>
                <w:lang w:val="ru-RU" w:eastAsia="ru-RU"/>
              </w:rPr>
              <w:t>’</w:t>
            </w: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єкти</w:t>
            </w:r>
            <w:proofErr w:type="spellEnd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господарювання</w:t>
            </w:r>
          </w:p>
          <w:p w:rsidR="0082681D" w:rsidRPr="003C3D83" w:rsidRDefault="003C3D83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>регулювань</w:t>
            </w:r>
            <w:proofErr w:type="spellEnd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="00881434" w:rsidRPr="00881434">
              <w:rPr>
                <w:rFonts w:eastAsia="Times New Roman"/>
                <w:sz w:val="26"/>
                <w:szCs w:val="26"/>
                <w:lang w:eastAsia="ru-RU"/>
              </w:rPr>
              <w:t>25361,8</w:t>
            </w:r>
            <w:proofErr w:type="spellStart"/>
            <w:r w:rsidRPr="00881434">
              <w:rPr>
                <w:rFonts w:eastAsia="Times New Roman"/>
                <w:sz w:val="26"/>
                <w:szCs w:val="26"/>
                <w:lang w:val="ru-RU" w:eastAsia="ru-RU"/>
              </w:rPr>
              <w:t>тис.грн</w:t>
            </w:r>
            <w:proofErr w:type="spellEnd"/>
          </w:p>
          <w:p w:rsidR="00223C19" w:rsidRPr="00223C19" w:rsidRDefault="00223C19" w:rsidP="00223C19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hideMark/>
          </w:tcPr>
          <w:p w:rsidR="00223C19" w:rsidRPr="00223C19" w:rsidRDefault="00223C19" w:rsidP="004C49AC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Цілі бути досягнуті</w:t>
            </w:r>
            <w:r w:rsidR="004C49AC">
              <w:rPr>
                <w:rFonts w:eastAsia="Times New Roman"/>
                <w:sz w:val="26"/>
                <w:szCs w:val="26"/>
                <w:lang w:eastAsia="ru-RU"/>
              </w:rPr>
              <w:t xml:space="preserve"> повністю</w:t>
            </w:r>
          </w:p>
        </w:tc>
      </w:tr>
      <w:tr w:rsidR="00223C19" w:rsidRPr="00223C19" w:rsidTr="00A04CA7">
        <w:trPr>
          <w:trHeight w:val="1042"/>
        </w:trPr>
        <w:tc>
          <w:tcPr>
            <w:tcW w:w="2093" w:type="dxa"/>
          </w:tcPr>
          <w:p w:rsidR="00223C19" w:rsidRPr="00223C19" w:rsidRDefault="00223C19" w:rsidP="00223C19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Альтернатива</w:t>
            </w:r>
            <w:r w:rsidR="0082681D">
              <w:rPr>
                <w:rFonts w:eastAsia="Times New Roman"/>
                <w:sz w:val="26"/>
                <w:szCs w:val="26"/>
                <w:lang w:val="ru-RU" w:eastAsia="ru-RU"/>
              </w:rPr>
              <w:t xml:space="preserve"> 2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223C19" w:rsidRPr="00223C19" w:rsidRDefault="00223C19" w:rsidP="00223C19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Держава (органи місцевого самоврядування)</w:t>
            </w:r>
          </w:p>
          <w:p w:rsid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Відсутні</w:t>
            </w:r>
          </w:p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Громадяни</w:t>
            </w:r>
          </w:p>
          <w:p w:rsidR="0082681D" w:rsidRDefault="00532849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4C49AC">
              <w:rPr>
                <w:rFonts w:eastAsia="Times New Roman"/>
                <w:sz w:val="26"/>
                <w:szCs w:val="26"/>
                <w:lang w:eastAsia="ru-RU"/>
              </w:rPr>
              <w:t>ідсутні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Суб</w:t>
            </w:r>
            <w:proofErr w:type="spellEnd"/>
            <w:r w:rsidRPr="003C3D83">
              <w:rPr>
                <w:rFonts w:eastAsia="Times New Roman"/>
                <w:b/>
                <w:sz w:val="26"/>
                <w:szCs w:val="26"/>
                <w:lang w:val="ru-RU" w:eastAsia="ru-RU"/>
              </w:rPr>
              <w:t>’</w:t>
            </w: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єкти</w:t>
            </w:r>
            <w:proofErr w:type="spellEnd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господарювання</w:t>
            </w:r>
          </w:p>
          <w:p w:rsidR="00223C19" w:rsidRPr="00223C19" w:rsidRDefault="004C49AC" w:rsidP="00532849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Неможливість працювати в правовому полі, </w:t>
            </w:r>
            <w:r w:rsidR="00532849">
              <w:rPr>
                <w:rFonts w:eastAsia="Times New Roman"/>
                <w:sz w:val="26"/>
                <w:szCs w:val="26"/>
                <w:lang w:eastAsia="ru-RU"/>
              </w:rPr>
              <w:t>несплата коштів у місцевий бюджет</w:t>
            </w:r>
          </w:p>
        </w:tc>
        <w:tc>
          <w:tcPr>
            <w:tcW w:w="2268" w:type="dxa"/>
            <w:gridSpan w:val="3"/>
          </w:tcPr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Держава (органи місцевого самоврядування)</w:t>
            </w:r>
          </w:p>
          <w:p w:rsid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Відсутні</w:t>
            </w:r>
          </w:p>
          <w:p w:rsidR="0082681D" w:rsidRP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Громадяни</w:t>
            </w:r>
          </w:p>
          <w:p w:rsidR="0082681D" w:rsidRDefault="00532849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Відсутні.</w:t>
            </w:r>
          </w:p>
          <w:p w:rsidR="0082681D" w:rsidRDefault="0082681D" w:rsidP="0082681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Суб</w:t>
            </w:r>
            <w:proofErr w:type="spellEnd"/>
            <w:r w:rsidRPr="00532849">
              <w:rPr>
                <w:rFonts w:eastAsia="Times New Roman"/>
                <w:b/>
                <w:sz w:val="26"/>
                <w:szCs w:val="26"/>
                <w:lang w:val="ru-RU" w:eastAsia="ru-RU"/>
              </w:rPr>
              <w:t>’</w:t>
            </w:r>
            <w:proofErr w:type="spellStart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>єкти</w:t>
            </w:r>
            <w:proofErr w:type="spellEnd"/>
            <w:r w:rsidRPr="0082681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господарювання</w:t>
            </w:r>
          </w:p>
          <w:p w:rsidR="00532849" w:rsidRPr="00532849" w:rsidRDefault="00532849" w:rsidP="0082681D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32849">
              <w:rPr>
                <w:rFonts w:eastAsia="Times New Roman"/>
                <w:sz w:val="26"/>
                <w:szCs w:val="26"/>
                <w:lang w:eastAsia="ru-RU"/>
              </w:rPr>
              <w:t>Можливі штрафи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за порушення законодавства</w:t>
            </w:r>
          </w:p>
          <w:p w:rsidR="00223C19" w:rsidRPr="00223C19" w:rsidRDefault="00223C19" w:rsidP="00223C19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hideMark/>
          </w:tcPr>
          <w:p w:rsidR="00223C19" w:rsidRPr="00223C19" w:rsidRDefault="00532849" w:rsidP="00532849">
            <w:pPr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Цілі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не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 бути досягнуті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3C19" w:rsidRPr="00223C19" w:rsidTr="00A04CA7">
        <w:trPr>
          <w:trHeight w:val="64"/>
        </w:trPr>
        <w:tc>
          <w:tcPr>
            <w:tcW w:w="9747" w:type="dxa"/>
            <w:gridSpan w:val="7"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23C19" w:rsidRPr="00223C19" w:rsidTr="00A04CA7">
        <w:trPr>
          <w:trHeight w:val="304"/>
        </w:trPr>
        <w:tc>
          <w:tcPr>
            <w:tcW w:w="2379" w:type="dxa"/>
            <w:gridSpan w:val="2"/>
            <w:hideMark/>
          </w:tcPr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4814" w:type="dxa"/>
            <w:gridSpan w:val="2"/>
            <w:hideMark/>
          </w:tcPr>
          <w:p w:rsidR="00223C19" w:rsidRPr="00223C19" w:rsidRDefault="00223C19" w:rsidP="00223C19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Аргументи щодо</w:t>
            </w:r>
          </w:p>
          <w:p w:rsidR="00223C19" w:rsidRPr="00223C19" w:rsidRDefault="00223C19" w:rsidP="00223C19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переваги обраної альтернативи/причини відмови від альтернативи</w:t>
            </w:r>
          </w:p>
        </w:tc>
        <w:tc>
          <w:tcPr>
            <w:tcW w:w="2554" w:type="dxa"/>
            <w:gridSpan w:val="3"/>
            <w:hideMark/>
          </w:tcPr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Оцінка ризику</w:t>
            </w:r>
          </w:p>
          <w:p w:rsidR="00223C19" w:rsidRPr="00223C19" w:rsidRDefault="00223C19" w:rsidP="00223C19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зовнішніх чинників на дію запропонованого регуляторного акта</w:t>
            </w:r>
          </w:p>
        </w:tc>
      </w:tr>
      <w:tr w:rsidR="00223C19" w:rsidRPr="00223C19" w:rsidTr="00A04CA7">
        <w:trPr>
          <w:trHeight w:val="345"/>
        </w:trPr>
        <w:tc>
          <w:tcPr>
            <w:tcW w:w="2379" w:type="dxa"/>
            <w:gridSpan w:val="2"/>
          </w:tcPr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Альтернатива </w:t>
            </w:r>
            <w:r w:rsidR="00532849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gridSpan w:val="3"/>
            <w:hideMark/>
          </w:tcPr>
          <w:p w:rsidR="00532849" w:rsidRPr="00223C19" w:rsidRDefault="00532849" w:rsidP="0053284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Прийняття даного регуляторного акту забезпечить врегулювання порушеного питання з дотриманням вимог чинного законодавства України.</w:t>
            </w:r>
          </w:p>
          <w:p w:rsidR="00223C19" w:rsidRPr="00532849" w:rsidRDefault="00532849" w:rsidP="002726B7">
            <w:pPr>
              <w:spacing w:after="0" w:line="240" w:lineRule="auto"/>
              <w:contextualSpacing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Чітко визначено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процедуру отримання дозволу, </w:t>
            </w:r>
            <w:r w:rsidR="002726B7">
              <w:rPr>
                <w:rFonts w:eastAsia="Times New Roman"/>
                <w:sz w:val="26"/>
                <w:szCs w:val="26"/>
                <w:lang w:eastAsia="ru-RU"/>
              </w:rPr>
              <w:t xml:space="preserve">створюється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можливість укладати договори та отримувати плату за розміщення об’єкт</w:t>
            </w:r>
            <w:r w:rsidR="002726B7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зовнішньої реклами</w:t>
            </w: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547" w:type="dxa"/>
            <w:gridSpan w:val="2"/>
          </w:tcPr>
          <w:p w:rsidR="00223C19" w:rsidRPr="00223C19" w:rsidRDefault="00532849" w:rsidP="00223C19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Зміни в законодавстві</w:t>
            </w:r>
          </w:p>
          <w:p w:rsidR="00223C19" w:rsidRPr="00223C19" w:rsidRDefault="00223C19" w:rsidP="00223C19">
            <w:pPr>
              <w:spacing w:after="0" w:line="240" w:lineRule="auto"/>
              <w:ind w:right="-1"/>
              <w:contextualSpacing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23C19" w:rsidRPr="00223C19" w:rsidTr="00A04CA7">
        <w:trPr>
          <w:trHeight w:val="345"/>
        </w:trPr>
        <w:tc>
          <w:tcPr>
            <w:tcW w:w="2379" w:type="dxa"/>
            <w:gridSpan w:val="2"/>
          </w:tcPr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Альтернатива </w:t>
            </w:r>
            <w:r w:rsidR="00532849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223C19" w:rsidRPr="00223C19" w:rsidRDefault="00223C19" w:rsidP="00223C19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gridSpan w:val="3"/>
            <w:hideMark/>
          </w:tcPr>
          <w:p w:rsidR="00532849" w:rsidRPr="00223C19" w:rsidRDefault="00532849" w:rsidP="00532849">
            <w:pPr>
              <w:spacing w:after="0" w:line="240" w:lineRule="auto"/>
              <w:contextualSpacing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223C19">
              <w:rPr>
                <w:rFonts w:eastAsia="Times New Roman"/>
                <w:bCs/>
                <w:sz w:val="26"/>
                <w:szCs w:val="26"/>
                <w:lang w:eastAsia="uk-UA"/>
              </w:rPr>
              <w:t>Дана альтернатива не призведе до усунення проблематики, яка існує</w:t>
            </w:r>
          </w:p>
          <w:p w:rsidR="00223C19" w:rsidRPr="00223C19" w:rsidRDefault="00532849" w:rsidP="0053284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Неприйнятна альтернатива з огляду на те, що проблема залишається невирішеною.</w:t>
            </w:r>
          </w:p>
        </w:tc>
        <w:tc>
          <w:tcPr>
            <w:tcW w:w="2547" w:type="dxa"/>
            <w:gridSpan w:val="2"/>
          </w:tcPr>
          <w:p w:rsidR="00223C19" w:rsidRPr="00223C19" w:rsidRDefault="00223C19" w:rsidP="00223C19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7ED6" w:rsidRPr="00223C19" w:rsidRDefault="00E07ED6" w:rsidP="00E07ED6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Зміни в законодавстві</w:t>
            </w:r>
          </w:p>
          <w:p w:rsidR="00223C19" w:rsidRPr="00223C19" w:rsidRDefault="00223C19" w:rsidP="00223C19">
            <w:pPr>
              <w:spacing w:after="0" w:line="240" w:lineRule="auto"/>
              <w:ind w:right="-1"/>
              <w:contextualSpacing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23C19" w:rsidRPr="00197BC8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V.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Механізми</w:t>
      </w:r>
      <w:proofErr w:type="spellEnd"/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 та заходи,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які</w:t>
      </w:r>
      <w:proofErr w:type="spellEnd"/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забезпечать</w:t>
      </w:r>
      <w:proofErr w:type="spellEnd"/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розв'язання</w:t>
      </w:r>
      <w:proofErr w:type="spellEnd"/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визначеної</w:t>
      </w:r>
      <w:proofErr w:type="spellEnd"/>
      <w:r w:rsidRPr="00197BC8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97BC8">
        <w:rPr>
          <w:rFonts w:eastAsia="Times New Roman"/>
          <w:b/>
          <w:sz w:val="26"/>
          <w:szCs w:val="26"/>
          <w:lang w:val="ru-RU" w:eastAsia="ru-RU"/>
        </w:rPr>
        <w:t>проблеми</w:t>
      </w:r>
      <w:proofErr w:type="spellEnd"/>
    </w:p>
    <w:p w:rsidR="00197BC8" w:rsidRPr="00197BC8" w:rsidRDefault="00197BC8" w:rsidP="00197BC8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val="ru-RU" w:eastAsia="ru-RU"/>
        </w:rPr>
      </w:pPr>
      <w:proofErr w:type="spellStart"/>
      <w:r w:rsidRPr="00197BC8">
        <w:rPr>
          <w:rFonts w:eastAsia="Times New Roman"/>
          <w:sz w:val="26"/>
          <w:szCs w:val="26"/>
          <w:lang w:val="ru-RU" w:eastAsia="ru-RU"/>
        </w:rPr>
        <w:t>Зазначену</w:t>
      </w:r>
      <w:proofErr w:type="spellEnd"/>
      <w:r w:rsidRPr="00197BC8">
        <w:rPr>
          <w:rFonts w:eastAsia="Times New Roman"/>
          <w:sz w:val="26"/>
          <w:szCs w:val="26"/>
          <w:lang w:val="ru-RU" w:eastAsia="ru-RU"/>
        </w:rPr>
        <w:t xml:space="preserve"> проблему </w:t>
      </w:r>
      <w:proofErr w:type="spellStart"/>
      <w:r w:rsidRPr="00197BC8">
        <w:rPr>
          <w:rFonts w:eastAsia="Times New Roman"/>
          <w:sz w:val="26"/>
          <w:szCs w:val="26"/>
          <w:lang w:val="ru-RU" w:eastAsia="ru-RU"/>
        </w:rPr>
        <w:t>планується</w:t>
      </w:r>
      <w:proofErr w:type="spellEnd"/>
      <w:r w:rsidRPr="00197BC8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197BC8">
        <w:rPr>
          <w:rFonts w:eastAsia="Times New Roman"/>
          <w:sz w:val="26"/>
          <w:szCs w:val="26"/>
          <w:lang w:val="ru-RU" w:eastAsia="ru-RU"/>
        </w:rPr>
        <w:t>розвязати</w:t>
      </w:r>
      <w:proofErr w:type="spellEnd"/>
      <w:r w:rsidRPr="00197BC8">
        <w:rPr>
          <w:rFonts w:eastAsia="Times New Roman"/>
          <w:sz w:val="26"/>
          <w:szCs w:val="26"/>
          <w:lang w:val="ru-RU" w:eastAsia="ru-RU"/>
        </w:rPr>
        <w:t xml:space="preserve"> шляхом </w:t>
      </w:r>
      <w:proofErr w:type="spellStart"/>
      <w:r w:rsidRPr="00197BC8">
        <w:rPr>
          <w:rFonts w:eastAsia="Times New Roman"/>
          <w:sz w:val="26"/>
          <w:szCs w:val="26"/>
          <w:lang w:val="ru-RU" w:eastAsia="ru-RU"/>
        </w:rPr>
        <w:t>затвердження</w:t>
      </w:r>
      <w:proofErr w:type="spellEnd"/>
      <w:r w:rsidRPr="00197BC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«</w:t>
      </w:r>
      <w:r w:rsidRPr="00197BC8">
        <w:rPr>
          <w:rFonts w:eastAsia="Calibri"/>
          <w:sz w:val="26"/>
          <w:szCs w:val="26"/>
        </w:rPr>
        <w:t>Правил розміщення зовнішньої реклами на території</w:t>
      </w:r>
      <w:r>
        <w:rPr>
          <w:rFonts w:eastAsia="Calibri"/>
          <w:sz w:val="26"/>
          <w:szCs w:val="26"/>
        </w:rPr>
        <w:t xml:space="preserve"> </w:t>
      </w:r>
      <w:r w:rsidRPr="00197BC8">
        <w:rPr>
          <w:rFonts w:eastAsia="Calibri"/>
          <w:sz w:val="26"/>
          <w:szCs w:val="26"/>
        </w:rPr>
        <w:t>Іванівської селищної територіальної громади</w:t>
      </w:r>
      <w:r>
        <w:rPr>
          <w:rFonts w:eastAsia="Calibri"/>
          <w:sz w:val="26"/>
          <w:szCs w:val="26"/>
        </w:rPr>
        <w:t>». Що забезпечить прозорий механізм отримання дозволу.</w:t>
      </w:r>
    </w:p>
    <w:p w:rsidR="00223C19" w:rsidRPr="00197BC8" w:rsidRDefault="00197BC8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97BC8">
        <w:rPr>
          <w:rFonts w:eastAsia="Times New Roman"/>
          <w:sz w:val="26"/>
          <w:szCs w:val="26"/>
          <w:lang w:eastAsia="ru-RU"/>
        </w:rPr>
        <w:t>Проєкт</w:t>
      </w:r>
      <w:proofErr w:type="spellEnd"/>
      <w:r w:rsidRPr="00197BC8">
        <w:rPr>
          <w:rFonts w:eastAsia="Times New Roman"/>
          <w:sz w:val="26"/>
          <w:szCs w:val="26"/>
          <w:lang w:eastAsia="ru-RU"/>
        </w:rPr>
        <w:t xml:space="preserve"> рішення встановлює наступні заходи для розв’язання проблеми</w:t>
      </w:r>
      <w:r w:rsidRPr="00197BC8">
        <w:rPr>
          <w:rFonts w:eastAsia="Times New Roman"/>
          <w:sz w:val="26"/>
          <w:szCs w:val="26"/>
          <w:lang w:val="ru-RU" w:eastAsia="ru-RU"/>
        </w:rPr>
        <w:t>:</w:t>
      </w:r>
    </w:p>
    <w:p w:rsidR="00197BC8" w:rsidRPr="00197BC8" w:rsidRDefault="00223C19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val="ru-RU"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 xml:space="preserve">1) </w:t>
      </w:r>
      <w:r w:rsidR="00197BC8" w:rsidRPr="00197BC8">
        <w:rPr>
          <w:rFonts w:eastAsia="Times New Roman"/>
          <w:sz w:val="26"/>
          <w:szCs w:val="26"/>
          <w:lang w:eastAsia="ru-RU"/>
        </w:rPr>
        <w:t>ознайомлення суб’єктів господарювання з проєктом регуляторного акта</w:t>
      </w:r>
      <w:r w:rsidR="00197BC8" w:rsidRPr="00197BC8">
        <w:rPr>
          <w:rFonts w:eastAsia="Times New Roman"/>
          <w:sz w:val="26"/>
          <w:szCs w:val="26"/>
          <w:lang w:val="ru-RU" w:eastAsia="ru-RU"/>
        </w:rPr>
        <w:t>;</w:t>
      </w:r>
    </w:p>
    <w:p w:rsidR="00197BC8" w:rsidRPr="00197BC8" w:rsidRDefault="00197BC8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val="ru-RU" w:eastAsia="ru-RU"/>
        </w:rPr>
        <w:t xml:space="preserve">2) </w:t>
      </w:r>
      <w:r w:rsidRPr="00197BC8">
        <w:rPr>
          <w:rFonts w:eastAsia="Times New Roman"/>
          <w:sz w:val="26"/>
          <w:szCs w:val="26"/>
          <w:lang w:eastAsia="ru-RU"/>
        </w:rPr>
        <w:t>забезпечення  дотримання  інтересів держави, громадян і суб’єктів господарювання</w:t>
      </w:r>
      <w:r w:rsidRPr="00197BC8">
        <w:rPr>
          <w:rFonts w:eastAsia="Times New Roman"/>
          <w:sz w:val="26"/>
          <w:szCs w:val="26"/>
          <w:lang w:val="ru-RU" w:eastAsia="ru-RU"/>
        </w:rPr>
        <w:t>;</w:t>
      </w:r>
    </w:p>
    <w:p w:rsidR="00197BC8" w:rsidRPr="00197BC8" w:rsidRDefault="00197BC8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>3) прийняття рішення, затвердження на сесії селищної ради</w:t>
      </w:r>
      <w:r w:rsidRPr="00197BC8">
        <w:rPr>
          <w:rFonts w:eastAsia="Times New Roman"/>
          <w:sz w:val="26"/>
          <w:szCs w:val="26"/>
          <w:lang w:val="ru-RU" w:eastAsia="ru-RU"/>
        </w:rPr>
        <w:t>;</w:t>
      </w:r>
    </w:p>
    <w:p w:rsidR="00223C19" w:rsidRPr="00197BC8" w:rsidRDefault="00197BC8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 xml:space="preserve">4) </w:t>
      </w:r>
      <w:r w:rsidR="00223C19" w:rsidRPr="00197BC8">
        <w:rPr>
          <w:rFonts w:eastAsia="Times New Roman"/>
          <w:sz w:val="26"/>
          <w:szCs w:val="26"/>
          <w:lang w:eastAsia="ru-RU"/>
        </w:rPr>
        <w:t xml:space="preserve">забезпечити інформування про вимоги регуляторного акта суб’єктів господарювання – шляхом оприлюднення регуляторного акта на офіційному </w:t>
      </w:r>
      <w:proofErr w:type="spellStart"/>
      <w:r w:rsidR="00223C19" w:rsidRPr="00197BC8">
        <w:rPr>
          <w:rFonts w:eastAsia="Times New Roman"/>
          <w:sz w:val="26"/>
          <w:szCs w:val="26"/>
          <w:lang w:eastAsia="ru-RU"/>
        </w:rPr>
        <w:t>вебсайті</w:t>
      </w:r>
      <w:proofErr w:type="spellEnd"/>
      <w:r w:rsidR="00223C19" w:rsidRPr="00197BC8">
        <w:rPr>
          <w:rFonts w:eastAsia="Times New Roman"/>
          <w:sz w:val="26"/>
          <w:szCs w:val="26"/>
          <w:lang w:eastAsia="ru-RU"/>
        </w:rPr>
        <w:t xml:space="preserve">; </w:t>
      </w:r>
    </w:p>
    <w:p w:rsidR="00197BC8" w:rsidRPr="00197BC8" w:rsidRDefault="00197BC8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val="ru-RU"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>5) впровадження та виконання вимог регуляторного акта</w:t>
      </w:r>
      <w:r w:rsidRPr="00197BC8">
        <w:rPr>
          <w:rFonts w:eastAsia="Times New Roman"/>
          <w:sz w:val="26"/>
          <w:szCs w:val="26"/>
          <w:lang w:val="ru-RU" w:eastAsia="ru-RU"/>
        </w:rPr>
        <w:t>;</w:t>
      </w:r>
    </w:p>
    <w:p w:rsidR="00223C19" w:rsidRPr="00197BC8" w:rsidRDefault="00223C19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>2) організувати виконання вимог регулювання.</w:t>
      </w:r>
    </w:p>
    <w:p w:rsidR="00223C19" w:rsidRPr="00197BC8" w:rsidRDefault="00223C19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>Суб’єктам господарювання для впровадження вимог регулювання необхідно:</w:t>
      </w:r>
    </w:p>
    <w:p w:rsidR="00223C19" w:rsidRPr="00197BC8" w:rsidRDefault="00223C19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 xml:space="preserve">1) ознайомитися з вимогами регулювання; </w:t>
      </w:r>
    </w:p>
    <w:p w:rsidR="00223C19" w:rsidRPr="00197BC8" w:rsidRDefault="00223C19" w:rsidP="00197BC8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197BC8">
        <w:rPr>
          <w:rFonts w:eastAsia="Times New Roman"/>
          <w:sz w:val="26"/>
          <w:szCs w:val="26"/>
          <w:lang w:eastAsia="ru-RU"/>
        </w:rPr>
        <w:t xml:space="preserve">2) організувати виконання вимог регулювання. </w:t>
      </w:r>
    </w:p>
    <w:p w:rsidR="00223C19" w:rsidRPr="007C31E9" w:rsidRDefault="00223C19" w:rsidP="00223C19">
      <w:pPr>
        <w:spacing w:after="0"/>
        <w:jc w:val="both"/>
        <w:rPr>
          <w:rFonts w:eastAsia="Times New Roman"/>
          <w:sz w:val="26"/>
          <w:szCs w:val="26"/>
          <w:highlight w:val="yellow"/>
          <w:lang w:eastAsia="ru-RU"/>
        </w:rPr>
      </w:pPr>
    </w:p>
    <w:p w:rsidR="00223C19" w:rsidRPr="00B26383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B26383">
        <w:rPr>
          <w:rFonts w:eastAsia="Times New Roman"/>
          <w:b/>
          <w:sz w:val="26"/>
          <w:szCs w:val="26"/>
          <w:lang w:val="ru-RU" w:eastAsia="ru-RU"/>
        </w:rPr>
        <w:t>VI</w:t>
      </w:r>
      <w:r w:rsidRPr="00B26383">
        <w:rPr>
          <w:rFonts w:eastAsia="Times New Roman"/>
          <w:b/>
          <w:sz w:val="26"/>
          <w:szCs w:val="26"/>
          <w:lang w:eastAsia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223C19" w:rsidRPr="00B26383" w:rsidRDefault="00223C19" w:rsidP="00197BC8">
      <w:pPr>
        <w:spacing w:after="0" w:line="240" w:lineRule="auto"/>
        <w:ind w:firstLine="708"/>
        <w:jc w:val="both"/>
        <w:textAlignment w:val="baseline"/>
        <w:rPr>
          <w:rFonts w:eastAsia="Times New Roman"/>
          <w:sz w:val="26"/>
          <w:szCs w:val="26"/>
          <w:lang w:eastAsia="uk-UA"/>
        </w:rPr>
      </w:pPr>
      <w:r w:rsidRPr="00B26383">
        <w:rPr>
          <w:rFonts w:eastAsia="Times New Roman"/>
          <w:sz w:val="26"/>
          <w:szCs w:val="26"/>
          <w:lang w:eastAsia="uk-UA"/>
        </w:rPr>
        <w:t>Питома вага суб’єктів малого підприємництва у загальній кількості суб’єктів господарювання, на яких поширюється регулювання, складає 100 %, тому здійснюється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223C19" w:rsidRPr="00B26383" w:rsidRDefault="00223C19" w:rsidP="00B26383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B26383">
        <w:rPr>
          <w:rFonts w:eastAsia="Times New Roman"/>
          <w:sz w:val="26"/>
          <w:szCs w:val="26"/>
          <w:lang w:eastAsia="ru-RU"/>
        </w:rPr>
        <w:t xml:space="preserve">Реалізація регуляторного акта не передбачає нових витрат, пов’язаних із здійсненням органом </w:t>
      </w:r>
      <w:r w:rsidR="00B26383">
        <w:rPr>
          <w:rFonts w:eastAsia="Times New Roman"/>
          <w:sz w:val="26"/>
          <w:szCs w:val="26"/>
          <w:lang w:eastAsia="ru-RU"/>
        </w:rPr>
        <w:t xml:space="preserve">місцевого самоврядування </w:t>
      </w:r>
      <w:r w:rsidRPr="00B26383">
        <w:rPr>
          <w:rFonts w:eastAsia="Times New Roman"/>
          <w:sz w:val="26"/>
          <w:szCs w:val="26"/>
          <w:lang w:eastAsia="ru-RU"/>
        </w:rPr>
        <w:t xml:space="preserve">контрольних функцій (здійснюються спеціалістами у межах службових повноважень). </w:t>
      </w:r>
    </w:p>
    <w:p w:rsidR="00223C19" w:rsidRPr="00B26383" w:rsidRDefault="00223C19" w:rsidP="00B26383">
      <w:pPr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B26383">
        <w:rPr>
          <w:rFonts w:eastAsia="Times New Roman"/>
          <w:sz w:val="26"/>
          <w:szCs w:val="26"/>
          <w:lang w:eastAsia="ru-RU"/>
        </w:rPr>
        <w:lastRenderedPageBreak/>
        <w:t xml:space="preserve">Передбачаються можливі витрати органу місцевої влади через збільшення часових витрат на здійснення певних дій з надання консультацій та роз’яснень (усних, письмових) суб’єктам господарювання – учасникам договірних відносин (тривалість – 1 рік). </w:t>
      </w:r>
    </w:p>
    <w:p w:rsidR="00223C19" w:rsidRPr="00B26383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B26383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B26383">
        <w:rPr>
          <w:rFonts w:eastAsia="Times New Roman"/>
          <w:b/>
          <w:sz w:val="26"/>
          <w:szCs w:val="26"/>
          <w:lang w:val="ru-RU" w:eastAsia="ru-RU"/>
        </w:rPr>
        <w:t xml:space="preserve">VII. </w:t>
      </w:r>
      <w:proofErr w:type="spellStart"/>
      <w:r w:rsidRPr="00B26383">
        <w:rPr>
          <w:rFonts w:eastAsia="Times New Roman"/>
          <w:b/>
          <w:sz w:val="26"/>
          <w:szCs w:val="26"/>
          <w:lang w:val="ru-RU" w:eastAsia="ru-RU"/>
        </w:rPr>
        <w:t>Обґрунтування</w:t>
      </w:r>
      <w:proofErr w:type="spellEnd"/>
      <w:r w:rsidRPr="00B26383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b/>
          <w:sz w:val="26"/>
          <w:szCs w:val="26"/>
          <w:lang w:val="ru-RU" w:eastAsia="ru-RU"/>
        </w:rPr>
        <w:t>запропонованого</w:t>
      </w:r>
      <w:proofErr w:type="spellEnd"/>
      <w:r w:rsidRPr="00B26383">
        <w:rPr>
          <w:rFonts w:eastAsia="Times New Roman"/>
          <w:b/>
          <w:sz w:val="26"/>
          <w:szCs w:val="26"/>
          <w:lang w:val="ru-RU" w:eastAsia="ru-RU"/>
        </w:rPr>
        <w:t xml:space="preserve"> строку </w:t>
      </w:r>
      <w:proofErr w:type="spellStart"/>
      <w:r w:rsidRPr="00B26383">
        <w:rPr>
          <w:rFonts w:eastAsia="Times New Roman"/>
          <w:b/>
          <w:sz w:val="26"/>
          <w:szCs w:val="26"/>
          <w:lang w:val="ru-RU" w:eastAsia="ru-RU"/>
        </w:rPr>
        <w:t>дії</w:t>
      </w:r>
      <w:proofErr w:type="spellEnd"/>
      <w:r w:rsidRPr="00B26383">
        <w:rPr>
          <w:rFonts w:eastAsia="Times New Roman"/>
          <w:b/>
          <w:sz w:val="26"/>
          <w:szCs w:val="26"/>
          <w:lang w:val="ru-RU" w:eastAsia="ru-RU"/>
        </w:rPr>
        <w:t xml:space="preserve"> регуляторного акта</w:t>
      </w:r>
    </w:p>
    <w:p w:rsidR="00223C19" w:rsidRPr="00B26383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013BBB" w:rsidRPr="00B26383" w:rsidRDefault="00223C19" w:rsidP="00013BBB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val="ru-RU" w:eastAsia="ru-RU"/>
        </w:rPr>
      </w:pP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Запропонований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про</w:t>
      </w:r>
      <w:r w:rsidRPr="00B26383">
        <w:rPr>
          <w:rFonts w:eastAsia="Times New Roman"/>
          <w:sz w:val="26"/>
          <w:szCs w:val="26"/>
          <w:lang w:eastAsia="ru-RU"/>
        </w:rPr>
        <w:t>є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кт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акта буде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діяти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до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змін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до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нього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, до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прийняття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змін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до нормативно-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правових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актів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,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що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мають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вищу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юридичну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силу,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які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стосуються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зазначеної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сфери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регулювання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,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або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до моменту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визнання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його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таким,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що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втратив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B26383">
        <w:rPr>
          <w:rFonts w:eastAsia="Times New Roman"/>
          <w:sz w:val="26"/>
          <w:szCs w:val="26"/>
          <w:lang w:val="ru-RU" w:eastAsia="ru-RU"/>
        </w:rPr>
        <w:t>чинність</w:t>
      </w:r>
      <w:proofErr w:type="spellEnd"/>
      <w:r w:rsidRPr="00B26383">
        <w:rPr>
          <w:rFonts w:eastAsia="Times New Roman"/>
          <w:sz w:val="26"/>
          <w:szCs w:val="26"/>
          <w:lang w:val="ru-RU" w:eastAsia="ru-RU"/>
        </w:rPr>
        <w:t xml:space="preserve">. </w:t>
      </w:r>
    </w:p>
    <w:p w:rsidR="00013BBB" w:rsidRPr="00B26383" w:rsidRDefault="00013BBB" w:rsidP="00013BBB">
      <w:pPr>
        <w:widowControl w:val="0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uk-UA" w:bidi="uk-UA"/>
        </w:rPr>
      </w:pPr>
      <w:r w:rsidRPr="00B26383">
        <w:rPr>
          <w:rFonts w:eastAsia="Microsoft Sans Serif"/>
          <w:sz w:val="26"/>
          <w:szCs w:val="26"/>
          <w:lang w:eastAsia="uk-UA" w:bidi="uk-UA"/>
        </w:rPr>
        <w:t>При виникненні змін у чинному законодавстві, які можуть впливати на дію запропонованого регуляторного акта та за результатами здійснення заходів з відстеження результативності регуляторного акта до нього можуть вноситись відповідні зміни та доповнення.</w:t>
      </w:r>
    </w:p>
    <w:p w:rsidR="00223C19" w:rsidRPr="007C31E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</w:pPr>
    </w:p>
    <w:p w:rsidR="00223C19" w:rsidRPr="00881434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881434">
        <w:rPr>
          <w:rFonts w:eastAsia="Times New Roman"/>
          <w:b/>
          <w:sz w:val="26"/>
          <w:szCs w:val="26"/>
          <w:lang w:val="ru-RU" w:eastAsia="ru-RU"/>
        </w:rPr>
        <w:t xml:space="preserve">VIII. </w:t>
      </w:r>
      <w:proofErr w:type="spellStart"/>
      <w:r w:rsidRPr="00881434">
        <w:rPr>
          <w:rFonts w:eastAsia="Times New Roman"/>
          <w:b/>
          <w:sz w:val="26"/>
          <w:szCs w:val="26"/>
          <w:lang w:val="ru-RU" w:eastAsia="ru-RU"/>
        </w:rPr>
        <w:t>Визначення</w:t>
      </w:r>
      <w:proofErr w:type="spellEnd"/>
      <w:r w:rsidRPr="00881434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sz w:val="26"/>
          <w:szCs w:val="26"/>
          <w:lang w:val="ru-RU" w:eastAsia="ru-RU"/>
        </w:rPr>
        <w:t>показників</w:t>
      </w:r>
      <w:proofErr w:type="spellEnd"/>
      <w:r w:rsidRPr="00881434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sz w:val="26"/>
          <w:szCs w:val="26"/>
          <w:lang w:val="ru-RU" w:eastAsia="ru-RU"/>
        </w:rPr>
        <w:t>результативності</w:t>
      </w:r>
      <w:proofErr w:type="spellEnd"/>
      <w:r w:rsidRPr="00881434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sz w:val="26"/>
          <w:szCs w:val="26"/>
          <w:lang w:val="ru-RU" w:eastAsia="ru-RU"/>
        </w:rPr>
        <w:t>дії</w:t>
      </w:r>
      <w:proofErr w:type="spellEnd"/>
      <w:r w:rsidRPr="00881434">
        <w:rPr>
          <w:rFonts w:eastAsia="Times New Roman"/>
          <w:b/>
          <w:sz w:val="26"/>
          <w:szCs w:val="26"/>
          <w:lang w:val="ru-RU" w:eastAsia="ru-RU"/>
        </w:rPr>
        <w:t xml:space="preserve"> регуляторного акта</w:t>
      </w:r>
    </w:p>
    <w:p w:rsidR="00223C19" w:rsidRPr="00881434" w:rsidRDefault="00223C19" w:rsidP="00223C19">
      <w:pPr>
        <w:spacing w:before="120"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81434">
        <w:rPr>
          <w:rFonts w:eastAsia="Times New Roman"/>
          <w:sz w:val="26"/>
          <w:szCs w:val="26"/>
          <w:lang w:eastAsia="ru-RU"/>
        </w:rPr>
        <w:t>В</w:t>
      </w:r>
      <w:proofErr w:type="spellStart"/>
      <w:r w:rsidRPr="00881434">
        <w:rPr>
          <w:rFonts w:eastAsia="Times New Roman"/>
          <w:sz w:val="26"/>
          <w:szCs w:val="26"/>
          <w:lang w:val="ru-RU" w:eastAsia="ru-RU"/>
        </w:rPr>
        <w:t>изначено</w:t>
      </w:r>
      <w:proofErr w:type="spellEnd"/>
      <w:r w:rsidRPr="00881434">
        <w:rPr>
          <w:rFonts w:eastAsia="Times New Roman"/>
          <w:sz w:val="26"/>
          <w:szCs w:val="26"/>
          <w:lang w:eastAsia="ru-RU"/>
        </w:rPr>
        <w:t xml:space="preserve"> наступні </w:t>
      </w:r>
      <w:proofErr w:type="spellStart"/>
      <w:r w:rsidRPr="00881434">
        <w:rPr>
          <w:rFonts w:eastAsia="Times New Roman"/>
          <w:sz w:val="26"/>
          <w:szCs w:val="26"/>
          <w:lang w:val="ru-RU" w:eastAsia="ru-RU"/>
        </w:rPr>
        <w:t>показники</w:t>
      </w:r>
      <w:proofErr w:type="spellEnd"/>
      <w:r w:rsidRPr="00881434">
        <w:rPr>
          <w:rFonts w:eastAsia="Times New Roman"/>
          <w:sz w:val="26"/>
          <w:szCs w:val="26"/>
          <w:lang w:eastAsia="ru-RU"/>
        </w:rPr>
        <w:t>, що підлягають</w:t>
      </w:r>
      <w:r w:rsidRPr="00881434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sz w:val="26"/>
          <w:szCs w:val="26"/>
          <w:lang w:val="ru-RU" w:eastAsia="ru-RU"/>
        </w:rPr>
        <w:t>відстеженн</w:t>
      </w:r>
      <w:proofErr w:type="spellEnd"/>
      <w:r w:rsidRPr="00881434">
        <w:rPr>
          <w:rFonts w:eastAsia="Times New Roman"/>
          <w:sz w:val="26"/>
          <w:szCs w:val="26"/>
          <w:lang w:eastAsia="ru-RU"/>
        </w:rPr>
        <w:t xml:space="preserve">ю </w:t>
      </w:r>
      <w:proofErr w:type="spellStart"/>
      <w:r w:rsidRPr="00881434">
        <w:rPr>
          <w:rFonts w:eastAsia="Times New Roman"/>
          <w:sz w:val="26"/>
          <w:szCs w:val="26"/>
          <w:lang w:val="ru-RU" w:eastAsia="ru-RU"/>
        </w:rPr>
        <w:t>результативності</w:t>
      </w:r>
      <w:proofErr w:type="spellEnd"/>
      <w:r w:rsidRPr="0088143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881434">
        <w:rPr>
          <w:rFonts w:eastAsia="Times New Roman"/>
          <w:sz w:val="26"/>
          <w:szCs w:val="26"/>
          <w:lang w:val="ru-RU" w:eastAsia="ru-RU"/>
        </w:rPr>
        <w:t>дії</w:t>
      </w:r>
      <w:proofErr w:type="spellEnd"/>
      <w:r w:rsidRPr="00881434">
        <w:rPr>
          <w:rFonts w:eastAsia="Times New Roman"/>
          <w:sz w:val="26"/>
          <w:szCs w:val="26"/>
          <w:lang w:eastAsia="ru-RU"/>
        </w:rPr>
        <w:t xml:space="preserve"> регуляторного акта</w:t>
      </w:r>
      <w:r w:rsidRPr="00881434">
        <w:rPr>
          <w:rFonts w:eastAsia="Times New Roman"/>
          <w:sz w:val="26"/>
          <w:szCs w:val="26"/>
          <w:lang w:val="ru-RU" w:eastAsia="ru-RU"/>
        </w:rPr>
        <w:t xml:space="preserve">: </w:t>
      </w:r>
    </w:p>
    <w:p w:rsidR="00223C19" w:rsidRPr="00881434" w:rsidRDefault="00223C19" w:rsidP="00223C19">
      <w:pPr>
        <w:spacing w:before="120"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881434" w:rsidRDefault="00223C19" w:rsidP="00223C19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881434">
        <w:rPr>
          <w:rFonts w:eastAsia="Times New Roman"/>
          <w:sz w:val="26"/>
          <w:szCs w:val="26"/>
          <w:lang w:eastAsia="ru-RU"/>
        </w:rPr>
        <w:t xml:space="preserve">Показниками результативності регуляторного акту є: </w:t>
      </w: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041"/>
        <w:gridCol w:w="1246"/>
        <w:gridCol w:w="2337"/>
        <w:gridCol w:w="1534"/>
      </w:tblGrid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№ п/</w:t>
            </w:r>
            <w:proofErr w:type="spellStart"/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Назва показника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Одиниця виміру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Прогнозне значення показника за поточний рік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88143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="00881434" w:rsidRPr="00881434">
              <w:rPr>
                <w:rFonts w:eastAsia="Times New Roman"/>
                <w:sz w:val="26"/>
                <w:szCs w:val="26"/>
                <w:lang w:eastAsia="ru-RU"/>
              </w:rPr>
              <w:t>За п’ять років)</w:t>
            </w:r>
          </w:p>
        </w:tc>
      </w:tr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88143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 xml:space="preserve">Розмір надходжень до місцевого бюджету, пов’язаних з дією регуляторного акта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21600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881434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108000</w:t>
            </w:r>
          </w:p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Кількість суб'єктів господарювання та/або фізичних осіб, на яких поширюватиметься дія акту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881434" w:rsidRDefault="00B26383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881434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</w:tr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Розмір коштів та час, що витрачатимуться суб'єктами господарювання та/або фізичними особами, пов'язаними з виконанням вимог акту (на ознайомлення з рішенням)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години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  год.</w:t>
            </w:r>
          </w:p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223C1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 год.</w:t>
            </w:r>
          </w:p>
        </w:tc>
      </w:tr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Рівень поінформованості суб'єктів господарювання та/або фізичних осіб з основних положень акта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Високий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9" w:rsidRPr="00881434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100 %</w:t>
            </w:r>
          </w:p>
          <w:p w:rsidR="00223C19" w:rsidRPr="00881434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81434">
              <w:rPr>
                <w:rFonts w:eastAsia="Times New Roman"/>
                <w:sz w:val="26"/>
                <w:szCs w:val="26"/>
                <w:lang w:eastAsia="ru-RU"/>
              </w:rPr>
              <w:t>Проєкт</w:t>
            </w:r>
            <w:proofErr w:type="spellEnd"/>
            <w:r w:rsidRPr="00881434">
              <w:rPr>
                <w:rFonts w:eastAsia="Times New Roman"/>
                <w:sz w:val="26"/>
                <w:szCs w:val="26"/>
                <w:lang w:eastAsia="ru-RU"/>
              </w:rPr>
              <w:t xml:space="preserve"> регуляторного акта оприлюднюється на офіційному сайті селищної </w:t>
            </w:r>
            <w:r w:rsidRPr="0088143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ради, а після прийняття рішення в газеті «Нове життя»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100 %</w:t>
            </w:r>
          </w:p>
        </w:tc>
      </w:tr>
      <w:tr w:rsidR="00223C19" w:rsidRPr="00881434" w:rsidTr="00B2638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9" w:rsidRPr="00881434" w:rsidRDefault="00223C19" w:rsidP="00B2638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 xml:space="preserve">Кількість </w:t>
            </w:r>
            <w:r w:rsidR="00B26383" w:rsidRPr="00881434">
              <w:rPr>
                <w:rFonts w:eastAsia="Times New Roman"/>
                <w:sz w:val="26"/>
                <w:szCs w:val="26"/>
                <w:lang w:eastAsia="ru-RU"/>
              </w:rPr>
              <w:t>наданих дозволів на розміщення зовнішньої реклами</w:t>
            </w:r>
            <w:r w:rsidRPr="00881434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B26383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881434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9" w:rsidRPr="00881434" w:rsidRDefault="00881434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223C19" w:rsidRPr="00881434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IX.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Визначення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заходів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, за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допомогою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яких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здійснюватиметься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sz w:val="26"/>
          <w:szCs w:val="26"/>
          <w:lang w:val="ru-RU" w:eastAsia="ru-RU"/>
        </w:rPr>
        <w:t>дії</w:t>
      </w:r>
      <w:proofErr w:type="spellEnd"/>
      <w:r w:rsidRPr="00223C19">
        <w:rPr>
          <w:rFonts w:eastAsia="Times New Roman"/>
          <w:b/>
          <w:sz w:val="26"/>
          <w:szCs w:val="26"/>
          <w:lang w:val="ru-RU" w:eastAsia="ru-RU"/>
        </w:rPr>
        <w:t xml:space="preserve"> регуляторного акта</w:t>
      </w:r>
    </w:p>
    <w:p w:rsidR="00223C19" w:rsidRPr="00223C19" w:rsidRDefault="00223C19" w:rsidP="00013BBB">
      <w:pPr>
        <w:shd w:val="clear" w:color="auto" w:fill="FFFFFF"/>
        <w:spacing w:before="120" w:after="0" w:line="240" w:lineRule="auto"/>
        <w:ind w:firstLine="708"/>
        <w:contextualSpacing/>
        <w:jc w:val="both"/>
        <w:textAlignment w:val="baseline"/>
        <w:rPr>
          <w:rFonts w:eastAsia="Calibri"/>
          <w:sz w:val="26"/>
          <w:szCs w:val="26"/>
          <w:lang w:eastAsia="ru-RU"/>
        </w:rPr>
      </w:pPr>
      <w:r w:rsidRPr="00223C19">
        <w:rPr>
          <w:rFonts w:eastAsia="Calibri"/>
          <w:sz w:val="26"/>
          <w:szCs w:val="26"/>
          <w:lang w:eastAsia="ru-RU"/>
        </w:rPr>
        <w:t xml:space="preserve">Базове, повторне та періодичне відстеження результативності цього регуляторного акта здійснюватиметься відповідно 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акта, затвердженої постановою Кабінету Міністрів України від 11.03.2004 № 308 «Про затвердження методик проведення аналізу впливу та відстеження результативності регуляторного акта» (із змінами від 16.12.2015 № 1151) та оприлюднюватиметься на офіційному </w:t>
      </w:r>
      <w:proofErr w:type="spellStart"/>
      <w:r w:rsidRPr="00223C19">
        <w:rPr>
          <w:rFonts w:eastAsia="Calibri"/>
          <w:sz w:val="26"/>
          <w:szCs w:val="26"/>
          <w:lang w:eastAsia="ru-RU"/>
        </w:rPr>
        <w:t>вебсайті</w:t>
      </w:r>
      <w:proofErr w:type="spellEnd"/>
      <w:r w:rsidRPr="00223C19">
        <w:rPr>
          <w:rFonts w:eastAsia="Calibri"/>
          <w:sz w:val="26"/>
          <w:szCs w:val="26"/>
          <w:lang w:eastAsia="ru-RU"/>
        </w:rPr>
        <w:t xml:space="preserve"> Іванівської селищної ради.</w:t>
      </w:r>
    </w:p>
    <w:p w:rsidR="00223C19" w:rsidRPr="00223C19" w:rsidRDefault="00223C19" w:rsidP="00013BBB">
      <w:pPr>
        <w:spacing w:before="120" w:after="0" w:line="240" w:lineRule="auto"/>
        <w:ind w:firstLine="708"/>
        <w:contextualSpacing/>
        <w:jc w:val="both"/>
        <w:rPr>
          <w:rFonts w:eastAsia="Calibri"/>
          <w:iCs/>
          <w:sz w:val="26"/>
          <w:szCs w:val="26"/>
          <w:lang w:eastAsia="ru-RU"/>
        </w:rPr>
      </w:pP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Базове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>, регуляторного акта буде</w:t>
      </w:r>
      <w:r w:rsidRPr="00223C19">
        <w:rPr>
          <w:rFonts w:eastAsia="Calibri"/>
          <w:iCs/>
          <w:sz w:val="26"/>
          <w:szCs w:val="26"/>
          <w:lang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проводитись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шляхом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здійснення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аналізу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статистичних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даних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за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основними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показниками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акта</w:t>
      </w:r>
      <w:r w:rsidRPr="00223C19">
        <w:rPr>
          <w:rFonts w:eastAsia="Calibri"/>
          <w:iCs/>
          <w:sz w:val="26"/>
          <w:szCs w:val="26"/>
          <w:lang w:eastAsia="ru-RU"/>
        </w:rPr>
        <w:t xml:space="preserve"> до набрання чинності регуляторного акта</w:t>
      </w:r>
      <w:r w:rsidRPr="00223C19">
        <w:rPr>
          <w:rFonts w:eastAsia="Calibri"/>
          <w:iCs/>
          <w:sz w:val="26"/>
          <w:szCs w:val="26"/>
          <w:lang w:val="ru-RU" w:eastAsia="ru-RU"/>
        </w:rPr>
        <w:t>.</w:t>
      </w:r>
    </w:p>
    <w:p w:rsidR="00223C19" w:rsidRPr="00223C19" w:rsidRDefault="00223C19" w:rsidP="00013BBB">
      <w:pPr>
        <w:spacing w:before="120" w:after="0" w:line="240" w:lineRule="auto"/>
        <w:ind w:firstLine="708"/>
        <w:contextualSpacing/>
        <w:jc w:val="both"/>
        <w:rPr>
          <w:rFonts w:eastAsia="Calibri"/>
          <w:iCs/>
          <w:sz w:val="26"/>
          <w:szCs w:val="26"/>
          <w:lang w:val="ru-RU" w:eastAsia="ru-RU"/>
        </w:rPr>
      </w:pP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Повторне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регуляторного акта буде проведено через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рік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після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набуття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чинності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регуляторного акта.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Установлені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кількісні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та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якісні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значення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показників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акта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порівнюються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із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значеннями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аналогічних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показників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,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що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встановлені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під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час базового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eastAsia="ru-RU"/>
        </w:rPr>
        <w:t xml:space="preserve"> </w:t>
      </w:r>
      <w:r w:rsidRPr="00223C19">
        <w:rPr>
          <w:rFonts w:eastAsia="Calibri"/>
          <w:iCs/>
          <w:sz w:val="26"/>
          <w:szCs w:val="26"/>
          <w:lang w:val="ru-RU" w:eastAsia="ru-RU"/>
        </w:rPr>
        <w:t xml:space="preserve">та у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разі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виявлення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неврегульованих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та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проблемних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питань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буде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розглядатись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можливість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їх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виправлення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шляхом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внесення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відповідних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змін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. </w:t>
      </w:r>
    </w:p>
    <w:p w:rsidR="00223C19" w:rsidRPr="00223C19" w:rsidRDefault="00223C19" w:rsidP="00013BBB">
      <w:pPr>
        <w:spacing w:before="120" w:after="0" w:line="240" w:lineRule="auto"/>
        <w:ind w:firstLine="708"/>
        <w:contextualSpacing/>
        <w:jc w:val="both"/>
        <w:rPr>
          <w:rFonts w:eastAsia="Calibri"/>
          <w:iCs/>
          <w:sz w:val="26"/>
          <w:szCs w:val="26"/>
          <w:lang w:eastAsia="ru-RU"/>
        </w:rPr>
      </w:pP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Періодичне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регуляторного акта буде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проводитись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раз на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кожні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три роки,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починаючи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з дня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закінчення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заходів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з повторного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цього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акта шляхом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порівняння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установлених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кількісних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значень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показників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результативності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акта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із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значеннями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аналогічних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показників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,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що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встановлені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під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 xml:space="preserve"> час повторного </w:t>
      </w:r>
      <w:proofErr w:type="spellStart"/>
      <w:r w:rsidRPr="00223C19">
        <w:rPr>
          <w:rFonts w:eastAsia="Calibri"/>
          <w:iCs/>
          <w:sz w:val="26"/>
          <w:szCs w:val="26"/>
          <w:lang w:val="ru-RU" w:eastAsia="ru-RU"/>
        </w:rPr>
        <w:t>відстеження</w:t>
      </w:r>
      <w:proofErr w:type="spellEnd"/>
      <w:r w:rsidRPr="00223C19">
        <w:rPr>
          <w:rFonts w:eastAsia="Calibri"/>
          <w:iCs/>
          <w:sz w:val="26"/>
          <w:szCs w:val="26"/>
          <w:lang w:val="ru-RU" w:eastAsia="ru-RU"/>
        </w:rPr>
        <w:t>.</w:t>
      </w:r>
    </w:p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 xml:space="preserve">Іванівський селищний голова </w:t>
      </w:r>
      <w:r w:rsidRPr="00223C19">
        <w:rPr>
          <w:rFonts w:eastAsia="Times New Roman"/>
          <w:sz w:val="26"/>
          <w:szCs w:val="26"/>
          <w:lang w:eastAsia="ru-RU"/>
        </w:rPr>
        <w:tab/>
      </w:r>
      <w:r w:rsidRPr="00223C19">
        <w:rPr>
          <w:rFonts w:eastAsia="Times New Roman"/>
          <w:sz w:val="26"/>
          <w:szCs w:val="26"/>
          <w:lang w:eastAsia="ru-RU"/>
        </w:rPr>
        <w:tab/>
      </w:r>
      <w:r w:rsidRPr="00223C19">
        <w:rPr>
          <w:rFonts w:eastAsia="Times New Roman"/>
          <w:sz w:val="26"/>
          <w:szCs w:val="26"/>
          <w:lang w:eastAsia="ru-RU"/>
        </w:rPr>
        <w:tab/>
      </w:r>
      <w:r w:rsidRPr="00223C19">
        <w:rPr>
          <w:rFonts w:eastAsia="Times New Roman"/>
          <w:sz w:val="26"/>
          <w:szCs w:val="26"/>
          <w:lang w:eastAsia="ru-RU"/>
        </w:rPr>
        <w:tab/>
      </w:r>
      <w:r w:rsidRPr="00223C19">
        <w:rPr>
          <w:rFonts w:eastAsia="Times New Roman"/>
          <w:sz w:val="26"/>
          <w:szCs w:val="26"/>
          <w:lang w:eastAsia="ru-RU"/>
        </w:rPr>
        <w:tab/>
      </w:r>
      <w:r w:rsidRPr="00223C19">
        <w:rPr>
          <w:rFonts w:eastAsia="Times New Roman"/>
          <w:sz w:val="26"/>
          <w:szCs w:val="26"/>
          <w:lang w:eastAsia="ru-RU"/>
        </w:rPr>
        <w:tab/>
        <w:t>Віктор ДЕБЕЛИЙ</w:t>
      </w: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627EF7" w:rsidRDefault="00627EF7" w:rsidP="00B26383">
      <w:pPr>
        <w:shd w:val="clear" w:color="auto" w:fill="FFFFFF"/>
        <w:spacing w:after="0" w:line="240" w:lineRule="auto"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:rsidR="00627EF7" w:rsidRDefault="00627EF7" w:rsidP="00B26383">
      <w:pPr>
        <w:shd w:val="clear" w:color="auto" w:fill="FFFFFF"/>
        <w:spacing w:after="0" w:line="240" w:lineRule="auto"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B26383">
      <w:pPr>
        <w:shd w:val="clear" w:color="auto" w:fill="FFFFFF"/>
        <w:spacing w:after="0" w:line="240" w:lineRule="auto"/>
        <w:ind w:left="5664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>Додаток 4</w:t>
      </w:r>
      <w:r w:rsidRPr="00223C19">
        <w:rPr>
          <w:rFonts w:eastAsia="Times New Roman"/>
          <w:sz w:val="26"/>
          <w:szCs w:val="26"/>
          <w:lang w:eastAsia="ru-RU"/>
        </w:rPr>
        <w:br/>
        <w:t>до Методики проведення аналізу впливу регуляторного акта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223C19" w:rsidRDefault="00223C19" w:rsidP="00223C1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b/>
          <w:bCs/>
          <w:sz w:val="26"/>
          <w:szCs w:val="26"/>
          <w:lang w:eastAsia="ru-RU"/>
        </w:rPr>
        <w:t>ТЕСТ малого підприємництва (М-Тест)</w:t>
      </w:r>
    </w:p>
    <w:p w:rsidR="00223C19" w:rsidRPr="00881434" w:rsidRDefault="00223C19" w:rsidP="00881434">
      <w:pPr>
        <w:pStyle w:val="a7"/>
        <w:numPr>
          <w:ilvl w:val="0"/>
          <w:numId w:val="13"/>
        </w:numPr>
        <w:spacing w:after="0" w:line="240" w:lineRule="auto"/>
        <w:rPr>
          <w:rFonts w:eastAsia="Times New Roman"/>
          <w:sz w:val="26"/>
          <w:szCs w:val="26"/>
          <w:lang w:val="ru-RU" w:eastAsia="ru-RU"/>
        </w:rPr>
      </w:pP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Консультації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з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представниками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мікро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– та малого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підприємництва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щодо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оцінки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впливу</w:t>
      </w:r>
      <w:proofErr w:type="spellEnd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1434">
        <w:rPr>
          <w:rFonts w:eastAsia="Times New Roman"/>
          <w:b/>
          <w:bCs/>
          <w:sz w:val="26"/>
          <w:szCs w:val="26"/>
          <w:lang w:val="ru-RU" w:eastAsia="ru-RU"/>
        </w:rPr>
        <w:t>регулювання</w:t>
      </w:r>
      <w:proofErr w:type="spellEnd"/>
    </w:p>
    <w:p w:rsidR="00223C19" w:rsidRPr="00223C19" w:rsidRDefault="00223C19" w:rsidP="00223C19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b/>
          <w:bCs/>
          <w:sz w:val="26"/>
          <w:szCs w:val="26"/>
          <w:lang w:eastAsia="ru-RU"/>
        </w:rPr>
        <w:tab/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Консультації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щодо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визначення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впливу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запропонованого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регулювання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на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суб’єктів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малого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підприємництва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та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визначення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детального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переліку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процедур,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виконання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яких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необхідно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для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здійснення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регулювання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, проведено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розробником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у </w:t>
      </w:r>
      <w:proofErr w:type="spellStart"/>
      <w:r w:rsidRPr="00223C19">
        <w:rPr>
          <w:rFonts w:eastAsia="Times New Roman"/>
          <w:sz w:val="26"/>
          <w:szCs w:val="26"/>
          <w:lang w:val="ru-RU" w:eastAsia="ru-RU"/>
        </w:rPr>
        <w:t>період</w:t>
      </w:r>
      <w:proofErr w:type="spellEnd"/>
      <w:r w:rsidRPr="00223C19">
        <w:rPr>
          <w:rFonts w:eastAsia="Times New Roman"/>
          <w:sz w:val="26"/>
          <w:szCs w:val="26"/>
          <w:lang w:val="ru-RU" w:eastAsia="ru-RU"/>
        </w:rPr>
        <w:t xml:space="preserve"> з </w:t>
      </w:r>
      <w:r w:rsidR="00B26383">
        <w:rPr>
          <w:rFonts w:eastAsia="Times New Roman"/>
          <w:sz w:val="26"/>
          <w:szCs w:val="26"/>
          <w:lang w:eastAsia="ru-RU"/>
        </w:rPr>
        <w:t>17 вересня</w:t>
      </w:r>
      <w:r w:rsidRPr="00223C19">
        <w:rPr>
          <w:rFonts w:eastAsia="Times New Roman"/>
          <w:sz w:val="26"/>
          <w:szCs w:val="26"/>
          <w:lang w:eastAsia="ru-RU"/>
        </w:rPr>
        <w:t xml:space="preserve"> </w:t>
      </w:r>
      <w:r w:rsidRPr="00223C19">
        <w:rPr>
          <w:rFonts w:eastAsia="Times New Roman"/>
          <w:sz w:val="26"/>
          <w:szCs w:val="26"/>
          <w:lang w:val="ru-RU" w:eastAsia="ru-RU"/>
        </w:rPr>
        <w:t>20</w:t>
      </w:r>
      <w:r w:rsidRPr="00223C19">
        <w:rPr>
          <w:rFonts w:eastAsia="Times New Roman"/>
          <w:sz w:val="26"/>
          <w:szCs w:val="26"/>
          <w:lang w:eastAsia="ru-RU"/>
        </w:rPr>
        <w:t>21</w:t>
      </w:r>
      <w:r w:rsidRPr="00223C19">
        <w:rPr>
          <w:rFonts w:eastAsia="Times New Roman"/>
          <w:sz w:val="26"/>
          <w:szCs w:val="26"/>
          <w:lang w:val="ru-RU" w:eastAsia="ru-RU"/>
        </w:rPr>
        <w:t xml:space="preserve"> </w:t>
      </w:r>
      <w:r w:rsidR="00B26383">
        <w:rPr>
          <w:rFonts w:eastAsia="Times New Roman"/>
          <w:sz w:val="26"/>
          <w:szCs w:val="26"/>
          <w:lang w:val="ru-RU" w:eastAsia="ru-RU"/>
        </w:rPr>
        <w:t xml:space="preserve">року </w:t>
      </w:r>
      <w:r w:rsidRPr="00223C19">
        <w:rPr>
          <w:rFonts w:eastAsia="Times New Roman"/>
          <w:sz w:val="26"/>
          <w:szCs w:val="26"/>
          <w:lang w:val="ru-RU" w:eastAsia="ru-RU"/>
        </w:rPr>
        <w:t xml:space="preserve">по </w:t>
      </w:r>
      <w:r w:rsidR="00B26383">
        <w:rPr>
          <w:rFonts w:eastAsia="Times New Roman"/>
          <w:sz w:val="26"/>
          <w:szCs w:val="26"/>
          <w:lang w:eastAsia="ru-RU"/>
        </w:rPr>
        <w:t>19 жовтня</w:t>
      </w:r>
      <w:r w:rsidRPr="00223C19">
        <w:rPr>
          <w:rFonts w:eastAsia="Times New Roman"/>
          <w:sz w:val="26"/>
          <w:szCs w:val="26"/>
          <w:lang w:eastAsia="ru-RU"/>
        </w:rPr>
        <w:t xml:space="preserve"> </w:t>
      </w:r>
      <w:r w:rsidRPr="00223C19">
        <w:rPr>
          <w:rFonts w:eastAsia="Times New Roman"/>
          <w:sz w:val="26"/>
          <w:szCs w:val="26"/>
          <w:lang w:val="ru-RU" w:eastAsia="ru-RU"/>
        </w:rPr>
        <w:t>20</w:t>
      </w:r>
      <w:r w:rsidRPr="00223C19">
        <w:rPr>
          <w:rFonts w:eastAsia="Times New Roman"/>
          <w:sz w:val="26"/>
          <w:szCs w:val="26"/>
          <w:lang w:eastAsia="ru-RU"/>
        </w:rPr>
        <w:t>21 року.</w:t>
      </w:r>
    </w:p>
    <w:p w:rsidR="00223C19" w:rsidRPr="00223C19" w:rsidRDefault="00223C19" w:rsidP="00223C19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4"/>
        <w:gridCol w:w="4072"/>
        <w:gridCol w:w="1658"/>
        <w:gridCol w:w="2572"/>
      </w:tblGrid>
      <w:tr w:rsidR="00223C19" w:rsidRPr="00223C19" w:rsidTr="00223C19">
        <w:trPr>
          <w:tblCellSpacing w:w="22" w:type="dxa"/>
        </w:trPr>
        <w:tc>
          <w:tcPr>
            <w:tcW w:w="704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2095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інтернет-консультації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 прямі (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інтернет-форуми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767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319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Основні результати консультацій (опис)</w:t>
            </w:r>
          </w:p>
        </w:tc>
      </w:tr>
      <w:tr w:rsidR="00223C19" w:rsidRPr="00223C19" w:rsidTr="00223C19">
        <w:trPr>
          <w:tblCellSpacing w:w="22" w:type="dxa"/>
        </w:trPr>
        <w:tc>
          <w:tcPr>
            <w:tcW w:w="704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5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Робочі зустрічі</w:t>
            </w:r>
          </w:p>
        </w:tc>
        <w:tc>
          <w:tcPr>
            <w:tcW w:w="767" w:type="pct"/>
          </w:tcPr>
          <w:p w:rsidR="00223C19" w:rsidRPr="00223C19" w:rsidRDefault="00B26383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9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Отримання інформації та пропозицій, </w:t>
            </w:r>
            <w:r w:rsidRPr="00223C19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забезпечення принципу прозорості, визначення та затвердження процедур, що застосовуються суб’єктами господарювання</w:t>
            </w:r>
          </w:p>
        </w:tc>
      </w:tr>
      <w:tr w:rsidR="00223C19" w:rsidRPr="00223C19" w:rsidTr="00223C19">
        <w:trPr>
          <w:tblCellSpacing w:w="22" w:type="dxa"/>
        </w:trPr>
        <w:tc>
          <w:tcPr>
            <w:tcW w:w="704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5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Calibri"/>
                <w:sz w:val="26"/>
                <w:szCs w:val="26"/>
              </w:rPr>
              <w:t>Засідання постійної комісії з питань комунальної власності, житлово-комунального господарства, енергозбереження та транспорту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67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19" w:type="pct"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Отримання інформації</w:t>
            </w:r>
          </w:p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та пропозицій</w:t>
            </w:r>
          </w:p>
        </w:tc>
      </w:tr>
      <w:tr w:rsidR="00223C19" w:rsidRPr="00223C19" w:rsidTr="00223C19">
        <w:trPr>
          <w:tblCellSpacing w:w="22" w:type="dxa"/>
        </w:trPr>
        <w:tc>
          <w:tcPr>
            <w:tcW w:w="704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5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В телефонному та усному режимі</w:t>
            </w:r>
          </w:p>
        </w:tc>
        <w:tc>
          <w:tcPr>
            <w:tcW w:w="767" w:type="pct"/>
          </w:tcPr>
          <w:p w:rsidR="00223C19" w:rsidRPr="00223C19" w:rsidRDefault="00B26383" w:rsidP="00223C1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19" w:type="pct"/>
          </w:tcPr>
          <w:p w:rsidR="00223C19" w:rsidRPr="00223C19" w:rsidRDefault="00223C19" w:rsidP="00223C19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Отримання інформації та пропозицій</w:t>
            </w:r>
          </w:p>
        </w:tc>
      </w:tr>
    </w:tbl>
    <w:p w:rsidR="00223C19" w:rsidRPr="00223C19" w:rsidRDefault="00223C19" w:rsidP="00223C19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23C19" w:rsidRPr="00881434" w:rsidRDefault="00223C19" w:rsidP="00881434">
      <w:pPr>
        <w:pStyle w:val="a7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81434">
        <w:rPr>
          <w:rFonts w:eastAsia="Times New Roman"/>
          <w:b/>
          <w:bCs/>
          <w:sz w:val="26"/>
          <w:szCs w:val="26"/>
          <w:lang w:eastAsia="ru-RU"/>
        </w:rPr>
        <w:lastRenderedPageBreak/>
        <w:t>Вимірювання впливу регулювання на суб’єктів малого підприємництва (</w:t>
      </w:r>
      <w:proofErr w:type="spellStart"/>
      <w:r w:rsidRPr="00881434">
        <w:rPr>
          <w:rFonts w:eastAsia="Times New Roman"/>
          <w:b/>
          <w:bCs/>
          <w:sz w:val="26"/>
          <w:szCs w:val="26"/>
          <w:lang w:eastAsia="ru-RU"/>
        </w:rPr>
        <w:t>мікро</w:t>
      </w:r>
      <w:proofErr w:type="spellEnd"/>
      <w:r w:rsidRPr="00881434">
        <w:rPr>
          <w:rFonts w:eastAsia="Times New Roman"/>
          <w:b/>
          <w:bCs/>
          <w:sz w:val="26"/>
          <w:szCs w:val="26"/>
          <w:lang w:eastAsia="ru-RU"/>
        </w:rPr>
        <w:t xml:space="preserve"> - та малі):</w:t>
      </w:r>
    </w:p>
    <w:p w:rsidR="00223C19" w:rsidRPr="00223C19" w:rsidRDefault="00223C19" w:rsidP="00881434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 xml:space="preserve">Кількість суб’єктів малого підприємництва, на яких поширюватиметься  регулювання: </w:t>
      </w:r>
      <w:r w:rsidR="00B26383">
        <w:rPr>
          <w:rFonts w:eastAsia="Times New Roman"/>
          <w:sz w:val="26"/>
          <w:szCs w:val="26"/>
          <w:lang w:eastAsia="ru-RU"/>
        </w:rPr>
        <w:t>5</w:t>
      </w:r>
      <w:r w:rsidRPr="00223C19">
        <w:rPr>
          <w:rFonts w:eastAsia="Times New Roman"/>
          <w:sz w:val="26"/>
          <w:szCs w:val="26"/>
          <w:lang w:eastAsia="ru-RU"/>
        </w:rPr>
        <w:t xml:space="preserve"> одиниць. </w:t>
      </w:r>
    </w:p>
    <w:p w:rsidR="00223C19" w:rsidRPr="00223C19" w:rsidRDefault="00223C19" w:rsidP="00881434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100% (відсотків). </w:t>
      </w:r>
    </w:p>
    <w:p w:rsidR="00223C19" w:rsidRPr="00223C19" w:rsidRDefault="00223C19" w:rsidP="00881434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b/>
          <w:bCs/>
          <w:sz w:val="26"/>
          <w:szCs w:val="26"/>
          <w:lang w:eastAsia="ru-RU"/>
        </w:rPr>
        <w:t>3. Розрахунок витрат суб’єктів малого підприємництва на виконання вимог регулювання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961"/>
        <w:gridCol w:w="198"/>
        <w:gridCol w:w="1513"/>
        <w:gridCol w:w="162"/>
        <w:gridCol w:w="1343"/>
        <w:gridCol w:w="113"/>
        <w:gridCol w:w="1255"/>
      </w:tblGrid>
      <w:tr w:rsidR="00223C19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Порядковий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номер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Найменування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оцінки</w:t>
            </w:r>
            <w:proofErr w:type="spellEnd"/>
          </w:p>
        </w:tc>
        <w:tc>
          <w:tcPr>
            <w:tcW w:w="7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У перший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рік</w:t>
            </w:r>
            <w:proofErr w:type="spellEnd"/>
          </w:p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(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стартовий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рік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впровадження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)</w:t>
            </w:r>
          </w:p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eastAsia="ru-RU"/>
              </w:rPr>
              <w:t>2021 рік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Періодичні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(за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наступний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рік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)</w:t>
            </w:r>
          </w:p>
          <w:p w:rsidR="00223C19" w:rsidRPr="00223C19" w:rsidRDefault="00223C19" w:rsidP="00223C19">
            <w:pPr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  <w:p w:rsidR="00223C19" w:rsidRPr="00223C19" w:rsidRDefault="00223C19" w:rsidP="00223C19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223C19" w:rsidRPr="00223C19" w:rsidRDefault="00223C19" w:rsidP="00223C1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2022 рік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п’ять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років</w:t>
            </w:r>
            <w:proofErr w:type="spellEnd"/>
          </w:p>
        </w:tc>
      </w:tr>
      <w:tr w:rsidR="00223C19" w:rsidRPr="00223C19" w:rsidTr="00223C19">
        <w:tc>
          <w:tcPr>
            <w:tcW w:w="5000" w:type="pct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Оцінка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«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прямих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витрат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малого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регулювання</w:t>
            </w:r>
            <w:proofErr w:type="spellEnd"/>
          </w:p>
        </w:tc>
      </w:tr>
      <w:tr w:rsidR="00223C19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Придбання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необхідного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обладнання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пристроїв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машин,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механізмів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223C19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повірки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та/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постановки на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відповідний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облік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визначеному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органі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державної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влади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чи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місцевого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самоврядування</w:t>
            </w:r>
            <w:proofErr w:type="spellEnd"/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223C19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експлуатації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обладнання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експлуатаційні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–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матеріали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223C19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обслуговування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обладнання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технічне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обслуговування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223C19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3C19" w:rsidRPr="00223C19" w:rsidRDefault="00223C19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Інші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073F40" w:rsidRPr="00223C19" w:rsidRDefault="00073F40" w:rsidP="008C04F8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Ескіз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рекламного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засобу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конструктивним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рішенням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інше</w:t>
            </w:r>
            <w:proofErr w:type="spellEnd"/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3C19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3C19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3C19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</w:tr>
      <w:tr w:rsidR="00073F40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Разом,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br/>
            </w:r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>Формула:</w:t>
            </w: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br/>
            </w:r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 xml:space="preserve">(сума </w:t>
            </w:r>
            <w:proofErr w:type="spellStart"/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>рядків</w:t>
            </w:r>
            <w:proofErr w:type="spellEnd"/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 xml:space="preserve"> 1 + 2 + 3 + 4 + 5)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5E458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5E458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5E458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5000</w:t>
            </w:r>
          </w:p>
        </w:tc>
      </w:tr>
      <w:tr w:rsidR="00073F40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lastRenderedPageBreak/>
              <w:t>7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Кількість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господарювання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повинні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вимоги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одиниць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залежить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кількості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звернень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</w:tr>
      <w:tr w:rsidR="00073F40" w:rsidRPr="00223C19" w:rsidTr="00073F40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Сумарно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6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F40" w:rsidRPr="00073F40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70000</w:t>
            </w:r>
          </w:p>
        </w:tc>
      </w:tr>
      <w:tr w:rsidR="00073F40" w:rsidRPr="00223C19" w:rsidTr="00223C19">
        <w:tc>
          <w:tcPr>
            <w:tcW w:w="5000" w:type="pct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223C19" w:rsidRDefault="00073F40" w:rsidP="00223C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Оцінка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вартості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адміністративних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процедур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малого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звітування</w:t>
            </w:r>
            <w:proofErr w:type="spellEnd"/>
          </w:p>
          <w:p w:rsidR="00073F40" w:rsidRPr="00223C19" w:rsidRDefault="00073F40" w:rsidP="00223C19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  <w:r w:rsidRPr="00223C19">
              <w:rPr>
                <w:rFonts w:eastAsia="Calibri"/>
                <w:b/>
                <w:bCs/>
                <w:sz w:val="26"/>
                <w:szCs w:val="26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  <w:p w:rsidR="00073F40" w:rsidRPr="00223C19" w:rsidRDefault="00073F40" w:rsidP="00223C19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>Розрахунок</w:t>
            </w:r>
            <w:proofErr w:type="spellEnd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>вартості</w:t>
            </w:r>
            <w:proofErr w:type="spellEnd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 xml:space="preserve"> 1 </w:t>
            </w:r>
            <w:proofErr w:type="spellStart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>людино-години</w:t>
            </w:r>
            <w:proofErr w:type="spellEnd"/>
            <w:r w:rsidRPr="00223C19">
              <w:rPr>
                <w:rFonts w:eastAsia="Calibri"/>
                <w:b/>
                <w:i/>
                <w:sz w:val="26"/>
                <w:szCs w:val="26"/>
                <w:lang w:val="ru-RU" w:eastAsia="ru-RU"/>
              </w:rPr>
              <w:t>: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</w:p>
          <w:p w:rsidR="00073F40" w:rsidRPr="00223C19" w:rsidRDefault="00073F40" w:rsidP="00223C19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Норма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робочого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часу на 20</w:t>
            </w:r>
            <w:r w:rsidRPr="00223C19">
              <w:rPr>
                <w:rFonts w:eastAsia="Calibri"/>
                <w:sz w:val="26"/>
                <w:szCs w:val="26"/>
                <w:lang w:eastAsia="ru-RU"/>
              </w:rPr>
              <w:t>21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рік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становить при 40-годинному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робочому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тижні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-</w:t>
            </w:r>
            <w:r w:rsidRPr="00223C19">
              <w:rPr>
                <w:rFonts w:eastAsia="Calibri"/>
                <w:sz w:val="26"/>
                <w:szCs w:val="26"/>
                <w:lang w:eastAsia="ru-RU"/>
              </w:rPr>
              <w:br/>
              <w:t>1987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годин</w:t>
            </w:r>
            <w:r w:rsidRPr="00223C1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розрахунку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використовується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r w:rsidRPr="00223C19">
              <w:rPr>
                <w:rFonts w:eastAsia="Calibri"/>
                <w:spacing w:val="-2"/>
                <w:sz w:val="26"/>
                <w:szCs w:val="26"/>
              </w:rPr>
              <w:t>орієнтований мінімальний розмір заробітної плати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у 20</w:t>
            </w:r>
            <w:r w:rsidRPr="00223C19">
              <w:rPr>
                <w:rFonts w:eastAsia="Calibri"/>
                <w:sz w:val="26"/>
                <w:szCs w:val="26"/>
                <w:lang w:eastAsia="ru-RU"/>
              </w:rPr>
              <w:t>21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>році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становить </w:t>
            </w:r>
            <w:r w:rsidRPr="00223C19">
              <w:rPr>
                <w:rFonts w:eastAsia="Calibri"/>
                <w:sz w:val="26"/>
                <w:szCs w:val="26"/>
                <w:lang w:eastAsia="ru-RU"/>
              </w:rPr>
              <w:t>6000</w:t>
            </w:r>
            <w:r w:rsidRPr="00223C19">
              <w:rPr>
                <w:rFonts w:eastAsia="Calibri"/>
                <w:sz w:val="26"/>
                <w:szCs w:val="26"/>
                <w:lang w:val="ru-RU" w:eastAsia="ru-RU"/>
              </w:rPr>
              <w:t xml:space="preserve"> грн. </w:t>
            </w:r>
          </w:p>
          <w:p w:rsidR="00073F40" w:rsidRPr="00223C19" w:rsidRDefault="00073F40" w:rsidP="0022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uk-UA"/>
              </w:rPr>
            </w:pPr>
            <w:r w:rsidRPr="00223C19">
              <w:rPr>
                <w:rFonts w:eastAsia="Calibri"/>
                <w:color w:val="000000"/>
                <w:sz w:val="26"/>
                <w:szCs w:val="26"/>
                <w:lang w:eastAsia="uk-UA"/>
              </w:rPr>
              <w:t xml:space="preserve">Середнє значення робочих годин на місяць: </w:t>
            </w:r>
          </w:p>
          <w:p w:rsidR="00073F40" w:rsidRPr="00223C19" w:rsidRDefault="00073F40" w:rsidP="0022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uk-UA"/>
              </w:rPr>
            </w:pPr>
            <w:r w:rsidRPr="00223C19">
              <w:rPr>
                <w:rFonts w:eastAsia="Calibri"/>
                <w:color w:val="000000"/>
                <w:sz w:val="26"/>
                <w:szCs w:val="26"/>
                <w:lang w:eastAsia="uk-UA"/>
              </w:rPr>
              <w:t xml:space="preserve">1987/12=166 год. </w:t>
            </w:r>
          </w:p>
          <w:p w:rsidR="00073F40" w:rsidRPr="00223C19" w:rsidRDefault="00073F40" w:rsidP="0022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uk-UA"/>
              </w:rPr>
            </w:pPr>
            <w:r w:rsidRPr="00223C19">
              <w:rPr>
                <w:rFonts w:eastAsia="Calibri"/>
                <w:color w:val="000000"/>
                <w:sz w:val="26"/>
                <w:szCs w:val="26"/>
                <w:lang w:eastAsia="uk-UA"/>
              </w:rPr>
              <w:t xml:space="preserve">Розрахунок вартості 1 робочого часу суб’єкта малого підприємництва: </w:t>
            </w:r>
          </w:p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23C19">
              <w:rPr>
                <w:rFonts w:eastAsia="Calibri"/>
                <w:sz w:val="26"/>
                <w:szCs w:val="26"/>
              </w:rPr>
              <w:t xml:space="preserve">6000 </w:t>
            </w:r>
            <w:proofErr w:type="spellStart"/>
            <w:r w:rsidRPr="00223C19">
              <w:rPr>
                <w:rFonts w:eastAsia="Calibri"/>
                <w:sz w:val="26"/>
                <w:szCs w:val="26"/>
              </w:rPr>
              <w:t>грн</w:t>
            </w:r>
            <w:proofErr w:type="spellEnd"/>
            <w:r w:rsidRPr="00223C19">
              <w:rPr>
                <w:rFonts w:eastAsia="Calibri"/>
                <w:sz w:val="26"/>
                <w:szCs w:val="26"/>
                <w:lang w:val="ru-RU"/>
              </w:rPr>
              <w:t>:</w:t>
            </w:r>
            <w:r w:rsidRPr="00223C19">
              <w:rPr>
                <w:rFonts w:eastAsia="Calibri"/>
                <w:sz w:val="26"/>
                <w:szCs w:val="26"/>
              </w:rPr>
              <w:t>166</w:t>
            </w:r>
            <w:r w:rsidRPr="00223C19">
              <w:rPr>
                <w:rFonts w:eastAsia="Calibri"/>
                <w:sz w:val="26"/>
                <w:szCs w:val="26"/>
                <w:lang w:val="ru-RU"/>
              </w:rPr>
              <w:t>=</w:t>
            </w:r>
            <w:r w:rsidRPr="00223C19">
              <w:rPr>
                <w:rFonts w:eastAsia="Calibri"/>
                <w:sz w:val="26"/>
                <w:szCs w:val="26"/>
              </w:rPr>
              <w:t xml:space="preserve">36,14 </w:t>
            </w:r>
            <w:proofErr w:type="spellStart"/>
            <w:r w:rsidRPr="00223C19">
              <w:rPr>
                <w:rFonts w:eastAsia="Calibri"/>
                <w:sz w:val="26"/>
                <w:szCs w:val="26"/>
                <w:lang w:val="ru-RU"/>
              </w:rPr>
              <w:t>грн</w:t>
            </w:r>
            <w:proofErr w:type="spellEnd"/>
          </w:p>
        </w:tc>
      </w:tr>
      <w:tr w:rsidR="00073F40" w:rsidRPr="00223C19" w:rsidTr="00223C19">
        <w:trPr>
          <w:trHeight w:val="1097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отримання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первинної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вимоги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  <w:proofErr w:type="spellEnd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*36,14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грн=</w:t>
            </w:r>
            <w:proofErr w:type="spellEnd"/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  <w:proofErr w:type="spellEnd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*36,14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грн=</w:t>
            </w:r>
            <w:proofErr w:type="spellEnd"/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  <w:proofErr w:type="spellEnd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 xml:space="preserve">*36,14 </w:t>
            </w:r>
            <w:proofErr w:type="spellStart"/>
            <w:r w:rsidRPr="00B26383">
              <w:rPr>
                <w:rFonts w:eastAsia="Times New Roman"/>
                <w:sz w:val="26"/>
                <w:szCs w:val="26"/>
                <w:lang w:eastAsia="ru-RU"/>
              </w:rPr>
              <w:t>грн=</w:t>
            </w:r>
            <w:proofErr w:type="spellEnd"/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</w:tr>
      <w:tr w:rsidR="00073F40" w:rsidRPr="00223C19" w:rsidTr="00223C19">
        <w:trPr>
          <w:trHeight w:val="949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 </w:t>
            </w:r>
          </w:p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вимог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:</w:t>
            </w:r>
          </w:p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1год * 36,11грн=</w:t>
            </w:r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1год * 36,11грн=</w:t>
            </w:r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1год * 36,11грн=</w:t>
            </w:r>
          </w:p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36,14</w:t>
            </w:r>
          </w:p>
        </w:tc>
      </w:tr>
      <w:tr w:rsidR="00073F40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офіційного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звітування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B26383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073F40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процесу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перевірок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B26383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073F40" w:rsidRPr="00223C19" w:rsidTr="00223C19">
        <w:trPr>
          <w:trHeight w:val="846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Інші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процедури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(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витрати на оборотні активи: матеріали, канцелярські товари</w:t>
            </w: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B26383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073F40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Разом,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br/>
            </w:r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 xml:space="preserve">(сума </w:t>
            </w:r>
            <w:proofErr w:type="spellStart"/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>рядків</w:t>
            </w:r>
            <w:proofErr w:type="spellEnd"/>
            <w:r w:rsidRPr="00223C19">
              <w:rPr>
                <w:rFonts w:eastAsia="Times New Roman"/>
                <w:i/>
                <w:iCs/>
                <w:sz w:val="26"/>
                <w:szCs w:val="26"/>
                <w:lang w:val="ru-RU" w:eastAsia="ru-RU"/>
              </w:rPr>
              <w:t xml:space="preserve"> 9 + 10 + 11 + 12)</w:t>
            </w: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>72,28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>72,28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B26383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>72,28</w:t>
            </w:r>
          </w:p>
        </w:tc>
      </w:tr>
      <w:tr w:rsidR="00073F40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Кількість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малого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повинні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вимоги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</w:tr>
      <w:tr w:rsidR="00073F40" w:rsidRPr="00223C19" w:rsidTr="00223C19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lastRenderedPageBreak/>
              <w:t>16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223C19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Сумарно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361,8 </w:t>
            </w:r>
            <w:proofErr w:type="spellStart"/>
            <w:r w:rsidRPr="00B26383">
              <w:rPr>
                <w:rFonts w:eastAsia="Times New Roman"/>
                <w:bCs/>
                <w:sz w:val="26"/>
                <w:szCs w:val="26"/>
                <w:lang w:val="ru-RU" w:eastAsia="ru-RU"/>
              </w:rPr>
              <w:t>грн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40" w:rsidRPr="00B26383" w:rsidRDefault="00073F40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sz w:val="26"/>
                <w:szCs w:val="26"/>
                <w:lang w:eastAsia="ru-RU"/>
              </w:rPr>
              <w:t>505,96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3F40" w:rsidRPr="00B26383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>1011,92</w:t>
            </w:r>
          </w:p>
        </w:tc>
      </w:tr>
    </w:tbl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223C19" w:rsidRPr="00223C19" w:rsidRDefault="00223C19" w:rsidP="002311D3">
      <w:pPr>
        <w:spacing w:after="0" w:line="240" w:lineRule="auto"/>
        <w:ind w:firstLine="708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b/>
          <w:bCs/>
          <w:sz w:val="26"/>
          <w:szCs w:val="26"/>
          <w:lang w:eastAsia="ru-RU"/>
        </w:rPr>
        <w:t>Бюджетні витрати на адміністрування регулювання для суб’єктів малого підприємництва</w:t>
      </w:r>
    </w:p>
    <w:p w:rsidR="00223C19" w:rsidRPr="00223C19" w:rsidRDefault="00223C19" w:rsidP="002311D3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223C19">
        <w:rPr>
          <w:rFonts w:eastAsia="Calibri"/>
          <w:sz w:val="26"/>
          <w:szCs w:val="26"/>
        </w:rPr>
        <w:t xml:space="preserve">Бюджетні витрати на адміністрування регулювання суб`єктів господарювання малого підприємництва не підлягають розрахункам, оскільки встановлені законом та постановами. </w:t>
      </w:r>
      <w:proofErr w:type="spellStart"/>
      <w:r w:rsidRPr="00223C19">
        <w:rPr>
          <w:rFonts w:eastAsia="Calibri"/>
          <w:sz w:val="26"/>
          <w:szCs w:val="26"/>
          <w:lang w:val="ru-RU"/>
        </w:rPr>
        <w:t>Органи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місцевого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самоврядування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r w:rsidRPr="00223C19">
        <w:rPr>
          <w:rFonts w:eastAsia="Calibri"/>
          <w:sz w:val="26"/>
          <w:szCs w:val="26"/>
        </w:rPr>
        <w:t>не</w:t>
      </w:r>
      <w:proofErr w:type="spellStart"/>
      <w:r w:rsidRPr="00223C19">
        <w:rPr>
          <w:rFonts w:eastAsia="Calibri"/>
          <w:sz w:val="26"/>
          <w:szCs w:val="26"/>
          <w:lang w:val="ru-RU"/>
        </w:rPr>
        <w:t>наділені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повноваженнями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зміню</w:t>
      </w:r>
      <w:proofErr w:type="spellEnd"/>
      <w:r w:rsidRPr="00223C19">
        <w:rPr>
          <w:rFonts w:eastAsia="Calibri"/>
          <w:sz w:val="26"/>
          <w:szCs w:val="26"/>
        </w:rPr>
        <w:t>вати</w:t>
      </w:r>
      <w:r w:rsidRPr="00223C19">
        <w:rPr>
          <w:rFonts w:eastAsia="Calibri"/>
          <w:sz w:val="26"/>
          <w:szCs w:val="26"/>
          <w:lang w:val="ru-RU"/>
        </w:rPr>
        <w:t xml:space="preserve"> порядок </w:t>
      </w:r>
      <w:proofErr w:type="spellStart"/>
      <w:r w:rsidRPr="00223C19">
        <w:rPr>
          <w:rFonts w:eastAsia="Calibri"/>
          <w:sz w:val="26"/>
          <w:szCs w:val="26"/>
          <w:lang w:val="ru-RU"/>
        </w:rPr>
        <w:t>їх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обчислення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, </w:t>
      </w:r>
      <w:proofErr w:type="spellStart"/>
      <w:r w:rsidRPr="00223C19">
        <w:rPr>
          <w:rFonts w:eastAsia="Calibri"/>
          <w:sz w:val="26"/>
          <w:szCs w:val="26"/>
          <w:lang w:val="ru-RU"/>
        </w:rPr>
        <w:t>сплати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та </w:t>
      </w:r>
      <w:proofErr w:type="spellStart"/>
      <w:r w:rsidRPr="00223C19">
        <w:rPr>
          <w:rFonts w:eastAsia="Calibri"/>
          <w:sz w:val="26"/>
          <w:szCs w:val="26"/>
          <w:lang w:val="ru-RU"/>
        </w:rPr>
        <w:t>інші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адміністративні</w:t>
      </w:r>
      <w:proofErr w:type="spellEnd"/>
      <w:r w:rsidRPr="00223C19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223C19">
        <w:rPr>
          <w:rFonts w:eastAsia="Calibri"/>
          <w:sz w:val="26"/>
          <w:szCs w:val="26"/>
          <w:lang w:val="ru-RU"/>
        </w:rPr>
        <w:t>процедури</w:t>
      </w:r>
      <w:proofErr w:type="spellEnd"/>
      <w:r w:rsidRPr="00223C19">
        <w:rPr>
          <w:rFonts w:eastAsia="Calibri"/>
          <w:sz w:val="26"/>
          <w:szCs w:val="26"/>
          <w:lang w:val="ru-RU"/>
        </w:rPr>
        <w:t>.</w:t>
      </w:r>
      <w:r w:rsidRPr="00223C19">
        <w:rPr>
          <w:rFonts w:eastAsia="Calibri"/>
          <w:sz w:val="26"/>
          <w:szCs w:val="26"/>
        </w:rPr>
        <w:t xml:space="preserve"> </w:t>
      </w:r>
    </w:p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223C19" w:rsidRPr="00223C19" w:rsidRDefault="00223C19" w:rsidP="00881434">
      <w:pPr>
        <w:spacing w:after="0" w:line="240" w:lineRule="auto"/>
        <w:ind w:firstLine="708"/>
        <w:rPr>
          <w:rFonts w:eastAsia="Times New Roman"/>
          <w:sz w:val="26"/>
          <w:szCs w:val="26"/>
          <w:lang w:val="ru-RU" w:eastAsia="ru-RU"/>
        </w:rPr>
      </w:pPr>
      <w:r w:rsidRPr="00223C19">
        <w:rPr>
          <w:rFonts w:eastAsia="Times New Roman"/>
          <w:b/>
          <w:bCs/>
          <w:sz w:val="26"/>
          <w:szCs w:val="26"/>
          <w:lang w:eastAsia="ru-RU"/>
        </w:rPr>
        <w:t xml:space="preserve">4.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Розрахунок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сумарних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витрат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суб’єктів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малого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підприємництва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,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що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виникають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на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виконання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вимог</w:t>
      </w:r>
      <w:proofErr w:type="spellEnd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регулювання</w:t>
      </w:r>
      <w:proofErr w:type="spellEnd"/>
    </w:p>
    <w:tbl>
      <w:tblPr>
        <w:tblW w:w="949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22"/>
        <w:gridCol w:w="1699"/>
        <w:gridCol w:w="1310"/>
      </w:tblGrid>
      <w:tr w:rsidR="00223C19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Порядковий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номер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Перший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рік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стартовий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За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п’ять</w:t>
            </w:r>
            <w:proofErr w:type="spellEnd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b/>
                <w:sz w:val="26"/>
                <w:szCs w:val="26"/>
                <w:lang w:val="ru-RU" w:eastAsia="ru-RU"/>
              </w:rPr>
              <w:t>років</w:t>
            </w:r>
            <w:proofErr w:type="spellEnd"/>
          </w:p>
        </w:tc>
      </w:tr>
      <w:tr w:rsidR="00223C19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Оцінка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“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прямих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”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малого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C04F8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25000</w:t>
            </w:r>
            <w:r w:rsidR="0088143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81434">
              <w:rPr>
                <w:rFonts w:eastAsia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C04F8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073F40">
              <w:rPr>
                <w:rFonts w:eastAsia="Times New Roman"/>
                <w:sz w:val="26"/>
                <w:szCs w:val="26"/>
                <w:lang w:eastAsia="ru-RU"/>
              </w:rPr>
              <w:t>70000</w:t>
            </w:r>
            <w:r w:rsidR="0088143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81434">
              <w:rPr>
                <w:rFonts w:eastAsia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223C19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Оцінка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вартості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адміністративних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процедур для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малого</w:t>
            </w: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мікро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підприємництва</w:t>
            </w: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C04F8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361,8 </w:t>
            </w:r>
            <w:proofErr w:type="spellStart"/>
            <w:r w:rsidRPr="00B26383">
              <w:rPr>
                <w:rFonts w:eastAsia="Times New Roman"/>
                <w:bCs/>
                <w:sz w:val="26"/>
                <w:szCs w:val="26"/>
                <w:lang w:val="ru-RU" w:eastAsia="ru-RU"/>
              </w:rPr>
              <w:t>грн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C04F8" w:rsidRDefault="00073F40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B26383">
              <w:rPr>
                <w:rFonts w:eastAsia="Times New Roman"/>
                <w:bCs/>
                <w:sz w:val="26"/>
                <w:szCs w:val="26"/>
                <w:lang w:eastAsia="ru-RU"/>
              </w:rPr>
              <w:t>1011,92</w:t>
            </w:r>
            <w:r w:rsidR="0088143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81434">
              <w:rPr>
                <w:rFonts w:eastAsia="Times New Roman"/>
                <w:bCs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223C19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Сумарні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223C19">
              <w:rPr>
                <w:rFonts w:eastAsia="Times New Roman"/>
                <w:sz w:val="26"/>
                <w:szCs w:val="26"/>
                <w:lang w:eastAsia="ru-RU"/>
              </w:rPr>
              <w:t>малого</w:t>
            </w: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, м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ікро-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запланованого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81434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25361,8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81434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71011,92</w:t>
            </w:r>
          </w:p>
        </w:tc>
      </w:tr>
      <w:tr w:rsidR="00223C19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C19" w:rsidRPr="00223C19" w:rsidRDefault="00223C19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Бюджетні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адміністрування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малого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підприємництва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C19" w:rsidRPr="00881434" w:rsidRDefault="00223C19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881434" w:rsidRPr="00223C19" w:rsidTr="00223C19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434" w:rsidRPr="00223C19" w:rsidRDefault="00881434" w:rsidP="00223C1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434" w:rsidRPr="00223C19" w:rsidRDefault="00881434" w:rsidP="00223C19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Сумарні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витрати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запланованого</w:t>
            </w:r>
            <w:proofErr w:type="spellEnd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23C19">
              <w:rPr>
                <w:rFonts w:eastAsia="Times New Roman"/>
                <w:sz w:val="26"/>
                <w:szCs w:val="26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434" w:rsidRPr="00881434" w:rsidRDefault="00881434" w:rsidP="005E458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25361,8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434" w:rsidRPr="00881434" w:rsidRDefault="00881434" w:rsidP="005E458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1434">
              <w:rPr>
                <w:rFonts w:eastAsia="Times New Roman"/>
                <w:sz w:val="26"/>
                <w:szCs w:val="26"/>
                <w:lang w:eastAsia="ru-RU"/>
              </w:rPr>
              <w:t>71011,92</w:t>
            </w:r>
          </w:p>
        </w:tc>
      </w:tr>
    </w:tbl>
    <w:p w:rsidR="00223C19" w:rsidRPr="00223C19" w:rsidRDefault="00223C19" w:rsidP="00223C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b/>
          <w:bCs/>
          <w:sz w:val="26"/>
          <w:szCs w:val="26"/>
          <w:lang w:val="ru-RU" w:eastAsia="ru-RU"/>
        </w:rPr>
        <w:t>  </w:t>
      </w:r>
      <w:r w:rsidRPr="00223C19">
        <w:rPr>
          <w:rFonts w:eastAsia="Times New Roman"/>
          <w:sz w:val="26"/>
          <w:szCs w:val="26"/>
          <w:lang w:eastAsia="ru-RU"/>
        </w:rPr>
        <w:t xml:space="preserve">   </w:t>
      </w:r>
      <w:r w:rsidRPr="00223C19">
        <w:rPr>
          <w:rFonts w:eastAsia="Times New Roman"/>
          <w:sz w:val="26"/>
          <w:szCs w:val="26"/>
          <w:lang w:eastAsia="ru-RU"/>
        </w:rPr>
        <w:tab/>
      </w:r>
    </w:p>
    <w:p w:rsidR="00223C19" w:rsidRPr="00223C19" w:rsidRDefault="00881434" w:rsidP="0022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6"/>
          <w:szCs w:val="26"/>
          <w:lang w:eastAsia="uk-UA"/>
        </w:rPr>
      </w:pPr>
      <w:r>
        <w:rPr>
          <w:rFonts w:eastAsia="Calibri"/>
          <w:b/>
          <w:bCs/>
          <w:sz w:val="26"/>
          <w:szCs w:val="26"/>
          <w:lang w:eastAsia="ru-RU"/>
        </w:rPr>
        <w:tab/>
      </w:r>
      <w:r w:rsidR="00223C19" w:rsidRPr="00881434">
        <w:rPr>
          <w:rFonts w:eastAsia="Calibri"/>
          <w:b/>
          <w:bCs/>
          <w:sz w:val="26"/>
          <w:szCs w:val="26"/>
          <w:lang w:eastAsia="ru-RU"/>
        </w:rPr>
        <w:t>5.</w:t>
      </w:r>
      <w:r w:rsidR="00223C19" w:rsidRPr="00223C19">
        <w:rPr>
          <w:rFonts w:eastAsia="Calibri"/>
          <w:bCs/>
          <w:sz w:val="26"/>
          <w:szCs w:val="26"/>
          <w:lang w:eastAsia="ru-RU"/>
        </w:rPr>
        <w:t xml:space="preserve"> </w:t>
      </w:r>
      <w:r w:rsidR="00223C19" w:rsidRPr="00223C19">
        <w:rPr>
          <w:rFonts w:eastAsia="Calibri"/>
          <w:b/>
          <w:sz w:val="26"/>
          <w:szCs w:val="26"/>
          <w:lang w:eastAsia="uk-UA"/>
        </w:rPr>
        <w:t xml:space="preserve">Розроблення </w:t>
      </w:r>
      <w:proofErr w:type="spellStart"/>
      <w:r w:rsidR="00223C19" w:rsidRPr="00223C19">
        <w:rPr>
          <w:rFonts w:eastAsia="Calibri"/>
          <w:b/>
          <w:sz w:val="26"/>
          <w:szCs w:val="26"/>
          <w:lang w:eastAsia="uk-UA"/>
        </w:rPr>
        <w:t>коригуючих</w:t>
      </w:r>
      <w:proofErr w:type="spellEnd"/>
      <w:r w:rsidR="00223C19" w:rsidRPr="00223C19">
        <w:rPr>
          <w:rFonts w:eastAsia="Calibri"/>
          <w:b/>
          <w:sz w:val="26"/>
          <w:szCs w:val="26"/>
          <w:lang w:eastAsia="uk-UA"/>
        </w:rPr>
        <w:t xml:space="preserve"> (пом’якшувальних) заходів для малого підприємництва щодо запропонованого регулювання не передбачається.</w:t>
      </w:r>
    </w:p>
    <w:p w:rsidR="00223C19" w:rsidRPr="00223C19" w:rsidRDefault="00223C19" w:rsidP="00881434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23C19">
        <w:rPr>
          <w:rFonts w:eastAsia="Times New Roman"/>
          <w:sz w:val="26"/>
          <w:szCs w:val="26"/>
          <w:lang w:eastAsia="ru-RU"/>
        </w:rPr>
        <w:t>На основі аналізу статистичних даних, що наданні фінансовим відділом Іванівської селищної ради, визначено, що зазначена сума є прийнятною для суб’єктів малого підприємництва.</w:t>
      </w:r>
    </w:p>
    <w:p w:rsidR="00223C19" w:rsidRDefault="00223C19" w:rsidP="00223C19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  <w:bookmarkStart w:id="1" w:name="3dy6vkm"/>
      <w:bookmarkEnd w:id="1"/>
    </w:p>
    <w:p w:rsidR="00627EF7" w:rsidRPr="00223C19" w:rsidRDefault="00627EF7" w:rsidP="00223C19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</w:p>
    <w:p w:rsidR="004131E9" w:rsidRPr="00223C19" w:rsidRDefault="00223C19" w:rsidP="00223C19">
      <w:pPr>
        <w:tabs>
          <w:tab w:val="left" w:pos="2535"/>
        </w:tabs>
      </w:pPr>
      <w:r w:rsidRPr="00223C19">
        <w:rPr>
          <w:rFonts w:eastAsia="Times New Roman"/>
          <w:bCs/>
          <w:sz w:val="26"/>
          <w:szCs w:val="26"/>
          <w:lang w:eastAsia="ru-RU"/>
        </w:rPr>
        <w:t>Іванівський селищний голова</w:t>
      </w:r>
      <w:r w:rsidRPr="00223C19">
        <w:rPr>
          <w:rFonts w:eastAsia="Times New Roman"/>
          <w:bCs/>
          <w:sz w:val="26"/>
          <w:szCs w:val="26"/>
          <w:lang w:eastAsia="ru-RU"/>
        </w:rPr>
        <w:tab/>
      </w:r>
      <w:r w:rsidRPr="00223C19">
        <w:rPr>
          <w:rFonts w:eastAsia="Times New Roman"/>
          <w:bCs/>
          <w:sz w:val="26"/>
          <w:szCs w:val="26"/>
          <w:lang w:eastAsia="ru-RU"/>
        </w:rPr>
        <w:tab/>
      </w:r>
      <w:r w:rsidRPr="00223C19">
        <w:rPr>
          <w:rFonts w:eastAsia="Times New Roman"/>
          <w:bCs/>
          <w:sz w:val="26"/>
          <w:szCs w:val="26"/>
          <w:lang w:eastAsia="ru-RU"/>
        </w:rPr>
        <w:tab/>
      </w:r>
      <w:r w:rsidRPr="00223C19">
        <w:rPr>
          <w:rFonts w:eastAsia="Times New Roman"/>
          <w:bCs/>
          <w:sz w:val="26"/>
          <w:szCs w:val="26"/>
          <w:lang w:eastAsia="ru-RU"/>
        </w:rPr>
        <w:tab/>
      </w:r>
      <w:r w:rsidRPr="00223C19">
        <w:rPr>
          <w:rFonts w:eastAsia="Times New Roman"/>
          <w:bCs/>
          <w:sz w:val="26"/>
          <w:szCs w:val="26"/>
          <w:lang w:eastAsia="ru-RU"/>
        </w:rPr>
        <w:tab/>
      </w:r>
      <w:r w:rsidRPr="00223C19">
        <w:rPr>
          <w:rFonts w:eastAsia="Times New Roman"/>
          <w:bCs/>
          <w:sz w:val="26"/>
          <w:szCs w:val="26"/>
          <w:lang w:eastAsia="ru-RU"/>
        </w:rPr>
        <w:tab/>
        <w:t>Віктор ДЕБЕЛИЙ</w:t>
      </w:r>
    </w:p>
    <w:sectPr w:rsidR="004131E9" w:rsidRPr="00223C19" w:rsidSect="00C87A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4F" w:rsidRDefault="00DB644F" w:rsidP="00C87A70">
      <w:pPr>
        <w:spacing w:after="0" w:line="240" w:lineRule="auto"/>
      </w:pPr>
      <w:r>
        <w:separator/>
      </w:r>
    </w:p>
  </w:endnote>
  <w:endnote w:type="continuationSeparator" w:id="0">
    <w:p w:rsidR="00DB644F" w:rsidRDefault="00DB644F" w:rsidP="00C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4F" w:rsidRDefault="00DB644F" w:rsidP="00C87A70">
      <w:pPr>
        <w:spacing w:after="0" w:line="240" w:lineRule="auto"/>
      </w:pPr>
      <w:r>
        <w:separator/>
      </w:r>
    </w:p>
  </w:footnote>
  <w:footnote w:type="continuationSeparator" w:id="0">
    <w:p w:rsidR="00DB644F" w:rsidRDefault="00DB644F" w:rsidP="00C8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214200"/>
      <w:docPartObj>
        <w:docPartGallery w:val="Page Numbers (Top of Page)"/>
        <w:docPartUnique/>
      </w:docPartObj>
    </w:sdtPr>
    <w:sdtEndPr/>
    <w:sdtContent>
      <w:p w:rsidR="00C87A70" w:rsidRDefault="00C87A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810" w:rsidRPr="00E27810">
          <w:rPr>
            <w:noProof/>
            <w:lang w:val="ru-RU"/>
          </w:rPr>
          <w:t>12</w:t>
        </w:r>
        <w:r>
          <w:fldChar w:fldCharType="end"/>
        </w:r>
      </w:p>
    </w:sdtContent>
  </w:sdt>
  <w:p w:rsidR="00C87A70" w:rsidRDefault="00C87A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168"/>
    <w:multiLevelType w:val="hybridMultilevel"/>
    <w:tmpl w:val="BB1CA964"/>
    <w:lvl w:ilvl="0" w:tplc="7C8461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C7D"/>
    <w:multiLevelType w:val="hybridMultilevel"/>
    <w:tmpl w:val="C962697C"/>
    <w:lvl w:ilvl="0" w:tplc="7FC2A20A">
      <w:start w:val="1"/>
      <w:numFmt w:val="decimal"/>
      <w:lvlText w:val="%1."/>
      <w:lvlJc w:val="left"/>
      <w:pPr>
        <w:ind w:left="43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C5A29D3"/>
    <w:multiLevelType w:val="multilevel"/>
    <w:tmpl w:val="6CE2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761898"/>
    <w:multiLevelType w:val="hybridMultilevel"/>
    <w:tmpl w:val="C5DC2DEA"/>
    <w:lvl w:ilvl="0" w:tplc="7638B5F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34F6"/>
    <w:multiLevelType w:val="hybridMultilevel"/>
    <w:tmpl w:val="062C031E"/>
    <w:lvl w:ilvl="0" w:tplc="EADC88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0024"/>
    <w:multiLevelType w:val="multilevel"/>
    <w:tmpl w:val="062C4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87E5C"/>
    <w:multiLevelType w:val="multilevel"/>
    <w:tmpl w:val="DAFCB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9599D"/>
    <w:multiLevelType w:val="hybridMultilevel"/>
    <w:tmpl w:val="2BA60084"/>
    <w:lvl w:ilvl="0" w:tplc="0D90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C7879"/>
    <w:multiLevelType w:val="hybridMultilevel"/>
    <w:tmpl w:val="68E4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94C25"/>
    <w:multiLevelType w:val="hybridMultilevel"/>
    <w:tmpl w:val="55C871D2"/>
    <w:lvl w:ilvl="0" w:tplc="5A20D86C">
      <w:start w:val="1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715351F6"/>
    <w:multiLevelType w:val="hybridMultilevel"/>
    <w:tmpl w:val="033EDFCE"/>
    <w:lvl w:ilvl="0" w:tplc="D07231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572AFD"/>
    <w:multiLevelType w:val="hybridMultilevel"/>
    <w:tmpl w:val="2BA60084"/>
    <w:lvl w:ilvl="0" w:tplc="0D90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5E7629"/>
    <w:multiLevelType w:val="hybridMultilevel"/>
    <w:tmpl w:val="9A8EA442"/>
    <w:lvl w:ilvl="0" w:tplc="85EEA5D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62"/>
    <w:rsid w:val="00013BBB"/>
    <w:rsid w:val="00073F40"/>
    <w:rsid w:val="00085425"/>
    <w:rsid w:val="00156EDD"/>
    <w:rsid w:val="0018435A"/>
    <w:rsid w:val="001947F1"/>
    <w:rsid w:val="00197BC8"/>
    <w:rsid w:val="00223C19"/>
    <w:rsid w:val="002311D3"/>
    <w:rsid w:val="002726B7"/>
    <w:rsid w:val="003026B9"/>
    <w:rsid w:val="00390DEC"/>
    <w:rsid w:val="003A2062"/>
    <w:rsid w:val="003C3D83"/>
    <w:rsid w:val="004131E9"/>
    <w:rsid w:val="004C49AC"/>
    <w:rsid w:val="004E5F39"/>
    <w:rsid w:val="00532849"/>
    <w:rsid w:val="00627EF7"/>
    <w:rsid w:val="006458C1"/>
    <w:rsid w:val="006A2D70"/>
    <w:rsid w:val="007070D3"/>
    <w:rsid w:val="007C31E9"/>
    <w:rsid w:val="007F275B"/>
    <w:rsid w:val="0082681D"/>
    <w:rsid w:val="00850A46"/>
    <w:rsid w:val="00881434"/>
    <w:rsid w:val="008C04F8"/>
    <w:rsid w:val="00A04CA7"/>
    <w:rsid w:val="00B26383"/>
    <w:rsid w:val="00C87A70"/>
    <w:rsid w:val="00CF50AF"/>
    <w:rsid w:val="00DB644F"/>
    <w:rsid w:val="00E07ED6"/>
    <w:rsid w:val="00E27810"/>
    <w:rsid w:val="00F05E92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3C19"/>
  </w:style>
  <w:style w:type="table" w:customStyle="1" w:styleId="10">
    <w:name w:val="Сетка таблицы1"/>
    <w:basedOn w:val="a1"/>
    <w:next w:val="a3"/>
    <w:uiPriority w:val="59"/>
    <w:rsid w:val="00223C1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223C1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11"/>
    <w:uiPriority w:val="99"/>
    <w:semiHidden/>
    <w:rsid w:val="00223C1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7"/>
    <w:uiPriority w:val="34"/>
    <w:qFormat/>
    <w:rsid w:val="00223C19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styleId="a8">
    <w:name w:val="Strong"/>
    <w:basedOn w:val="a0"/>
    <w:qFormat/>
    <w:rsid w:val="00223C19"/>
    <w:rPr>
      <w:b/>
      <w:bCs/>
    </w:rPr>
  </w:style>
  <w:style w:type="paragraph" w:customStyle="1" w:styleId="rvps14">
    <w:name w:val="rvps14"/>
    <w:basedOn w:val="a"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  <w:style w:type="paragraph" w:customStyle="1" w:styleId="rvps12">
    <w:name w:val="rvps12"/>
    <w:basedOn w:val="a"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  <w:style w:type="character" w:customStyle="1" w:styleId="2">
    <w:name w:val="Стиль2"/>
    <w:basedOn w:val="a9"/>
    <w:rsid w:val="00223C19"/>
  </w:style>
  <w:style w:type="character" w:styleId="a9">
    <w:name w:val="line number"/>
    <w:basedOn w:val="a0"/>
    <w:uiPriority w:val="99"/>
    <w:semiHidden/>
    <w:unhideWhenUsed/>
    <w:rsid w:val="00223C19"/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ий колонтитул Знак"/>
    <w:basedOn w:val="a0"/>
    <w:link w:val="13"/>
    <w:uiPriority w:val="99"/>
    <w:rsid w:val="00223C19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ий колонтитул Знак"/>
    <w:basedOn w:val="a0"/>
    <w:link w:val="14"/>
    <w:uiPriority w:val="99"/>
    <w:rsid w:val="00223C19"/>
  </w:style>
  <w:style w:type="table" w:styleId="a3">
    <w:name w:val="Table Grid"/>
    <w:basedOn w:val="a1"/>
    <w:uiPriority w:val="59"/>
    <w:rsid w:val="0022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5"/>
    <w:uiPriority w:val="99"/>
    <w:semiHidden/>
    <w:unhideWhenUsed/>
    <w:rsid w:val="0022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5"/>
    <w:uiPriority w:val="99"/>
    <w:semiHidden/>
    <w:rsid w:val="00223C1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223C19"/>
    <w:pPr>
      <w:ind w:left="720"/>
      <w:contextualSpacing/>
    </w:pPr>
  </w:style>
  <w:style w:type="paragraph" w:styleId="aa">
    <w:name w:val="header"/>
    <w:basedOn w:val="a"/>
    <w:link w:val="16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a"/>
    <w:uiPriority w:val="99"/>
    <w:rsid w:val="00223C19"/>
    <w:rPr>
      <w:lang w:val="uk-UA"/>
    </w:rPr>
  </w:style>
  <w:style w:type="paragraph" w:styleId="ac">
    <w:name w:val="footer"/>
    <w:basedOn w:val="a"/>
    <w:link w:val="17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c"/>
    <w:uiPriority w:val="99"/>
    <w:rsid w:val="00223C1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3C19"/>
  </w:style>
  <w:style w:type="table" w:customStyle="1" w:styleId="10">
    <w:name w:val="Сетка таблицы1"/>
    <w:basedOn w:val="a1"/>
    <w:next w:val="a3"/>
    <w:uiPriority w:val="59"/>
    <w:rsid w:val="00223C1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223C1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11"/>
    <w:uiPriority w:val="99"/>
    <w:semiHidden/>
    <w:rsid w:val="00223C1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7"/>
    <w:uiPriority w:val="34"/>
    <w:qFormat/>
    <w:rsid w:val="00223C19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styleId="a8">
    <w:name w:val="Strong"/>
    <w:basedOn w:val="a0"/>
    <w:qFormat/>
    <w:rsid w:val="00223C19"/>
    <w:rPr>
      <w:b/>
      <w:bCs/>
    </w:rPr>
  </w:style>
  <w:style w:type="paragraph" w:customStyle="1" w:styleId="rvps14">
    <w:name w:val="rvps14"/>
    <w:basedOn w:val="a"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  <w:style w:type="paragraph" w:customStyle="1" w:styleId="rvps12">
    <w:name w:val="rvps12"/>
    <w:basedOn w:val="a"/>
    <w:rsid w:val="00223C19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  <w:style w:type="character" w:customStyle="1" w:styleId="2">
    <w:name w:val="Стиль2"/>
    <w:basedOn w:val="a9"/>
    <w:rsid w:val="00223C19"/>
  </w:style>
  <w:style w:type="character" w:styleId="a9">
    <w:name w:val="line number"/>
    <w:basedOn w:val="a0"/>
    <w:uiPriority w:val="99"/>
    <w:semiHidden/>
    <w:unhideWhenUsed/>
    <w:rsid w:val="00223C19"/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ий колонтитул Знак"/>
    <w:basedOn w:val="a0"/>
    <w:link w:val="13"/>
    <w:uiPriority w:val="99"/>
    <w:rsid w:val="00223C19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ий колонтитул Знак"/>
    <w:basedOn w:val="a0"/>
    <w:link w:val="14"/>
    <w:uiPriority w:val="99"/>
    <w:rsid w:val="00223C19"/>
  </w:style>
  <w:style w:type="table" w:styleId="a3">
    <w:name w:val="Table Grid"/>
    <w:basedOn w:val="a1"/>
    <w:uiPriority w:val="59"/>
    <w:rsid w:val="0022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5"/>
    <w:uiPriority w:val="99"/>
    <w:semiHidden/>
    <w:unhideWhenUsed/>
    <w:rsid w:val="0022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5"/>
    <w:uiPriority w:val="99"/>
    <w:semiHidden/>
    <w:rsid w:val="00223C1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223C19"/>
    <w:pPr>
      <w:ind w:left="720"/>
      <w:contextualSpacing/>
    </w:pPr>
  </w:style>
  <w:style w:type="paragraph" w:styleId="aa">
    <w:name w:val="header"/>
    <w:basedOn w:val="a"/>
    <w:link w:val="16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a"/>
    <w:uiPriority w:val="99"/>
    <w:rsid w:val="00223C19"/>
    <w:rPr>
      <w:lang w:val="uk-UA"/>
    </w:rPr>
  </w:style>
  <w:style w:type="paragraph" w:styleId="ac">
    <w:name w:val="footer"/>
    <w:basedOn w:val="a"/>
    <w:link w:val="17"/>
    <w:uiPriority w:val="99"/>
    <w:unhideWhenUsed/>
    <w:rsid w:val="0022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c"/>
    <w:uiPriority w:val="99"/>
    <w:rsid w:val="00223C1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34342</dc:creator>
  <cp:lastModifiedBy>ЗВ</cp:lastModifiedBy>
  <cp:revision>2</cp:revision>
  <dcterms:created xsi:type="dcterms:W3CDTF">2021-10-20T12:47:00Z</dcterms:created>
  <dcterms:modified xsi:type="dcterms:W3CDTF">2021-10-20T12:47:00Z</dcterms:modified>
</cp:coreProperties>
</file>