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6B" w:rsidRPr="009C0DFA" w:rsidRDefault="0025086B" w:rsidP="00ED42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C0DFA">
        <w:rPr>
          <w:rFonts w:ascii="Times New Roman" w:hAnsi="Times New Roman" w:cs="Times New Roman"/>
          <w:b/>
          <w:sz w:val="26"/>
          <w:szCs w:val="26"/>
        </w:rPr>
        <w:t>Аналіз регуляторного впливу</w:t>
      </w:r>
    </w:p>
    <w:p w:rsidR="0025086B" w:rsidRPr="009C0DFA" w:rsidRDefault="0025086B" w:rsidP="00ED42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DFA">
        <w:rPr>
          <w:rFonts w:ascii="Times New Roman" w:hAnsi="Times New Roman" w:cs="Times New Roman"/>
          <w:b/>
          <w:sz w:val="26"/>
          <w:szCs w:val="26"/>
        </w:rPr>
        <w:t>проекту регуляторн</w:t>
      </w:r>
      <w:r w:rsidR="00ED421E" w:rsidRPr="009C0DFA">
        <w:rPr>
          <w:rFonts w:ascii="Times New Roman" w:hAnsi="Times New Roman" w:cs="Times New Roman"/>
          <w:b/>
          <w:sz w:val="26"/>
          <w:szCs w:val="26"/>
        </w:rPr>
        <w:t xml:space="preserve">ого акту – </w:t>
      </w:r>
      <w:proofErr w:type="gramStart"/>
      <w:r w:rsidR="00ED421E" w:rsidRPr="009C0DF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ED421E" w:rsidRPr="009C0DFA">
        <w:rPr>
          <w:rFonts w:ascii="Times New Roman" w:hAnsi="Times New Roman" w:cs="Times New Roman"/>
          <w:b/>
          <w:sz w:val="26"/>
          <w:szCs w:val="26"/>
        </w:rPr>
        <w:t>ішення</w:t>
      </w:r>
      <w:r w:rsidR="008B38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D421E" w:rsidRPr="009C0DFA">
        <w:rPr>
          <w:rFonts w:ascii="Times New Roman" w:hAnsi="Times New Roman" w:cs="Times New Roman"/>
          <w:b/>
          <w:sz w:val="26"/>
          <w:szCs w:val="26"/>
        </w:rPr>
        <w:t>сесії</w:t>
      </w:r>
      <w:r w:rsidR="008B38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D421E" w:rsidRPr="009C0DFA">
        <w:rPr>
          <w:rFonts w:ascii="Times New Roman" w:hAnsi="Times New Roman" w:cs="Times New Roman"/>
          <w:b/>
          <w:sz w:val="26"/>
          <w:szCs w:val="26"/>
        </w:rPr>
        <w:t>селищно</w:t>
      </w:r>
      <w:r w:rsidR="00ED421E" w:rsidRPr="009C0DFA">
        <w:rPr>
          <w:rFonts w:ascii="Times New Roman" w:hAnsi="Times New Roman" w:cs="Times New Roman"/>
          <w:b/>
          <w:sz w:val="26"/>
          <w:szCs w:val="26"/>
          <w:lang w:val="uk-UA"/>
        </w:rPr>
        <w:t>ї</w:t>
      </w:r>
      <w:r w:rsidRPr="009C0DFA">
        <w:rPr>
          <w:rFonts w:ascii="Times New Roman" w:hAnsi="Times New Roman" w:cs="Times New Roman"/>
          <w:b/>
          <w:sz w:val="26"/>
          <w:szCs w:val="26"/>
        </w:rPr>
        <w:t xml:space="preserve"> ради</w:t>
      </w:r>
    </w:p>
    <w:p w:rsidR="009C0DFA" w:rsidRPr="009C0DFA" w:rsidRDefault="0025086B" w:rsidP="009C0DF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</w:rPr>
        <w:t>«</w:t>
      </w:r>
      <w:r w:rsidR="009C0DFA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Про затвердження Правил благоустрою</w:t>
      </w:r>
    </w:p>
    <w:p w:rsidR="009C0DFA" w:rsidRPr="009C0DFA" w:rsidRDefault="009C0DFA" w:rsidP="009C0DF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на території населених пунктів</w:t>
      </w:r>
    </w:p>
    <w:p w:rsidR="0025086B" w:rsidRPr="00DC5485" w:rsidRDefault="009C0DFA" w:rsidP="009C0D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Іванівської селищної територіальної громади</w:t>
      </w:r>
      <w:r w:rsidR="0025086B" w:rsidRPr="00DC5485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25086B" w:rsidRPr="009C0DFA" w:rsidRDefault="0025086B" w:rsidP="00EF3A9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56A47" w:rsidRPr="009C0DFA" w:rsidRDefault="00DC5485" w:rsidP="00DC5485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І. </w:t>
      </w:r>
      <w:r w:rsidR="00D56A47" w:rsidRPr="00DC5485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Визначення</w:t>
      </w:r>
      <w:r w:rsidR="008B384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D56A47" w:rsidRPr="00DC5485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проблеми</w:t>
      </w:r>
    </w:p>
    <w:p w:rsidR="009C0DFA" w:rsidRPr="00DF3905" w:rsidRDefault="00D56A47" w:rsidP="009C0DFA">
      <w:pPr>
        <w:pStyle w:val="HTML"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На сьогодні в смт. Іванівка діють «Правила благоустрою території селища Іванівка», що затверджені рішенням </w:t>
      </w:r>
      <w:r w:rsidR="009C0DFA" w:rsidRPr="009C0DFA">
        <w:rPr>
          <w:rFonts w:ascii="Times New Roman" w:hAnsi="Times New Roman" w:cs="Times New Roman"/>
          <w:sz w:val="26"/>
          <w:szCs w:val="26"/>
          <w:lang w:val="en-US" w:eastAsia="ar-SA"/>
        </w:rPr>
        <w:t>XIV</w:t>
      </w:r>
      <w:r w:rsidR="009C0DFA" w:rsidRPr="009C0DFA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 сесії Іванівської селищної ради </w:t>
      </w:r>
      <w:r w:rsidR="008B384D">
        <w:rPr>
          <w:rFonts w:ascii="Times New Roman" w:hAnsi="Times New Roman" w:cs="Times New Roman"/>
          <w:sz w:val="26"/>
          <w:szCs w:val="26"/>
          <w:lang w:val="uk-UA" w:eastAsia="ar-SA"/>
        </w:rPr>
        <w:br/>
      </w:r>
      <w:r w:rsidR="009C0DFA" w:rsidRPr="009C0DFA">
        <w:rPr>
          <w:rFonts w:ascii="Times New Roman" w:hAnsi="Times New Roman" w:cs="Times New Roman"/>
          <w:sz w:val="26"/>
          <w:szCs w:val="26"/>
          <w:lang w:val="en-US" w:eastAsia="ar-SA"/>
        </w:rPr>
        <w:t>VII</w:t>
      </w:r>
      <w:r w:rsidR="009C0DFA" w:rsidRPr="009C0DFA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скликання від 29 жовтня 2018 року № 427 «Про затвердження П</w:t>
      </w:r>
      <w:r w:rsidR="008B384D">
        <w:rPr>
          <w:rFonts w:ascii="Times New Roman" w:hAnsi="Times New Roman" w:cs="Times New Roman"/>
          <w:sz w:val="26"/>
          <w:szCs w:val="26"/>
          <w:lang w:val="uk-UA" w:eastAsia="ar-SA"/>
        </w:rPr>
        <w:t>равил благоустрою території смт</w:t>
      </w:r>
      <w:r w:rsidR="009C0DFA" w:rsidRPr="009C0DFA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Іванівка та населених пунктів, що входять до юрисдикції Іванівської </w:t>
      </w:r>
      <w:r w:rsidR="009C0DFA" w:rsidRPr="00DF3905">
        <w:rPr>
          <w:rFonts w:ascii="Times New Roman" w:hAnsi="Times New Roman" w:cs="Times New Roman"/>
          <w:sz w:val="26"/>
          <w:szCs w:val="26"/>
          <w:lang w:val="uk-UA" w:eastAsia="ar-SA"/>
        </w:rPr>
        <w:t>селищної ради»</w:t>
      </w:r>
    </w:p>
    <w:p w:rsidR="009C0DFA" w:rsidRPr="00DF3905" w:rsidRDefault="009C0DFA" w:rsidP="00DF39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F3905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Необхідно відзначити, що у </w:t>
      </w:r>
      <w:r w:rsidRPr="00DF390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жовтні 2020 року до складу громади, шляхом приєднання, увійшли ще 6 сільських рад Іванівського району. </w:t>
      </w:r>
    </w:p>
    <w:p w:rsidR="00D56A47" w:rsidRDefault="00DF3905" w:rsidP="00DF39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F3905">
        <w:rPr>
          <w:rFonts w:ascii="Times New Roman" w:hAnsi="Times New Roman" w:cs="Times New Roman"/>
          <w:sz w:val="26"/>
          <w:szCs w:val="26"/>
          <w:lang w:val="uk-UA"/>
        </w:rPr>
        <w:t>В зв’язку із збільшенням території</w:t>
      </w:r>
      <w:r w:rsidR="00D56A47" w:rsidRPr="00DF3905">
        <w:rPr>
          <w:rFonts w:ascii="Times New Roman" w:hAnsi="Times New Roman" w:cs="Times New Roman"/>
          <w:sz w:val="26"/>
          <w:szCs w:val="26"/>
          <w:lang w:val="uk-UA"/>
        </w:rPr>
        <w:t xml:space="preserve">  об’єднаної територіальної громади, виникла необхідність врегулювання питання у сфері благоустрою </w:t>
      </w:r>
      <w:r w:rsidRPr="00DF3905">
        <w:rPr>
          <w:rFonts w:ascii="Times New Roman" w:eastAsia="Calibri" w:hAnsi="Times New Roman" w:cs="Times New Roman"/>
          <w:sz w:val="26"/>
          <w:szCs w:val="26"/>
          <w:lang w:val="uk-UA"/>
        </w:rPr>
        <w:t>на території населених пунктів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DF3905">
        <w:rPr>
          <w:rFonts w:ascii="Times New Roman" w:eastAsia="Calibri" w:hAnsi="Times New Roman" w:cs="Times New Roman"/>
          <w:sz w:val="26"/>
          <w:szCs w:val="26"/>
          <w:lang w:val="uk-UA"/>
        </w:rPr>
        <w:t>Іванівської селищної територіальної громади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3905" w:rsidRPr="00DF3905" w:rsidRDefault="00DF3905" w:rsidP="00DC5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кожній із приєднаних сільських рад діяли свої затверджені правила благоустрою. Тому Іванівська селищна рада підготувала єдині правила благоустрою, які будуть діяти на території</w:t>
      </w:r>
      <w:r w:rsidRPr="00DF390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Іванівської селищної територіальної громади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D56A47" w:rsidRPr="009C0DFA" w:rsidRDefault="00D56A47" w:rsidP="008B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Правила благоустрою </w:t>
      </w:r>
      <w:r w:rsidR="00DF3905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на території населених пунктів</w:t>
      </w:r>
      <w:r w:rsidR="00DF390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F3905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Іванівської селищної територіальної громади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(далі - Правила) - нормативно-правовий акт, яким установлюються вимоги щодо благоустрою території населених пунктів. Правила розробленні відповідно до </w:t>
      </w:r>
      <w:r w:rsidR="00A22A99" w:rsidRPr="009C0DFA">
        <w:rPr>
          <w:rFonts w:ascii="Times New Roman" w:hAnsi="Times New Roman" w:cs="Times New Roman"/>
          <w:sz w:val="26"/>
          <w:szCs w:val="26"/>
          <w:lang w:val="uk-UA"/>
        </w:rPr>
        <w:t>Типових правил благоустрою території населеного пункту, затверджених наказом Міністерства регіонального розвитку, будівництва та житлово-комунального господарства України від 27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 листопада </w:t>
      </w:r>
      <w:r w:rsidR="00A22A99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2017 року № 310, 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аконів України «Про благоустрій населених пунктів», «Про місцеве самоврядування України, «Про органи самоорганізації населення», «Про охорону навколишнього природного середовища», «Про забезпечення санітарного та епідеміологічного благополуччя населення», «Про відходи», інших нормативно-правових актів та спрямовані на створення умов, сприятливих для життєдіяльності людини, і є обов’язковими для виконання на території </w:t>
      </w:r>
      <w:r w:rsidR="00DC5485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населених пунктів</w:t>
      </w:r>
      <w:r w:rsidR="00DC548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C5485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Іванівської селищної територіальної громади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, всіма органами державної влади, орга</w:t>
      </w:r>
      <w:r w:rsidR="00DD33B4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нами місцевого самоврядування,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підприємствами, установами, організаціями незалежно від форм власності та підпорядкування, органами самоорганізації населення, а також громадянами, у тому числі іноземцями та особами без громадянства.</w:t>
      </w:r>
    </w:p>
    <w:p w:rsidR="00164786" w:rsidRPr="009C0DFA" w:rsidRDefault="00164786" w:rsidP="00D56A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i/>
          <w:sz w:val="26"/>
          <w:szCs w:val="26"/>
          <w:lang w:val="uk-UA"/>
        </w:rPr>
        <w:t>Підтвердження важливості проблеми:</w:t>
      </w:r>
    </w:p>
    <w:p w:rsidR="001C289A" w:rsidRPr="009C0DFA" w:rsidRDefault="00164786" w:rsidP="00D56A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485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D56A47" w:rsidRPr="00DC5485">
        <w:rPr>
          <w:rFonts w:ascii="Times New Roman" w:hAnsi="Times New Roman" w:cs="Times New Roman"/>
          <w:sz w:val="26"/>
          <w:szCs w:val="26"/>
          <w:lang w:val="uk-UA"/>
        </w:rPr>
        <w:t>ага</w:t>
      </w:r>
      <w:r w:rsidR="00D56A47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льна проблема підтримки благоустрою на території Іванівської селищної </w:t>
      </w:r>
      <w:r w:rsidR="00DC5485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</w:t>
      </w:r>
      <w:r w:rsidR="00D56A47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, поліпшення її санітарного стану є актуальною. </w:t>
      </w:r>
    </w:p>
    <w:p w:rsidR="001C289A" w:rsidRPr="009C0DFA" w:rsidRDefault="001C289A" w:rsidP="00453E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Актуальність проблеми полягає в тому, що не мо</w:t>
      </w:r>
      <w:r w:rsidR="009B79B7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жливо вирішити питання стосовно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усних та письмових скарг від фізичних осіб та депутатів селищної </w:t>
      </w:r>
      <w:r w:rsidRPr="004635F2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="00453E5B" w:rsidRPr="004635F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53E5B" w:rsidRPr="009C0DFA" w:rsidRDefault="00453E5B" w:rsidP="00453E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Працівниками комунального підприємства «Добробут 5», які здійснюють збирання та вивезення побутових відходів у межах території смт Іванівка, були встановлені факти самовільного вивезення та звалювання відходів у  </w:t>
      </w:r>
      <w:r w:rsidR="00C40692" w:rsidRPr="009C0DFA">
        <w:rPr>
          <w:rFonts w:ascii="Times New Roman" w:hAnsi="Times New Roman" w:cs="Times New Roman"/>
          <w:sz w:val="26"/>
          <w:szCs w:val="26"/>
          <w:lang w:val="uk-UA"/>
        </w:rPr>
        <w:t>не  відведених для цього місцях, проте, притяг</w:t>
      </w:r>
      <w:r w:rsidR="003A5618" w:rsidRPr="009C0DFA">
        <w:rPr>
          <w:rFonts w:ascii="Times New Roman" w:hAnsi="Times New Roman" w:cs="Times New Roman"/>
          <w:sz w:val="26"/>
          <w:szCs w:val="26"/>
          <w:lang w:val="uk-UA"/>
        </w:rPr>
        <w:t>ну</w:t>
      </w:r>
      <w:r w:rsidR="00C40692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ти винних до адміністративної відповідальності не </w:t>
      </w:r>
      <w:r w:rsidR="00C40692" w:rsidRPr="009C0DFA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має можливості, оскільки діючі Правила благоустрою не </w:t>
      </w:r>
      <w:r w:rsidR="003A5618" w:rsidRPr="009C0DFA">
        <w:rPr>
          <w:rFonts w:ascii="Times New Roman" w:hAnsi="Times New Roman" w:cs="Times New Roman"/>
          <w:sz w:val="26"/>
          <w:szCs w:val="26"/>
          <w:lang w:val="uk-UA"/>
        </w:rPr>
        <w:t>узгоджуються з</w:t>
      </w:r>
      <w:r w:rsidR="00C40692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вимог</w:t>
      </w:r>
      <w:r w:rsidR="003A5618" w:rsidRPr="009C0DFA">
        <w:rPr>
          <w:rFonts w:ascii="Times New Roman" w:hAnsi="Times New Roman" w:cs="Times New Roman"/>
          <w:sz w:val="26"/>
          <w:szCs w:val="26"/>
          <w:lang w:val="uk-UA"/>
        </w:rPr>
        <w:t>ами чинного законодавства України.</w:t>
      </w:r>
    </w:p>
    <w:p w:rsidR="009B79B7" w:rsidRPr="009C0DFA" w:rsidRDefault="009B79B7" w:rsidP="009B79B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До того ж, мають місце факти </w:t>
      </w:r>
      <w:r w:rsidRPr="009C0DFA">
        <w:rPr>
          <w:rFonts w:ascii="Times New Roman" w:hAnsi="Times New Roman" w:cs="Times New Roman"/>
          <w:sz w:val="26"/>
          <w:szCs w:val="26"/>
        </w:rPr>
        <w:t>самовільн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7363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09E4" w:rsidRPr="009C0DFA">
        <w:rPr>
          <w:rFonts w:ascii="Times New Roman" w:hAnsi="Times New Roman" w:cs="Times New Roman"/>
          <w:sz w:val="26"/>
          <w:szCs w:val="26"/>
        </w:rPr>
        <w:t>знищення та пошкодження</w:t>
      </w:r>
      <w:r w:rsidR="007363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зелених</w:t>
      </w:r>
      <w:r w:rsidR="007363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насаджень.</w:t>
      </w:r>
    </w:p>
    <w:p w:rsidR="00882C4F" w:rsidRPr="009C0DFA" w:rsidRDefault="00D1108D" w:rsidP="009B79B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На даний час актуальною проблемою залишається відмова від укладання договорів на вивезення </w:t>
      </w:r>
      <w:r w:rsidR="00882C4F" w:rsidRPr="009C0DFA">
        <w:rPr>
          <w:rFonts w:ascii="Times New Roman" w:hAnsi="Times New Roman" w:cs="Times New Roman"/>
          <w:sz w:val="26"/>
          <w:szCs w:val="26"/>
        </w:rPr>
        <w:t>сміття</w:t>
      </w:r>
      <w:r w:rsidR="00882C4F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твердих побутових відходів</w:t>
      </w:r>
      <w:r w:rsidR="00882C4F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з відповідним комунальним підприємством.</w:t>
      </w:r>
    </w:p>
    <w:p w:rsidR="00882C4F" w:rsidRPr="009C0DFA" w:rsidRDefault="00882C4F" w:rsidP="00882C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При проведенні роз’ясню</w:t>
      </w:r>
      <w:r w:rsidR="00736392">
        <w:rPr>
          <w:rFonts w:ascii="Times New Roman" w:hAnsi="Times New Roman" w:cs="Times New Roman"/>
          <w:sz w:val="26"/>
          <w:szCs w:val="26"/>
          <w:lang w:val="uk-UA"/>
        </w:rPr>
        <w:t>вальної роботи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6392">
        <w:rPr>
          <w:rFonts w:ascii="Times New Roman" w:hAnsi="Times New Roman" w:cs="Times New Roman"/>
          <w:sz w:val="26"/>
          <w:szCs w:val="26"/>
          <w:lang w:val="uk-UA"/>
        </w:rPr>
        <w:t>працівниками КП «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Добробут 5» стосовно укладання договорів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на вивезення  сміття та твердих побутових відходів, фізичні та юридичні особи </w:t>
      </w:r>
      <w:r w:rsidR="00A04843" w:rsidRPr="009C0DFA">
        <w:rPr>
          <w:rFonts w:ascii="Times New Roman" w:hAnsi="Times New Roman" w:cs="Times New Roman"/>
          <w:sz w:val="26"/>
          <w:szCs w:val="26"/>
          <w:lang w:val="uk-UA"/>
        </w:rPr>
        <w:t>мотивують відмову від уклада</w:t>
      </w:r>
      <w:r w:rsidR="00F3798E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ння договору тим, що відсутнє сміття та тим, що </w:t>
      </w:r>
      <w:r w:rsidR="00A04843" w:rsidRPr="009C0DFA">
        <w:rPr>
          <w:rFonts w:ascii="Times New Roman" w:hAnsi="Times New Roman" w:cs="Times New Roman"/>
          <w:sz w:val="26"/>
          <w:szCs w:val="26"/>
          <w:lang w:val="uk-UA"/>
        </w:rPr>
        <w:t>на законодавчому рівні не передбачений</w:t>
      </w:r>
      <w:r w:rsidR="00F3798E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обов</w:t>
      </w:r>
      <w:r w:rsidR="00A04843" w:rsidRPr="009C0DFA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F3798E" w:rsidRPr="009C0DFA">
        <w:rPr>
          <w:rFonts w:ascii="Times New Roman" w:hAnsi="Times New Roman" w:cs="Times New Roman"/>
          <w:sz w:val="26"/>
          <w:szCs w:val="26"/>
          <w:lang w:val="uk-UA"/>
        </w:rPr>
        <w:t>язок</w:t>
      </w:r>
      <w:r w:rsidR="007928B4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на укладання відповідного договору. </w:t>
      </w:r>
    </w:p>
    <w:p w:rsidR="00D56A47" w:rsidRPr="009C0DFA" w:rsidRDefault="00D56A47" w:rsidP="00D56A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Представленим регуляторним актом пропонується розв'язати такі проблеми як:</w:t>
      </w:r>
    </w:p>
    <w:p w:rsidR="00D56A47" w:rsidRPr="009C0DFA" w:rsidRDefault="00D56A47" w:rsidP="008B384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- відсутність чітко встановлених правил і норм поведінки юридичних та фізичних осіб у сфері благоустрою;</w:t>
      </w:r>
    </w:p>
    <w:p w:rsidR="00D56A47" w:rsidRPr="009C0DFA" w:rsidRDefault="00D56A47" w:rsidP="008B384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- неналежне утримання об'єктів та елементів благоустрою;</w:t>
      </w:r>
    </w:p>
    <w:p w:rsidR="00D56A47" w:rsidRPr="009C0DFA" w:rsidRDefault="00D56A47" w:rsidP="008B384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- наявність стихійних сміттєвих звалищ, розміщення будівельних матеріалів на прибудинковій території, території житлової та громадської забудови;</w:t>
      </w:r>
    </w:p>
    <w:p w:rsidR="00D56A47" w:rsidRPr="009C0DFA" w:rsidRDefault="00D56A47" w:rsidP="008B384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- відсутність у юридичних та фізичних осіб договорів на вивезення твердих побутових відходів, складування відходів в непризначених місцях;</w:t>
      </w:r>
    </w:p>
    <w:p w:rsidR="00D56A47" w:rsidRPr="009C0DFA" w:rsidRDefault="00D56A47" w:rsidP="008B384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- самовільне знищення дерев, кущів та інших зелених насаджень;</w:t>
      </w:r>
    </w:p>
    <w:p w:rsidR="00D56A47" w:rsidRPr="009C0DFA" w:rsidRDefault="00D56A47" w:rsidP="008B384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- не виконання робіт з відновлення благоустрою після проведення земляних та інших ремонтних робіт.</w:t>
      </w:r>
    </w:p>
    <w:p w:rsidR="00D56A47" w:rsidRPr="009C0DFA" w:rsidRDefault="00D56A47" w:rsidP="00D56A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Зазначені проблеми негативно впливають насамперед на громадян, не забезпечують сприятливий для життєдіяльності простір, у тому числі захист навколишнього середовища, належний санітарний стан.</w:t>
      </w:r>
    </w:p>
    <w:p w:rsidR="00D56A47" w:rsidRPr="009C0DFA" w:rsidRDefault="00D56A47" w:rsidP="00D56A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Негативний вплив зазначених проблем мають також суб'єкти господарювання. Порушення благоустрою призводить до неможливості ефективно здійснювати господарську діяльність.</w:t>
      </w:r>
    </w:p>
    <w:p w:rsidR="00736392" w:rsidRDefault="00736392" w:rsidP="0055236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52363" w:rsidRPr="009C0DFA" w:rsidRDefault="00552363" w:rsidP="0055236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DFA">
        <w:rPr>
          <w:rFonts w:ascii="Times New Roman" w:hAnsi="Times New Roman" w:cs="Times New Roman"/>
          <w:b/>
          <w:i/>
          <w:sz w:val="26"/>
          <w:szCs w:val="26"/>
          <w:lang w:val="uk-UA"/>
        </w:rPr>
        <w:t>О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сновнігрупи (підгрупи), на які проблема справляє</w:t>
      </w:r>
      <w:r w:rsidR="008B384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вплив: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0"/>
        <w:gridCol w:w="1874"/>
        <w:gridCol w:w="1990"/>
      </w:tblGrid>
      <w:tr w:rsidR="00552363" w:rsidRPr="009C0DFA" w:rsidTr="00736392">
        <w:tc>
          <w:tcPr>
            <w:tcW w:w="5991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Групи (підгрупи)</w:t>
            </w:r>
          </w:p>
        </w:tc>
        <w:tc>
          <w:tcPr>
            <w:tcW w:w="1874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990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Ні</w:t>
            </w:r>
          </w:p>
        </w:tc>
      </w:tr>
      <w:tr w:rsidR="00552363" w:rsidRPr="009C0DFA" w:rsidTr="00736392">
        <w:tc>
          <w:tcPr>
            <w:tcW w:w="5991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</w:tc>
        <w:tc>
          <w:tcPr>
            <w:tcW w:w="1874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+ </w:t>
            </w:r>
          </w:p>
        </w:tc>
        <w:tc>
          <w:tcPr>
            <w:tcW w:w="1990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52363" w:rsidRPr="009C0DFA" w:rsidTr="00736392">
        <w:tc>
          <w:tcPr>
            <w:tcW w:w="5991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Органи місцевого самоврядування</w:t>
            </w:r>
          </w:p>
        </w:tc>
        <w:tc>
          <w:tcPr>
            <w:tcW w:w="1874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</w:t>
            </w:r>
          </w:p>
        </w:tc>
        <w:tc>
          <w:tcPr>
            <w:tcW w:w="1990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52363" w:rsidRPr="009C0DFA" w:rsidTr="00736392">
        <w:tc>
          <w:tcPr>
            <w:tcW w:w="5991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Суб’єкти господарювання, </w:t>
            </w:r>
          </w:p>
        </w:tc>
        <w:tc>
          <w:tcPr>
            <w:tcW w:w="1874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</w:t>
            </w:r>
          </w:p>
        </w:tc>
        <w:tc>
          <w:tcPr>
            <w:tcW w:w="1990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52363" w:rsidRPr="009C0DFA" w:rsidTr="00736392">
        <w:tc>
          <w:tcPr>
            <w:tcW w:w="5991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1874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</w:t>
            </w:r>
          </w:p>
        </w:tc>
        <w:tc>
          <w:tcPr>
            <w:tcW w:w="1990" w:type="dxa"/>
            <w:shd w:val="clear" w:color="auto" w:fill="auto"/>
          </w:tcPr>
          <w:p w:rsidR="00552363" w:rsidRPr="009C0DFA" w:rsidRDefault="00552363" w:rsidP="0055236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52363" w:rsidRPr="009C0DFA" w:rsidRDefault="00552363" w:rsidP="00D56A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52363" w:rsidRPr="009C0DFA" w:rsidRDefault="00552363" w:rsidP="00552363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Обґрунтування неможливості вирішення проблеми за допомогою ринкових механізмів:</w:t>
      </w:r>
    </w:p>
    <w:p w:rsidR="00552363" w:rsidRPr="009C0DFA" w:rsidRDefault="00552363" w:rsidP="00552363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Застосування ринкових механізмів для вирішення вказаної проблеми не є можливим, оскільки здійснення вищезазначених заходів є засобом державного регулювання та відповідно до чинного законодавства є компетенцією селищної ради.</w:t>
      </w:r>
    </w:p>
    <w:p w:rsidR="00552363" w:rsidRPr="009C0DFA" w:rsidRDefault="003A368B" w:rsidP="00552363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Обґрунтування</w:t>
      </w:r>
      <w:r w:rsidR="00552363"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не можливості</w:t>
      </w:r>
      <w:r w:rsidR="002D494C"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="00552363"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вирішення</w:t>
      </w:r>
      <w:r w:rsidR="002D494C"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="00552363"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проблеми за допомогою</w:t>
      </w:r>
      <w:r w:rsidR="002D494C"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="00552363"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діючих</w:t>
      </w:r>
      <w:r w:rsidR="002D494C"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="00552363" w:rsidRPr="009C0DFA">
        <w:rPr>
          <w:rFonts w:ascii="Times New Roman" w:hAnsi="Times New Roman" w:cs="Times New Roman"/>
          <w:b/>
          <w:bCs/>
          <w:i/>
          <w:sz w:val="26"/>
          <w:szCs w:val="26"/>
        </w:rPr>
        <w:t>регуляторних</w:t>
      </w:r>
      <w:r w:rsidR="002D494C"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="00552363"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акті</w:t>
      </w:r>
      <w:proofErr w:type="gramStart"/>
      <w:r w:rsidR="00552363"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в</w:t>
      </w:r>
      <w:proofErr w:type="gramEnd"/>
      <w:r w:rsidR="00552363" w:rsidRPr="009C0DFA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:rsidR="007D72DD" w:rsidRPr="009C0DFA" w:rsidRDefault="007D72DD" w:rsidP="007D72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Зазначена проблема не може бути вирішена за допомогою діючих регуляторних актів</w:t>
      </w:r>
      <w:r w:rsidR="00552363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або чинних законодавчих та нормативно-правових актів вищих органів держа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вної влади, оскільки</w:t>
      </w:r>
      <w:r w:rsidR="00552363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існує пряма вказівка Закону на необхідність розв’язання подібних проблем саме за допомогою прийняття регуляторних актів. </w:t>
      </w:r>
    </w:p>
    <w:p w:rsidR="00552363" w:rsidRPr="009C0DFA" w:rsidRDefault="00552363" w:rsidP="007D72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Зокрема</w:t>
      </w:r>
      <w:r w:rsidR="007D72DD" w:rsidRPr="009C0DF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стаття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34 Закону України "Про благоустрій населених пунктів" визначає, що Правила благоустрою території населеного пункту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це нормативно-правовий акт, яким установлюється порядок благоустрою та утримання територій та об’єктів благоустрою. Правила роз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робляються для всіх сіл, селищ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і затверджуються відповідними органами місцевого самоврядування. Орган місцевого самоврядування забезпечує вільний доступ населення та всіх зацікавлених до затверджених Правил.</w:t>
      </w:r>
    </w:p>
    <w:p w:rsidR="00552363" w:rsidRPr="009C0DFA" w:rsidRDefault="00552363" w:rsidP="00D56A4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54944" w:rsidRPr="009C0DFA" w:rsidRDefault="00B54944" w:rsidP="00B549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II. Цілі державного регулювання</w:t>
      </w:r>
    </w:p>
    <w:p w:rsidR="00B54944" w:rsidRPr="009C0DFA" w:rsidRDefault="00B54944" w:rsidP="00B54944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Цілі державного регулювання, безпосередньо</w:t>
      </w:r>
      <w:r w:rsidR="008B384D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пов'язані з розв'язанням</w:t>
      </w:r>
      <w:r w:rsidR="00E04EBC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проблеми:</w:t>
      </w:r>
    </w:p>
    <w:p w:rsidR="00B54944" w:rsidRPr="009C0DFA" w:rsidRDefault="008B384D" w:rsidP="00B54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B54944" w:rsidRPr="009C0DFA">
        <w:rPr>
          <w:rFonts w:ascii="Times New Roman" w:hAnsi="Times New Roman" w:cs="Times New Roman"/>
          <w:sz w:val="26"/>
          <w:szCs w:val="26"/>
        </w:rPr>
        <w:t>кт регуляторного акта спрямований на розв’язання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54944" w:rsidRPr="009C0DFA">
        <w:rPr>
          <w:rFonts w:ascii="Times New Roman" w:hAnsi="Times New Roman" w:cs="Times New Roman"/>
          <w:sz w:val="26"/>
          <w:szCs w:val="26"/>
        </w:rPr>
        <w:t>проблеми, визначеної в попередньому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54944" w:rsidRPr="009C0DFA">
        <w:rPr>
          <w:rFonts w:ascii="Times New Roman" w:hAnsi="Times New Roman" w:cs="Times New Roman"/>
          <w:sz w:val="26"/>
          <w:szCs w:val="26"/>
        </w:rPr>
        <w:t>розділі.</w:t>
      </w:r>
    </w:p>
    <w:p w:rsidR="00B54944" w:rsidRPr="009C0DFA" w:rsidRDefault="00B54944" w:rsidP="00B54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DFA">
        <w:rPr>
          <w:rFonts w:ascii="Times New Roman" w:hAnsi="Times New Roman" w:cs="Times New Roman"/>
          <w:sz w:val="26"/>
          <w:szCs w:val="26"/>
        </w:rPr>
        <w:t>Основними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цілями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регулювання</w:t>
      </w:r>
      <w:proofErr w:type="gramStart"/>
      <w:r w:rsidRPr="009C0DFA">
        <w:rPr>
          <w:rFonts w:ascii="Times New Roman" w:hAnsi="Times New Roman" w:cs="Times New Roman"/>
          <w:sz w:val="26"/>
          <w:szCs w:val="26"/>
        </w:rPr>
        <w:t xml:space="preserve"> є:</w:t>
      </w:r>
      <w:proofErr w:type="gramEnd"/>
    </w:p>
    <w:p w:rsidR="00B54944" w:rsidRPr="00E04EBC" w:rsidRDefault="00E04EBC" w:rsidP="00E04E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1) </w:t>
      </w:r>
      <w:r w:rsidR="002E520C" w:rsidRPr="00E04EBC">
        <w:rPr>
          <w:rFonts w:ascii="Times New Roman" w:hAnsi="Times New Roman" w:cs="Times New Roman"/>
          <w:sz w:val="26"/>
          <w:szCs w:val="26"/>
          <w:lang w:val="uk-UA"/>
        </w:rPr>
        <w:t>створення умов захисту і відновлення сприятливого для життєдіяльності як людини так і суб’</w:t>
      </w:r>
      <w:r w:rsidR="00B54944" w:rsidRPr="00E04EBC">
        <w:rPr>
          <w:rFonts w:ascii="Times New Roman" w:hAnsi="Times New Roman" w:cs="Times New Roman"/>
          <w:sz w:val="26"/>
          <w:szCs w:val="26"/>
          <w:lang w:val="uk-UA"/>
        </w:rPr>
        <w:t>єктів господарювання середовища;</w:t>
      </w:r>
    </w:p>
    <w:p w:rsidR="008F5086" w:rsidRPr="00E04EBC" w:rsidRDefault="00E04EBC" w:rsidP="00E04E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2) </w:t>
      </w:r>
      <w:r w:rsidR="00B5244B" w:rsidRPr="00E04EBC">
        <w:rPr>
          <w:rFonts w:ascii="Times New Roman" w:hAnsi="Times New Roman" w:cs="Times New Roman"/>
          <w:sz w:val="26"/>
          <w:szCs w:val="26"/>
          <w:lang w:val="uk-UA"/>
        </w:rPr>
        <w:t>визначення чітких вимог до організації роботи та заходів з благоустрою селища організаціями, установами, закладами, суб’єктами господарювання та мешканцями селища, їх прав та обов</w:t>
      </w:r>
      <w:r w:rsidR="00B5244B" w:rsidRPr="00E04EBC">
        <w:rPr>
          <w:rFonts w:ascii="Times New Roman" w:hAnsi="Times New Roman" w:cs="Times New Roman"/>
          <w:sz w:val="26"/>
          <w:szCs w:val="26"/>
        </w:rPr>
        <w:t>’</w:t>
      </w:r>
      <w:r w:rsidR="00B5244B" w:rsidRPr="00E04EBC">
        <w:rPr>
          <w:rFonts w:ascii="Times New Roman" w:hAnsi="Times New Roman" w:cs="Times New Roman"/>
          <w:sz w:val="26"/>
          <w:szCs w:val="26"/>
          <w:lang w:val="uk-UA"/>
        </w:rPr>
        <w:t>язків;</w:t>
      </w:r>
    </w:p>
    <w:p w:rsidR="00B54944" w:rsidRPr="00E04EBC" w:rsidRDefault="00B54944" w:rsidP="00E04EB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4EBC">
        <w:rPr>
          <w:rFonts w:ascii="Times New Roman" w:hAnsi="Times New Roman" w:cs="Times New Roman"/>
          <w:sz w:val="26"/>
          <w:szCs w:val="26"/>
          <w:lang w:val="uk-UA"/>
        </w:rPr>
        <w:t>захист довкілля;</w:t>
      </w:r>
    </w:p>
    <w:p w:rsidR="00B54944" w:rsidRPr="00E04EBC" w:rsidRDefault="00E04EBC" w:rsidP="00E04E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4) </w:t>
      </w:r>
      <w:r w:rsidR="002E520C" w:rsidRPr="00E04EBC">
        <w:rPr>
          <w:rFonts w:ascii="Times New Roman" w:hAnsi="Times New Roman" w:cs="Times New Roman"/>
          <w:sz w:val="26"/>
          <w:szCs w:val="26"/>
          <w:lang w:val="uk-UA"/>
        </w:rPr>
        <w:t>покращення са</w:t>
      </w:r>
      <w:r w:rsidR="00B54944" w:rsidRPr="00E04EBC">
        <w:rPr>
          <w:rFonts w:ascii="Times New Roman" w:hAnsi="Times New Roman" w:cs="Times New Roman"/>
          <w:sz w:val="26"/>
          <w:szCs w:val="26"/>
          <w:lang w:val="uk-UA"/>
        </w:rPr>
        <w:t>нітарного стану та мікроклімату на території смт Іванівка та населених пунктів, що входять до юрисдикції Іванівської селищної ради;</w:t>
      </w:r>
    </w:p>
    <w:p w:rsidR="00B54944" w:rsidRPr="00E04EBC" w:rsidRDefault="00E04EBC" w:rsidP="00E04E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5) </w:t>
      </w:r>
      <w:r w:rsidR="00B54944" w:rsidRPr="00E04EBC">
        <w:rPr>
          <w:rFonts w:ascii="Times New Roman" w:hAnsi="Times New Roman" w:cs="Times New Roman"/>
          <w:sz w:val="26"/>
          <w:szCs w:val="26"/>
          <w:lang w:val="uk-UA"/>
        </w:rPr>
        <w:t>зниження рівня шуму;</w:t>
      </w:r>
    </w:p>
    <w:p w:rsidR="00B54944" w:rsidRPr="00E04EBC" w:rsidRDefault="00E04EBC" w:rsidP="00E04E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6)</w:t>
      </w:r>
      <w:r w:rsidR="002E520C" w:rsidRPr="00E04EBC">
        <w:rPr>
          <w:rFonts w:ascii="Times New Roman" w:hAnsi="Times New Roman" w:cs="Times New Roman"/>
          <w:sz w:val="26"/>
          <w:szCs w:val="26"/>
          <w:lang w:val="uk-UA"/>
        </w:rPr>
        <w:t xml:space="preserve"> належне утримання та раціональне використання т</w:t>
      </w:r>
      <w:r w:rsidR="00B54944" w:rsidRPr="00E04EBC">
        <w:rPr>
          <w:rFonts w:ascii="Times New Roman" w:hAnsi="Times New Roman" w:cs="Times New Roman"/>
          <w:sz w:val="26"/>
          <w:szCs w:val="26"/>
          <w:lang w:val="uk-UA"/>
        </w:rPr>
        <w:t>ериторії населених пунктів;</w:t>
      </w:r>
    </w:p>
    <w:p w:rsidR="00B54944" w:rsidRPr="00E04EBC" w:rsidRDefault="00E04EBC" w:rsidP="00E04E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7) </w:t>
      </w:r>
      <w:r w:rsidR="00B54944" w:rsidRPr="00E04EBC">
        <w:rPr>
          <w:rFonts w:ascii="Times New Roman" w:hAnsi="Times New Roman" w:cs="Times New Roman"/>
          <w:sz w:val="26"/>
          <w:szCs w:val="26"/>
          <w:lang w:val="uk-UA"/>
        </w:rPr>
        <w:t>збереження об'єктів та елементів благоустрою, у тому числі зелених насаджень, їх раціональне використання.</w:t>
      </w:r>
    </w:p>
    <w:p w:rsidR="002E520C" w:rsidRPr="009C0DFA" w:rsidRDefault="002E520C" w:rsidP="00B54944">
      <w:pPr>
        <w:pStyle w:val="a3"/>
        <w:spacing w:after="0"/>
        <w:ind w:left="118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54944" w:rsidRPr="009C0DFA" w:rsidRDefault="00B54944" w:rsidP="00B5494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III. Визначення та оцінка альтернативних способів досягнення цілей</w:t>
      </w:r>
    </w:p>
    <w:p w:rsidR="00B54944" w:rsidRPr="009C0DFA" w:rsidRDefault="00BA725C" w:rsidP="00BA725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bCs/>
          <w:sz w:val="26"/>
          <w:szCs w:val="26"/>
          <w:lang w:val="uk-UA"/>
        </w:rPr>
        <w:t>3.</w:t>
      </w:r>
      <w:r w:rsidR="00B54944" w:rsidRPr="009C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1. Визначенняальтернативнихспособів</w:t>
      </w:r>
    </w:p>
    <w:p w:rsidR="00BA725C" w:rsidRPr="009C0DFA" w:rsidRDefault="00BA725C" w:rsidP="00BA725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649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804"/>
      </w:tblGrid>
      <w:tr w:rsidR="00BA725C" w:rsidRPr="009C0DFA" w:rsidTr="00C44269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Вид</w:t>
            </w:r>
            <w:r w:rsidR="00E04E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альтернативи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Опис</w:t>
            </w:r>
            <w:r w:rsidR="00B433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альтернативи</w:t>
            </w:r>
          </w:p>
        </w:tc>
      </w:tr>
      <w:tr w:rsidR="00BA725C" w:rsidRPr="008B384D" w:rsidTr="00A77932">
        <w:trPr>
          <w:trHeight w:val="2738"/>
        </w:trPr>
        <w:tc>
          <w:tcPr>
            <w:tcW w:w="284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Альтернатива 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A77BFD" w:rsidP="00E04EB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Неприйняття</w:t>
            </w:r>
            <w:r w:rsidR="00E04EB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запропонованого регуляторного акта (збереження</w:t>
            </w:r>
            <w:r w:rsidR="00E04EB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існуючого</w:t>
            </w:r>
            <w:r w:rsidR="00E04EB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механізму</w:t>
            </w:r>
            <w:r w:rsidR="00E04EB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регулювання)</w:t>
            </w:r>
          </w:p>
          <w:p w:rsidR="00E04EBC" w:rsidRPr="00DF3905" w:rsidRDefault="00A77BFD" w:rsidP="00E04EB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Дана альтернатива не прийнятна через те</w:t>
            </w:r>
            <w:r w:rsidR="00E04E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що </w:t>
            </w:r>
            <w:r w:rsidR="00E04EBC" w:rsidRPr="00DF390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 w:eastAsia="uk-UA"/>
              </w:rPr>
              <w:t xml:space="preserve">у </w:t>
            </w:r>
            <w:r w:rsidR="00E04EBC" w:rsidRPr="00DF390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жовтні 2020 року до складу громади, шляхом приєднання, увійшли ще 6 сільських рад Іванівського району. </w:t>
            </w:r>
          </w:p>
          <w:p w:rsidR="00E04EBC" w:rsidRDefault="00E04EBC" w:rsidP="00E04EB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F39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зв’язку із збільшенням території  об’єднаної територіальної громади, виникла необхідність врегулювання питання у сфері благоустрою </w:t>
            </w:r>
            <w:r w:rsidRPr="00DF390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 території населених пунктів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F390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Іванівської селищної територіальної громади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A77BFD" w:rsidRPr="009C0DFA" w:rsidRDefault="00E04EBC" w:rsidP="00E04EB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кожній із приєднаних сільських рад діяли свої затверджені правила благоустрою. Тому Іванівська селищна рада підготувала єдині правила благоустрою, які будуть діяти на території</w:t>
            </w:r>
            <w:r w:rsidRPr="00DF390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Іванівської селищної територіальної громади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BA725C" w:rsidRPr="008B384D" w:rsidTr="00C44269">
        <w:trPr>
          <w:trHeight w:val="3153"/>
        </w:trPr>
        <w:tc>
          <w:tcPr>
            <w:tcW w:w="284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E04EB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Залучення юридичних та фізичних осіб до добровільного виконання дій, спрямованих на утримання населених пунктів в належному санітарному стані, збереження елементів благоустрою.</w:t>
            </w:r>
          </w:p>
          <w:p w:rsidR="00BA725C" w:rsidRPr="009C0DFA" w:rsidRDefault="00A77BFD" w:rsidP="00367EB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Застосування даної альтернативи є</w:t>
            </w:r>
            <w:r w:rsidR="00E04E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неефективною, оскільки</w:t>
            </w:r>
            <w:r w:rsidR="00E04E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BA725C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алучення до вказаних дій на добровільній основі не є методом, що забезпечує постійне докладання зусиль до збереження благоус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трою населених пунктів та</w:t>
            </w:r>
            <w:r w:rsidR="00BA725C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такі дії можуть здійснюватися виключно на добровільній основі.</w:t>
            </w:r>
          </w:p>
        </w:tc>
      </w:tr>
      <w:tr w:rsidR="00BA725C" w:rsidRPr="008B384D" w:rsidTr="00C44269">
        <w:tc>
          <w:tcPr>
            <w:tcW w:w="284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4EBC" w:rsidRPr="00E04EBC" w:rsidRDefault="00BA725C" w:rsidP="00E04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Прийняття рішення Іванівської селищної ради </w:t>
            </w:r>
            <w:r w:rsidR="00E04EBC" w:rsidRPr="00E04EB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«</w:t>
            </w:r>
            <w:r w:rsidR="00E04EBC" w:rsidRPr="00E04EB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Про затвердження Правил благоустрою</w:t>
            </w:r>
            <w:r w:rsidR="00E04EB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E04EBC" w:rsidRPr="00E04EB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на території населених пунктів</w:t>
            </w:r>
            <w:r w:rsidR="00E04EB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E04EBC" w:rsidRPr="00E04EB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Іванівської селищної територіальної громади</w:t>
            </w:r>
            <w:r w:rsidR="00E04EBC" w:rsidRPr="00E04EB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»</w:t>
            </w:r>
          </w:p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Затвердження Правил в новій редакції забезпечить:</w:t>
            </w:r>
          </w:p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дотримання вимог законодавства щодо затвердження органом місцевого самоврядування правил благоустрою території;</w:t>
            </w:r>
          </w:p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чітке визначення прав і обов’язків суб’єктів у сфері благоустрою;</w:t>
            </w:r>
          </w:p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розмежування відповідальності між суб’єктами господарювання, населенням та органом місцевого самоврядування;</w:t>
            </w:r>
          </w:p>
          <w:p w:rsidR="00BA725C" w:rsidRPr="009C0DFA" w:rsidRDefault="00BA725C" w:rsidP="00BA725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наявність єдиного систематизованого нормативно-правового акту, який регулює відносини, що виникають у сфері благоустрою Іванівської селищної </w:t>
            </w:r>
            <w:r w:rsidR="00E04E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територіальної громади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визначає правові, економічні, екологічні, соціальні та організаційні засади благоустрою населених пунктів Іванівської селищної </w:t>
            </w:r>
            <w:r w:rsidR="00E04E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територіальної громади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спрямований на створення сприятливих умов для життєдіяльності людини;</w:t>
            </w:r>
          </w:p>
          <w:p w:rsidR="00BA725C" w:rsidRPr="009C0DFA" w:rsidRDefault="00BA725C" w:rsidP="008B384D">
            <w:pPr>
              <w:numPr>
                <w:ilvl w:val="0"/>
                <w:numId w:val="1"/>
              </w:numPr>
              <w:spacing w:after="0"/>
              <w:ind w:left="0" w:firstLine="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дає змогу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10D0C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здійснювати </w:t>
            </w:r>
            <w:r w:rsidR="00C10D0C" w:rsidRPr="009C0DF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контроль</w:t>
            </w:r>
            <w:r w:rsidR="00FF2FBD" w:rsidRPr="009C0DF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у сфері благоустрою населенихпунктів</w:t>
            </w:r>
            <w:r w:rsidR="00367EB2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із застосуванням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статті 152 Кодексу України про адміністративні правопорушення (далі – КупАП).</w:t>
            </w:r>
          </w:p>
        </w:tc>
      </w:tr>
    </w:tbl>
    <w:p w:rsidR="00627223" w:rsidRPr="009C0DFA" w:rsidRDefault="00627223" w:rsidP="002E520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A725C" w:rsidRPr="009C0DFA" w:rsidRDefault="00BA725C" w:rsidP="00BA725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3.2.Оцінка вибраних альтернативних способів досягнення цілей</w:t>
      </w:r>
    </w:p>
    <w:p w:rsidR="00F83AAE" w:rsidRPr="009C0DFA" w:rsidRDefault="00F83AAE" w:rsidP="00BA725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A725C" w:rsidRPr="009C0DFA" w:rsidRDefault="00BA725C" w:rsidP="00BA725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Оцінка впливу на сферу інтересів органів місцевого самоврядування </w:t>
      </w:r>
    </w:p>
    <w:tbl>
      <w:tblPr>
        <w:tblW w:w="9649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260"/>
        <w:gridCol w:w="3685"/>
      </w:tblGrid>
      <w:tr w:rsidR="00BA725C" w:rsidRPr="009C0DFA" w:rsidTr="00C44269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BA725C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Вид</w:t>
            </w:r>
            <w:r w:rsidR="00E04EB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альтернативи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BA725C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Вигоди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BA725C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Витрати</w:t>
            </w:r>
          </w:p>
        </w:tc>
      </w:tr>
      <w:tr w:rsidR="00BA725C" w:rsidRPr="009C0DFA" w:rsidTr="00C44269"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E04E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E04E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Відсутні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807342" w:rsidRDefault="00807342" w:rsidP="008209CA">
            <w:pPr>
              <w:spacing w:after="0"/>
              <w:ind w:hanging="5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73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807342">
              <w:rPr>
                <w:rFonts w:ascii="Times New Roman" w:hAnsi="Times New Roman" w:cs="Times New Roman"/>
                <w:sz w:val="26"/>
                <w:szCs w:val="26"/>
              </w:rPr>
              <w:t>алишення існуючої на даний момент ситуації без змін є неприйнятною, оскільки не відповідає вимогам чинного законодавства України</w:t>
            </w:r>
          </w:p>
        </w:tc>
      </w:tr>
      <w:tr w:rsidR="00914D99" w:rsidRPr="008B384D" w:rsidTr="00C44269"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D99" w:rsidRPr="009C0DFA" w:rsidRDefault="00914D99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D99" w:rsidRPr="009C0DFA" w:rsidRDefault="00367EB2" w:rsidP="00CC78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витрат на здійснення контролю за дотриманням правил благоустрою та на організацію робіт з благоустрою територій у разі</w:t>
            </w:r>
            <w:r w:rsidR="00F56A21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безумовного виконання і дотримання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фізичними особами та суб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єктами господарювання </w:t>
            </w:r>
            <w:r w:rsidR="00F56A21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 благоустрою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D99" w:rsidRPr="009C0DFA" w:rsidRDefault="00F56A21" w:rsidP="00CC78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Витрати на проведення роз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яснювальної роботи серед мешканців територіальної громади та суб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єктів господарювання, що провадять діяльність на території відповідних населених пунктів.</w:t>
            </w:r>
          </w:p>
          <w:p w:rsidR="00F56A21" w:rsidRPr="009C0DFA" w:rsidRDefault="00F56A21" w:rsidP="00CC78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невиконання заходів з благоустрою та недотримання правил благоустрою фізичними особами та суб’єктами господарювання, заходи щодо утримання об’єк</w:t>
            </w:r>
            <w:r w:rsidR="004E7DA2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тів благоустрою здійснюва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тиметься за рахунок місцевого бюджету</w:t>
            </w:r>
          </w:p>
        </w:tc>
      </w:tr>
      <w:tr w:rsidR="00BA725C" w:rsidRPr="009C0DFA" w:rsidTr="00C44269">
        <w:tc>
          <w:tcPr>
            <w:tcW w:w="2704" w:type="dxa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3</w:t>
            </w:r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D99" w:rsidRPr="009C0DFA" w:rsidRDefault="00914D99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чітке визначення прав і обов’язків суб’єктів у сфері благоустрою;</w:t>
            </w:r>
          </w:p>
          <w:p w:rsidR="00914D99" w:rsidRPr="009C0DFA" w:rsidRDefault="00914D99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розмежування відповідальності між суб’єктами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господарювання, населенням та органом місцевого самоврядування;</w:t>
            </w:r>
          </w:p>
          <w:p w:rsidR="00914D99" w:rsidRPr="009C0DFA" w:rsidRDefault="00914D99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наявність єдиного систематизованого нормативно-правового акту в новій редакції, який регулює відносини, що виникають у сфері благоустрою Іванівської селищної ради, визначає правові, економічні, екологічні, соціальні та організаційні засади благоустрою населених пунктів Іванівської селищної </w:t>
            </w:r>
            <w:r w:rsidR="00CC78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територіальної громади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спрямований на створення сприятливих умов для життєдіяльності людини;</w:t>
            </w:r>
          </w:p>
          <w:p w:rsidR="00BA725C" w:rsidRPr="009C0DFA" w:rsidRDefault="00F56A21" w:rsidP="00CC78BF">
            <w:pPr>
              <w:numPr>
                <w:ilvl w:val="0"/>
                <w:numId w:val="1"/>
              </w:numPr>
              <w:spacing w:after="0"/>
              <w:ind w:left="-58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дає змогу </w:t>
            </w:r>
            <w:r w:rsidR="00575C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дійснювати </w:t>
            </w:r>
            <w:r w:rsidRPr="009C0DFA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 у сфері благоустрою населенихпунктів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із застосуванням статті 152 Кодексу України про адміністративні правопорушення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1C0B42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Витрати, пов'язані з підготовкою регуляторного акта та його офіційним оп</w:t>
            </w:r>
            <w:r w:rsidR="00F56A21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рилюдненням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друкованому засобі масової інформації</w:t>
            </w:r>
            <w:r w:rsidR="00E04E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C0B42" w:rsidRPr="009C0DFA" w:rsidTr="00807342">
        <w:trPr>
          <w:trHeight w:val="69"/>
        </w:trPr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0B42" w:rsidRPr="00E04EBC" w:rsidRDefault="001C0B42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0B42" w:rsidRPr="009C0DFA" w:rsidRDefault="001C0B42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0B42" w:rsidRPr="009C0DFA" w:rsidRDefault="001C0B42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83AAE" w:rsidRPr="009C0DFA" w:rsidRDefault="00F83AAE" w:rsidP="00CC78B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A725C" w:rsidRPr="009C0DFA" w:rsidRDefault="00BA725C" w:rsidP="00CC78B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Оцінка впливу на сферу інтересів громадян</w:t>
      </w:r>
    </w:p>
    <w:tbl>
      <w:tblPr>
        <w:tblW w:w="9375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3115"/>
        <w:gridCol w:w="3130"/>
      </w:tblGrid>
      <w:tr w:rsidR="00BA725C" w:rsidRPr="009C0DFA" w:rsidTr="00882C4F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CC78B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Видальтернативи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CC78B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Вигоди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CC78B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Витрати</w:t>
            </w:r>
          </w:p>
        </w:tc>
      </w:tr>
      <w:tr w:rsidR="00BA725C" w:rsidRPr="009C0DFA" w:rsidTr="00882C4F"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1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4E7DA2" w:rsidP="00882E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роботи та заходів з благоустрою селища, а також, відновлення об’єктів благоустрою за рахунок місцевого бюджету</w:t>
            </w:r>
            <w:r w:rsidR="00CC78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4E7DA2" w:rsidP="00CC78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Можливі витрати на покращення санітарного стану через брак фінансування з місцевого бюджету</w:t>
            </w:r>
          </w:p>
        </w:tc>
      </w:tr>
      <w:tr w:rsidR="00BA725C" w:rsidRPr="009C0DFA" w:rsidTr="00882C4F"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575CC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2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7342" w:rsidRPr="008B384D" w:rsidRDefault="008B384D" w:rsidP="00CC78B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ідсутні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BA725C" w:rsidRPr="009C0DFA" w:rsidRDefault="00807342" w:rsidP="00CC78B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73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суб’єктів господарювання, які не уклали договори на вивезення твердих побутових відходів – економія кошті</w:t>
            </w:r>
            <w:proofErr w:type="gramStart"/>
            <w:r w:rsidRPr="0080734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07342">
              <w:rPr>
                <w:rFonts w:ascii="Times New Roman" w:hAnsi="Times New Roman" w:cs="Times New Roman"/>
                <w:sz w:val="26"/>
                <w:szCs w:val="26"/>
              </w:rPr>
              <w:t xml:space="preserve"> у сумі несплачених сум за вивіз твердих побутових відходів.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4E7DA2" w:rsidP="004E7D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Витрати на виконання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заходів щодо утримання об’єктів благоустрою за власний рахунок</w:t>
            </w:r>
          </w:p>
        </w:tc>
      </w:tr>
      <w:tr w:rsidR="00BA725C" w:rsidRPr="009C0DFA" w:rsidTr="00882C4F"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BA725C" w:rsidP="00575C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Альтернатива 3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CD5434" w:rsidP="00575CC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Чітке визначен</w:t>
            </w:r>
            <w:r w:rsidR="00AB739D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прав та розподіл обов’язків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сфері благоустрою</w:t>
            </w:r>
            <w:r w:rsidR="00AB739D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між громадянами, органами влади, установами, орагнізаціями та суб</w:t>
            </w:r>
            <w:r w:rsidR="00AB739D" w:rsidRPr="009C0DF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AB739D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єктами господарювання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25C" w:rsidRPr="009C0DFA" w:rsidRDefault="00AB739D" w:rsidP="00AB73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Витрати на виконання обо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язків відповідно до затверджених правил благоустрою населених пунктів</w:t>
            </w:r>
          </w:p>
        </w:tc>
      </w:tr>
    </w:tbl>
    <w:p w:rsidR="00627223" w:rsidRPr="009C0DFA" w:rsidRDefault="00627223" w:rsidP="002E520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83AAE" w:rsidRPr="009C0DFA" w:rsidRDefault="00F83AAE" w:rsidP="00CD543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D5434" w:rsidRPr="009C0DFA" w:rsidRDefault="00CD5434" w:rsidP="00CD543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Оцінка впливу на сферу інтересів суб’єктів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1063"/>
        <w:gridCol w:w="1137"/>
        <w:gridCol w:w="2142"/>
        <w:gridCol w:w="2128"/>
        <w:gridCol w:w="980"/>
      </w:tblGrid>
      <w:tr w:rsidR="00CD5434" w:rsidRPr="009C0DFA" w:rsidTr="00882C4F">
        <w:trPr>
          <w:trHeight w:val="370"/>
        </w:trPr>
        <w:tc>
          <w:tcPr>
            <w:tcW w:w="1139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434" w:rsidRPr="009C0DFA" w:rsidRDefault="00A32A19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hyperlink r:id="rId9" w:tgtFrame="_top" w:history="1">
              <w:r w:rsidR="00CD5434" w:rsidRPr="009C0DFA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uk-UA"/>
                </w:rPr>
                <w:t>Показник</w:t>
              </w:r>
            </w:hyperlink>
          </w:p>
        </w:tc>
        <w:tc>
          <w:tcPr>
            <w:tcW w:w="551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434" w:rsidRPr="009C0DFA" w:rsidRDefault="00A32A19" w:rsidP="00CD5434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hyperlink r:id="rId10" w:tgtFrame="_top" w:history="1">
              <w:r w:rsidR="00CD5434" w:rsidRPr="009C0DFA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uk-UA"/>
                </w:rPr>
                <w:t>Великі</w:t>
              </w:r>
            </w:hyperlink>
          </w:p>
        </w:tc>
        <w:tc>
          <w:tcPr>
            <w:tcW w:w="589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434" w:rsidRPr="009C0DFA" w:rsidRDefault="00A32A19" w:rsidP="00CD5434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hyperlink r:id="rId11" w:tgtFrame="_top" w:history="1">
              <w:r w:rsidR="00CD5434" w:rsidRPr="009C0DFA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uk-UA"/>
                </w:rPr>
                <w:t>Середні</w:t>
              </w:r>
            </w:hyperlink>
          </w:p>
        </w:tc>
        <w:tc>
          <w:tcPr>
            <w:tcW w:w="221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4" w:rsidRPr="009C0DFA" w:rsidRDefault="00A32A19" w:rsidP="00CD5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hyperlink r:id="rId12" w:tgtFrame="_top" w:history="1">
              <w:r w:rsidR="00CD5434" w:rsidRPr="009C0DFA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uk-UA"/>
                </w:rPr>
                <w:t>Малі</w:t>
              </w:r>
            </w:hyperlink>
          </w:p>
        </w:tc>
        <w:tc>
          <w:tcPr>
            <w:tcW w:w="508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434" w:rsidRPr="009C0DFA" w:rsidRDefault="00A32A19" w:rsidP="00CD5434">
            <w:pPr>
              <w:spacing w:after="0"/>
              <w:ind w:right="13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hyperlink r:id="rId13" w:tgtFrame="_top" w:history="1">
              <w:r w:rsidR="00CD5434" w:rsidRPr="009C0DFA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uk-UA"/>
                </w:rPr>
                <w:t>Разом</w:t>
              </w:r>
            </w:hyperlink>
          </w:p>
        </w:tc>
      </w:tr>
      <w:tr w:rsidR="00CD5434" w:rsidRPr="009C0DFA" w:rsidTr="00882C4F">
        <w:tc>
          <w:tcPr>
            <w:tcW w:w="1139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1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9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1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434" w:rsidRPr="009C0DFA" w:rsidRDefault="00CD5434" w:rsidP="00CD5434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тому числі мікро</w:t>
            </w:r>
          </w:p>
        </w:tc>
        <w:tc>
          <w:tcPr>
            <w:tcW w:w="508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D5434" w:rsidRPr="009C0DFA" w:rsidTr="00882C4F">
        <w:tc>
          <w:tcPr>
            <w:tcW w:w="11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A32A19" w:rsidP="00CD5434">
            <w:pPr>
              <w:spacing w:after="0"/>
              <w:ind w:firstLine="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4" w:tgtFrame="_top" w:history="1">
              <w:r w:rsidR="00CD5434" w:rsidRPr="009C0DF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uk-UA"/>
                </w:rPr>
                <w:t>Кількість суб'єктів господарювання, що підпадають під дію регулювання, одиниць</w:t>
              </w:r>
            </w:hyperlink>
          </w:p>
        </w:tc>
        <w:tc>
          <w:tcPr>
            <w:tcW w:w="5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1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CC78BF" w:rsidRDefault="00CC78BF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78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625</w:t>
            </w:r>
          </w:p>
        </w:tc>
        <w:tc>
          <w:tcPr>
            <w:tcW w:w="11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9D" w:rsidRPr="00CC78BF" w:rsidRDefault="00AB739D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264BC" w:rsidRPr="00CC78BF" w:rsidRDefault="001264BC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434" w:rsidRPr="00CC78BF" w:rsidRDefault="00CC78BF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78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625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CC78BF" w:rsidRDefault="00CC78BF" w:rsidP="00CD54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78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625</w:t>
            </w:r>
          </w:p>
        </w:tc>
      </w:tr>
      <w:tr w:rsidR="00CD5434" w:rsidRPr="009C0DFA" w:rsidTr="00882C4F">
        <w:tc>
          <w:tcPr>
            <w:tcW w:w="11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A32A19" w:rsidP="00CD5434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5" w:tgtFrame="_top" w:history="1">
              <w:r w:rsidR="00CD5434" w:rsidRPr="009C0DF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uk-UA"/>
                </w:rPr>
                <w:t>Питома вага групи у загальній кількості, відсотків</w:t>
              </w:r>
            </w:hyperlink>
          </w:p>
        </w:tc>
        <w:tc>
          <w:tcPr>
            <w:tcW w:w="5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1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100%</w:t>
            </w:r>
          </w:p>
        </w:tc>
        <w:tc>
          <w:tcPr>
            <w:tcW w:w="1103" w:type="pct"/>
            <w:shd w:val="clear" w:color="auto" w:fill="FFFFFF"/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  <w:p w:rsidR="00CD5434" w:rsidRPr="009C0DFA" w:rsidRDefault="00AB739D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D5434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00%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434" w:rsidRPr="009C0DFA" w:rsidRDefault="00CD5434" w:rsidP="00CD54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100%</w:t>
            </w:r>
          </w:p>
        </w:tc>
      </w:tr>
    </w:tbl>
    <w:p w:rsidR="00F83AAE" w:rsidRPr="009C0DFA" w:rsidRDefault="00F83AAE" w:rsidP="005E66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27223" w:rsidRPr="009C0DFA" w:rsidRDefault="00627223" w:rsidP="005E66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649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1"/>
        <w:gridCol w:w="3114"/>
        <w:gridCol w:w="3404"/>
      </w:tblGrid>
      <w:tr w:rsidR="00CD5434" w:rsidRPr="009C0DFA" w:rsidTr="00882C4F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Видальтернативи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Вигоди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Витрати</w:t>
            </w:r>
          </w:p>
        </w:tc>
      </w:tr>
      <w:tr w:rsidR="00AB739D" w:rsidRPr="009C0DFA" w:rsidTr="00882C4F">
        <w:tc>
          <w:tcPr>
            <w:tcW w:w="3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39D" w:rsidRPr="009C0DFA" w:rsidRDefault="00AB739D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1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39D" w:rsidRPr="009C0DFA" w:rsidRDefault="00AB739D" w:rsidP="008B384D">
            <w:pPr>
              <w:spacing w:after="0"/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Організація роботи та заходів з благоустрою 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населених пунктів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також, відновлення об’єктів благоустрою за рахунок місцевого бюджету</w:t>
            </w:r>
            <w:r w:rsidR="00882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4739,044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82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39D" w:rsidRPr="009C0DFA" w:rsidRDefault="00AB739D" w:rsidP="00AB73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Можливі витрати на покращення санітарного стану через брак фінансування з місцевого бюджету</w:t>
            </w:r>
          </w:p>
        </w:tc>
      </w:tr>
      <w:tr w:rsidR="00AB739D" w:rsidRPr="009C0DFA" w:rsidTr="00882C4F">
        <w:tc>
          <w:tcPr>
            <w:tcW w:w="3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39D" w:rsidRPr="009C0DFA" w:rsidRDefault="00AB739D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Альтернатива 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39D" w:rsidRPr="009C0DFA" w:rsidRDefault="00807342" w:rsidP="008073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7342">
              <w:rPr>
                <w:rFonts w:ascii="Times New Roman" w:hAnsi="Times New Roman" w:cs="Times New Roman"/>
                <w:sz w:val="26"/>
                <w:szCs w:val="26"/>
              </w:rPr>
              <w:t>Для суб’єктів господарювання, які не уклали договори на вивезення твердих побутових відходів – економія кошті</w:t>
            </w:r>
            <w:proofErr w:type="gramStart"/>
            <w:r w:rsidRPr="0080734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07342">
              <w:rPr>
                <w:rFonts w:ascii="Times New Roman" w:hAnsi="Times New Roman" w:cs="Times New Roman"/>
                <w:sz w:val="26"/>
                <w:szCs w:val="26"/>
              </w:rPr>
              <w:t xml:space="preserve"> у сумі несплачених сум за вивіз твердих побутових відходів.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39D" w:rsidRPr="009C0DFA" w:rsidRDefault="00AB739D" w:rsidP="00AB73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Витрати на виконання заходів щодо утримання об’єктів благоустрою за власний рахунок</w:t>
            </w:r>
          </w:p>
        </w:tc>
      </w:tr>
      <w:tr w:rsidR="00AB739D" w:rsidRPr="0023057C" w:rsidTr="00882C4F">
        <w:tc>
          <w:tcPr>
            <w:tcW w:w="3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39D" w:rsidRPr="009C0DFA" w:rsidRDefault="00AB739D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39D" w:rsidRPr="009C0DFA" w:rsidRDefault="00AB739D" w:rsidP="00AB73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Чітке визначення прав та розподіл обов’язків у сфері благоустрою між громадянами, органами влади, установами, орагнізаціями та суб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єктами господарювання</w:t>
            </w:r>
            <w:r w:rsidR="00CE29AA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E29AA" w:rsidRPr="009C0DFA" w:rsidRDefault="00CE29AA" w:rsidP="00AB73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739D" w:rsidRPr="009C0DFA" w:rsidRDefault="00AB739D" w:rsidP="00AB739D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39D" w:rsidRPr="009C0DFA" w:rsidRDefault="00CE29AA" w:rsidP="008073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Витрати на виконання обо’язків відповідно до затверджених правил благоустрою населених пунктів </w:t>
            </w:r>
          </w:p>
        </w:tc>
      </w:tr>
    </w:tbl>
    <w:p w:rsidR="005E668F" w:rsidRPr="009C0DFA" w:rsidRDefault="005E668F" w:rsidP="005E668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D5434" w:rsidRPr="009C0DFA" w:rsidRDefault="00CD5434" w:rsidP="00CD543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I</w:t>
      </w:r>
      <w:r w:rsidRPr="009C0DF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Вибір найбільш оптимального </w:t>
      </w: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br/>
        <w:t>альтернативного способу досягнення цілей</w:t>
      </w:r>
    </w:p>
    <w:p w:rsidR="00CD5434" w:rsidRPr="009C0DFA" w:rsidRDefault="00CD5434" w:rsidP="00CD543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9366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3105"/>
        <w:gridCol w:w="3132"/>
      </w:tblGrid>
      <w:tr w:rsidR="00CD5434" w:rsidRPr="009C0DFA" w:rsidTr="00882C4F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D5434" w:rsidP="00CD5434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Рейтинг результативності (досягненняцілейпід час вирішенняпроблеми)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D5434" w:rsidP="00CD5434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Бал результативності (за чотирибальною системою оцінки)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D5434" w:rsidP="00CD5434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Коментаріщодоприсвоєннявідповідного бала</w:t>
            </w:r>
          </w:p>
        </w:tc>
      </w:tr>
      <w:tr w:rsidR="00CD5434" w:rsidRPr="009C0DFA" w:rsidTr="00882C4F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D5434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1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8B384D" w:rsidRDefault="00487B3D" w:rsidP="00AB73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 w:rsidR="00CD5434" w:rsidRPr="009C0DFA">
              <w:rPr>
                <w:rFonts w:ascii="Times New Roman" w:hAnsi="Times New Roman" w:cs="Times New Roman"/>
                <w:sz w:val="26"/>
                <w:szCs w:val="26"/>
              </w:rPr>
              <w:t>ілі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D5434" w:rsidRPr="009C0DFA">
              <w:rPr>
                <w:rFonts w:ascii="Times New Roman" w:hAnsi="Times New Roman" w:cs="Times New Roman"/>
                <w:sz w:val="26"/>
                <w:szCs w:val="26"/>
              </w:rPr>
              <w:t>прийняття регуляторного акта не можуть бути досягнуті (проблема продовжує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D5434" w:rsidRPr="009C0DFA">
              <w:rPr>
                <w:rFonts w:ascii="Times New Roman" w:hAnsi="Times New Roman" w:cs="Times New Roman"/>
                <w:sz w:val="26"/>
                <w:szCs w:val="26"/>
              </w:rPr>
              <w:t>існувати)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67313D" w:rsidRDefault="00C77858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Дана альтернатива є не прийнятною через те, що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приєднаних сільських радах діяли свої Правила благоустрою, прийнятті із порушенням, а саме недотримання процедури прийняття регуляторного акту,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діюч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відповіда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ють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вимогам чинних нормативно-правових актів, а тому не може за допомогою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сучасних важелів регулювати відносини у сфері благоустрою, забезпечувати охорону прав і законних інтересів громадян селища та населених пу</w:t>
            </w:r>
            <w:r w:rsidR="000B67A1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нктів Іванівської селищної 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територіальної громади</w:t>
            </w:r>
          </w:p>
        </w:tc>
      </w:tr>
      <w:tr w:rsidR="00CD5434" w:rsidRPr="009C0DFA" w:rsidTr="00882C4F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D5434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Альтернатива 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313D" w:rsidRDefault="00487B3D" w:rsidP="00AB73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ілі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прийняття регуляторного акта можуть бути досягнуті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частково (проблема значно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зменшиться, деякі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важливі та критичні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аспекти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проблеми</w:t>
            </w:r>
          </w:p>
          <w:p w:rsidR="00C77858" w:rsidRPr="008B384D" w:rsidRDefault="00C77858" w:rsidP="00AB73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залишаться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невирішеними)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gramEnd"/>
          </w:p>
          <w:p w:rsidR="00CD5434" w:rsidRPr="009C0DFA" w:rsidRDefault="00CD5434" w:rsidP="00CD543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67400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Цілі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  <w:r w:rsidR="000B67A1"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можуть </w:t>
            </w:r>
            <w:proofErr w:type="gramStart"/>
            <w:r w:rsidR="000B67A1" w:rsidRPr="009C0DFA">
              <w:rPr>
                <w:rFonts w:ascii="Times New Roman" w:hAnsi="Times New Roman" w:cs="Times New Roman"/>
                <w:sz w:val="26"/>
                <w:szCs w:val="26"/>
              </w:rPr>
              <w:t>бути</w:t>
            </w:r>
            <w:proofErr w:type="gramEnd"/>
            <w:r w:rsidR="000B67A1"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 досягнуті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B67A1" w:rsidRPr="009C0DFA">
              <w:rPr>
                <w:rFonts w:ascii="Times New Roman" w:hAnsi="Times New Roman" w:cs="Times New Roman"/>
                <w:sz w:val="26"/>
                <w:szCs w:val="26"/>
              </w:rPr>
              <w:t>частково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CD5434" w:rsidRPr="009C0DFA" w:rsidTr="00882C4F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9C0DFA" w:rsidRDefault="00CD5434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Альтернатива 3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434" w:rsidRPr="008B384D" w:rsidRDefault="00C67400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 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ілі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прийняття регуляторного акта можуть бути досягнуті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майже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повною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мірою (усі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важливі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аспекти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проблеми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будуть вирішені</w:t>
            </w:r>
            <w:r w:rsidR="00C77858" w:rsidRPr="009C0D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313D" w:rsidRPr="009C0DFA" w:rsidRDefault="00C67400" w:rsidP="00673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ілі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прийняття про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кту рішення «</w:t>
            </w:r>
            <w:r w:rsidR="0067313D" w:rsidRPr="009C0DF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затвердження Правил благоустрою</w:t>
            </w:r>
            <w:r w:rsidR="006731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7313D" w:rsidRPr="009C0DF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 території населених пунктів</w:t>
            </w:r>
          </w:p>
          <w:p w:rsidR="0067313D" w:rsidRPr="00DC5485" w:rsidRDefault="0067313D" w:rsidP="0067313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C0DF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Іванівської селищної територіальної громади</w:t>
            </w:r>
            <w:r w:rsidRPr="00DC54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»</w:t>
            </w:r>
          </w:p>
          <w:p w:rsidR="00C67400" w:rsidRPr="009C0DFA" w:rsidRDefault="00C67400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будуть досягнуті майже у повній мірі.</w:t>
            </w:r>
          </w:p>
          <w:p w:rsidR="00CD5434" w:rsidRPr="009C0DFA" w:rsidRDefault="00C67400" w:rsidP="006731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Даними правилами буде чітко визначено права і обов’язки суб’єктів у сфері благоустрою, а також  розмежовано відповідальность між суб’єктами господарювання, населенням та о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рганом місцевого самоврядування</w:t>
            </w:r>
          </w:p>
        </w:tc>
      </w:tr>
    </w:tbl>
    <w:p w:rsidR="00CD5434" w:rsidRPr="009C0DFA" w:rsidRDefault="00CD5434" w:rsidP="005E668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739D" w:rsidRPr="009C0DFA" w:rsidRDefault="00AB739D" w:rsidP="005E668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9707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45"/>
        <w:gridCol w:w="2980"/>
        <w:gridCol w:w="2551"/>
        <w:gridCol w:w="2123"/>
        <w:gridCol w:w="13"/>
      </w:tblGrid>
      <w:tr w:rsidR="00487B3D" w:rsidRPr="009C0DFA" w:rsidTr="0067313D">
        <w:trPr>
          <w:gridAfter w:val="1"/>
          <w:wAfter w:w="13" w:type="dxa"/>
          <w:trHeight w:val="1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487B3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Рейтинг</w:t>
            </w:r>
            <w:r w:rsidR="00B4338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результатив</w:t>
            </w: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ності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Вигоди (підсумок)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FB3F4D">
            <w:pPr>
              <w:spacing w:after="0"/>
              <w:ind w:hanging="57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Витрати</w:t>
            </w:r>
          </w:p>
          <w:p w:rsidR="00487B3D" w:rsidRPr="009C0DFA" w:rsidRDefault="00487B3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(підсумок)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487B3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Обґрунтуван</w:t>
            </w:r>
            <w:r w:rsidRPr="009C0DF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нявідповідногомісцяальтернативи </w:t>
            </w:r>
            <w:proofErr w:type="gramStart"/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proofErr w:type="gramEnd"/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рейтингу</w:t>
            </w:r>
          </w:p>
        </w:tc>
      </w:tr>
      <w:tr w:rsidR="00487B3D" w:rsidRPr="009C0DFA" w:rsidTr="0067313D">
        <w:trPr>
          <w:gridAfter w:val="1"/>
          <w:wAfter w:w="13" w:type="dxa"/>
          <w:trHeight w:val="368"/>
        </w:trPr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487B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Альтернатива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67313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Держава:</w:t>
            </w:r>
          </w:p>
          <w:p w:rsidR="00487B3D" w:rsidRPr="009C0DFA" w:rsidRDefault="00487B3D" w:rsidP="00487B3D">
            <w:pPr>
              <w:ind w:hanging="12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-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відповідальне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становлення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юридичних та фізичних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осіб до збереження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об'єктів та елементів благоустрою;</w:t>
            </w:r>
          </w:p>
          <w:p w:rsidR="00487B3D" w:rsidRPr="009C0DFA" w:rsidRDefault="00487B3D" w:rsidP="00487B3D">
            <w:pPr>
              <w:spacing w:after="0"/>
              <w:ind w:firstLine="2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здійснення   будь-якої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діяльності з додержанням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санітарних  та будівельних норм і правил;</w:t>
            </w:r>
          </w:p>
          <w:p w:rsidR="00991A81" w:rsidRPr="009C0DFA" w:rsidRDefault="00991A81" w:rsidP="00991A81">
            <w:pPr>
              <w:numPr>
                <w:ilvl w:val="0"/>
                <w:numId w:val="1"/>
              </w:numPr>
              <w:spacing w:after="0"/>
              <w:ind w:left="-12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покращання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сані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тарного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 стану населених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пунктів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Іванівської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селищної 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територіальної громади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1A81" w:rsidRPr="009C0DFA" w:rsidRDefault="00991A81" w:rsidP="00991A81">
            <w:pPr>
              <w:numPr>
                <w:ilvl w:val="0"/>
                <w:numId w:val="1"/>
              </w:numPr>
              <w:spacing w:after="0"/>
              <w:ind w:left="-12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покращення та підтримка належного санітарно-технічного стану земельних ділянок, збереження і утримання вулиць, споруд, будівель, парків, скверів, рекламоносіїв, об’єктів для здійснення підприємницької діяльності, малих архітектурних форм;</w:t>
            </w:r>
          </w:p>
          <w:p w:rsidR="00991A81" w:rsidRPr="009C0DFA" w:rsidRDefault="00991A81" w:rsidP="00991A81">
            <w:pPr>
              <w:numPr>
                <w:ilvl w:val="0"/>
                <w:numId w:val="1"/>
              </w:numPr>
              <w:spacing w:after="0"/>
              <w:ind w:left="-12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користування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суспільними благами за рахунок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покращення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санітарного та технічного стану доріг, вулиць, скверів, інших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об’єктів та елементів благоустрою загального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користування;</w:t>
            </w:r>
          </w:p>
          <w:p w:rsidR="00487B3D" w:rsidRPr="009C0DFA" w:rsidRDefault="00487B3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87B3D" w:rsidRPr="009C0DFA" w:rsidRDefault="00487B3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Громадяни:</w:t>
            </w:r>
          </w:p>
          <w:p w:rsidR="00991A81" w:rsidRPr="009C0DFA" w:rsidRDefault="00991A81" w:rsidP="00991A81">
            <w:pPr>
              <w:numPr>
                <w:ilvl w:val="0"/>
                <w:numId w:val="1"/>
              </w:numPr>
              <w:spacing w:after="0"/>
              <w:ind w:left="-12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упорядкування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відносин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між</w:t>
            </w:r>
            <w:proofErr w:type="gramEnd"/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суб’єктами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селищної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територіальної громади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 та окремими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громадянами у сфері благоустрою;</w:t>
            </w:r>
          </w:p>
          <w:p w:rsidR="00487B3D" w:rsidRPr="009C0DFA" w:rsidRDefault="00487B3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87B3D" w:rsidRPr="009C0DFA" w:rsidRDefault="00487B3D" w:rsidP="00991A8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Суб’єкти</w:t>
            </w:r>
            <w:r w:rsidR="0067313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господарювання:</w:t>
            </w:r>
          </w:p>
          <w:p w:rsidR="00991A81" w:rsidRPr="009C0DFA" w:rsidRDefault="00991A81" w:rsidP="00991A81">
            <w:pPr>
              <w:numPr>
                <w:ilvl w:val="0"/>
                <w:numId w:val="1"/>
              </w:numPr>
              <w:spacing w:after="0"/>
              <w:ind w:left="-12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упорядкування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відносин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між</w:t>
            </w:r>
            <w:proofErr w:type="gramEnd"/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суб’єктами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селищної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громади та 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суб</w:t>
            </w:r>
            <w:r w:rsidR="0067313D" w:rsidRPr="0067313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єктами господарювання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 у сфері благоустрою;</w:t>
            </w:r>
          </w:p>
          <w:p w:rsidR="00487B3D" w:rsidRPr="009C0DFA" w:rsidRDefault="00487B3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Держава:</w:t>
            </w:r>
          </w:p>
          <w:p w:rsidR="00487B3D" w:rsidRPr="009C0DFA" w:rsidRDefault="00E67C26" w:rsidP="00FB3F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Витрати, пов'язані з підготовкою регуляторного акта та його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офіційним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оприлюдненням в друкованому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засобі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масової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інформації, а також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організацією контролю за дотриманням</w:t>
            </w:r>
            <w:r w:rsidR="00673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затверджених правил благоустрою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FF6523" w:rsidRPr="009C0DFA" w:rsidRDefault="00FF6523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07342" w:rsidRDefault="0080734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07342" w:rsidRDefault="0080734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07342" w:rsidRDefault="00807342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87B3D" w:rsidRPr="009C0DFA" w:rsidRDefault="00487B3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Громадяни:</w:t>
            </w:r>
          </w:p>
          <w:p w:rsidR="00487B3D" w:rsidRPr="009C0DFA" w:rsidRDefault="00EE1B93" w:rsidP="00FB3F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Витрати на виконання обо’язків відповідно до затверджених правил благоустрою населених пунктів</w:t>
            </w:r>
          </w:p>
          <w:p w:rsidR="00F45D13" w:rsidRPr="009C0DFA" w:rsidRDefault="00F45D13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991A8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Суб’єкти господарювання:</w:t>
            </w: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EE1B93" w:rsidP="00EE1B9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Витрати на виконання обо’язків відповідно до затверджених правил благоустрою населених пункт</w:t>
            </w:r>
            <w:r w:rsidR="005B49EC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 або орієнтовно </w:t>
            </w:r>
          </w:p>
          <w:p w:rsidR="00487B3D" w:rsidRPr="009C0DFA" w:rsidRDefault="00487B3D" w:rsidP="00E67C2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734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Сумарні витрати, грн</w:t>
            </w:r>
            <w:r w:rsidR="00F45D13" w:rsidRPr="008073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r w:rsidR="00807342" w:rsidRPr="008073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295175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87B3D" w:rsidRPr="009C0DFA" w:rsidRDefault="00A90760" w:rsidP="000558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виборі зазначеної альтернативи буде максимально досягн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уто цілі державного регулювання.</w:t>
            </w: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1A81" w:rsidRPr="009C0DFA" w:rsidRDefault="00991A81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D13" w:rsidRPr="009C0DFA" w:rsidRDefault="00F45D13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87B3D" w:rsidRPr="009C0DFA" w:rsidTr="0067313D">
        <w:trPr>
          <w:gridAfter w:val="1"/>
          <w:wAfter w:w="13" w:type="dxa"/>
          <w:trHeight w:val="73"/>
        </w:trPr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F45D13" w:rsidP="00F45D1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Альтернатива</w:t>
            </w:r>
            <w:r w:rsidR="006731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662B9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Держава:</w:t>
            </w:r>
          </w:p>
          <w:p w:rsidR="00F45D13" w:rsidRPr="009C0DFA" w:rsidRDefault="00E67C26" w:rsidP="006731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Відсутність витрат на здійснення контролю за дотриманням правил благоустрою та на організацію робіт з благоустрою територій у разі безумовного виконання і дотримання фізичними особами та суб’єктами господарювання правил благоустрою </w:t>
            </w:r>
          </w:p>
          <w:p w:rsidR="00E67C26" w:rsidRPr="009C0DFA" w:rsidRDefault="00E67C26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87B3D" w:rsidRPr="009C0DFA" w:rsidRDefault="00487B3D" w:rsidP="00662B9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Громадяни:</w:t>
            </w:r>
          </w:p>
          <w:p w:rsidR="00487B3D" w:rsidRPr="009C0DFA" w:rsidRDefault="00FB5936" w:rsidP="009351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озвиток інфраструктури територіальної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громади за рахунок бюджетних коштів, які мали б бути спрямовані на здійснення контролю за дотриманням правил благоустрою та на організацію робіт з благоустрою територій</w:t>
            </w:r>
          </w:p>
          <w:p w:rsidR="00F45D13" w:rsidRPr="009C0DFA" w:rsidRDefault="00F45D13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77932" w:rsidRPr="009C0DFA" w:rsidRDefault="00A77932" w:rsidP="00F45D1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487B3D" w:rsidP="00F45D1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Суб’єкти</w:t>
            </w:r>
          </w:p>
          <w:p w:rsidR="00487B3D" w:rsidRPr="009C0DFA" w:rsidRDefault="00487B3D" w:rsidP="00F45D1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господарювання:</w:t>
            </w:r>
          </w:p>
          <w:p w:rsidR="00487B3D" w:rsidRPr="009C0DFA" w:rsidRDefault="00FB5936" w:rsidP="00FB593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Розвиток 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інфраструктури територіальної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громади за рахунок бюджетних коштів, які мали б бути спрямовані на здійснення контролю за дотриманням правил благоустрою та на організацію робіт з благоустрою територій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Держава:</w:t>
            </w:r>
          </w:p>
          <w:p w:rsidR="00935168" w:rsidRDefault="00EE1B93" w:rsidP="00EE1B9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Витрати на проведення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роз’яснювальної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роботи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мешканців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територіальної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громади та суб’єктів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господарювання, що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провадять</w:t>
            </w:r>
          </w:p>
          <w:p w:rsidR="00EE1B93" w:rsidRPr="009C0DFA" w:rsidRDefault="00EE1B93" w:rsidP="00EE1B9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діяльність на території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відповідних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населених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пунктів.</w:t>
            </w:r>
          </w:p>
          <w:p w:rsidR="00F45D13" w:rsidRPr="009C0DFA" w:rsidRDefault="00EE1B93" w:rsidP="00EE1B9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невиконання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заходів з благоустрою та недотримання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 благоустрою фізичними особами та суб’єктами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господарювання, заходи щодо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утримання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об’єктів благоустрою здійснюватиметься за рахунок</w:t>
            </w:r>
            <w:r w:rsidR="009351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місцевого бюджету</w:t>
            </w:r>
          </w:p>
          <w:p w:rsidR="00FB5936" w:rsidRPr="009C0DFA" w:rsidRDefault="00FB5936" w:rsidP="00FB3F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87B3D" w:rsidRPr="009C0DFA" w:rsidRDefault="00487B3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Громадяни:</w:t>
            </w:r>
          </w:p>
          <w:p w:rsidR="00F45D13" w:rsidRPr="009C0DFA" w:rsidRDefault="00E67C26" w:rsidP="00FB3F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Витрати на виконання заходів щодо утримання об’єктів благоустрою за власний рахунок</w:t>
            </w:r>
          </w:p>
          <w:p w:rsidR="00FB5936" w:rsidRPr="009C0DFA" w:rsidRDefault="00FB5936" w:rsidP="00FB3F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62B9D" w:rsidRDefault="00662B9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487B3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Суб’єкти</w:t>
            </w:r>
          </w:p>
          <w:p w:rsidR="00487B3D" w:rsidRPr="009C0DFA" w:rsidRDefault="00487B3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господарювання:</w:t>
            </w:r>
          </w:p>
          <w:p w:rsidR="00A77932" w:rsidRPr="009C0DFA" w:rsidRDefault="00E67C26" w:rsidP="00E67C2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Витрати на виконання заходів щодо утримання об’єкті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благоустрою за власний рахуно</w:t>
            </w:r>
            <w:r w:rsidR="008073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</w:p>
          <w:p w:rsidR="00487B3D" w:rsidRPr="009C0DFA" w:rsidRDefault="00487B3D" w:rsidP="008073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2EC3" w:rsidRPr="009C0DFA" w:rsidRDefault="00C62EC3" w:rsidP="00C62E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У разі невиконання заходів з благоустрою та недотримання правил благоустрою фізичними особами та суб’єктами господарювання, заходи щодо утримання об’єктів благоустрою здійснюватиметься за рахунок місцевого бюджету. </w:t>
            </w:r>
          </w:p>
          <w:p w:rsidR="00487B3D" w:rsidRPr="009C0DFA" w:rsidRDefault="00C62EC3" w:rsidP="00C62E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Цілі</w:t>
            </w:r>
            <w:r w:rsidR="00935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  <w:r w:rsidR="00935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можуть 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бути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 досягнуті</w:t>
            </w:r>
            <w:r w:rsidR="00935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частково.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487B3D" w:rsidRPr="008B384D" w:rsidTr="0067313D">
        <w:trPr>
          <w:gridAfter w:val="1"/>
          <w:wAfter w:w="13" w:type="dxa"/>
          <w:trHeight w:val="16"/>
        </w:trPr>
        <w:tc>
          <w:tcPr>
            <w:tcW w:w="19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F45D1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Альтернатива 1</w:t>
            </w:r>
          </w:p>
        </w:tc>
        <w:tc>
          <w:tcPr>
            <w:tcW w:w="30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5D13" w:rsidRPr="009C0DFA" w:rsidRDefault="00F45D13" w:rsidP="00662B9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Держава:</w:t>
            </w:r>
          </w:p>
          <w:p w:rsidR="00F45D13" w:rsidRPr="009C0DFA" w:rsidRDefault="008243E0" w:rsidP="008073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роботи та заходів з благоустрою селища, а також, відновлення об’єктів благоустрою за рахунок місцевого бюджету</w:t>
            </w:r>
          </w:p>
          <w:p w:rsidR="00F45D13" w:rsidRPr="009C0DFA" w:rsidRDefault="00F45D13" w:rsidP="00F45D1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77932" w:rsidRPr="009C0DFA" w:rsidRDefault="00A77932" w:rsidP="00F45D1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45D1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45D1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A77932" w:rsidRPr="009C0DFA" w:rsidRDefault="00A77932" w:rsidP="00F45D1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662B9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F45D13" w:rsidRPr="009C0DFA" w:rsidRDefault="00F45D13" w:rsidP="00662B9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Громадяни:</w:t>
            </w:r>
          </w:p>
          <w:p w:rsidR="00F45D13" w:rsidRPr="009C0DFA" w:rsidRDefault="000B67A1" w:rsidP="008073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роботи та заходів з благоустрою селища, а також, відновлення об’єктів благоустрою за рахунок місцевого бюджету</w:t>
            </w:r>
          </w:p>
          <w:p w:rsidR="00F45D13" w:rsidRPr="009C0DFA" w:rsidRDefault="00F45D13" w:rsidP="00F45D1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D13" w:rsidRPr="009C0DFA" w:rsidRDefault="00F45D13" w:rsidP="00F45D13">
            <w:pPr>
              <w:spacing w:after="0"/>
              <w:ind w:hanging="1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Суб’єкти</w:t>
            </w:r>
            <w:r w:rsidR="00662B9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господарювання:</w:t>
            </w:r>
          </w:p>
          <w:p w:rsidR="00487B3D" w:rsidRPr="009C0DFA" w:rsidRDefault="008243E0" w:rsidP="008073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роботи та заходів з благоустрою селища, а також, відновлення об’єктів благоустрою за рахунок місцевого бюджету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5D13" w:rsidRPr="009C0DFA" w:rsidRDefault="00F45D13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Держава:</w:t>
            </w:r>
          </w:p>
          <w:p w:rsidR="00F45D13" w:rsidRPr="009C0DFA" w:rsidRDefault="00E67C26" w:rsidP="00FB3F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роботи та заходів з благоустрою селища, а також, відновлення об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єкті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в благоустрою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рахунок місцевого бюджету </w:t>
            </w:r>
          </w:p>
          <w:p w:rsidR="00F45D13" w:rsidRPr="009C0DFA" w:rsidRDefault="00F45D13" w:rsidP="00FB3F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B67A1" w:rsidRPr="009C0DFA" w:rsidRDefault="000B67A1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316A7" w:rsidRPr="009C0DFA" w:rsidRDefault="00B316A7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316A7" w:rsidRPr="009C0DFA" w:rsidRDefault="00B316A7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662B9D" w:rsidRDefault="00662B9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F45D13" w:rsidRPr="009C0DFA" w:rsidRDefault="00F45D13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Громадяни:</w:t>
            </w:r>
          </w:p>
          <w:p w:rsidR="00F45D13" w:rsidRPr="009C0DFA" w:rsidRDefault="00040F2D" w:rsidP="00FB3F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Можливі витрати на покращення санітарного стану через брак фінансування з місцевого бюджету</w:t>
            </w:r>
          </w:p>
          <w:p w:rsidR="000B67A1" w:rsidRPr="009C0DFA" w:rsidRDefault="000B67A1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F45D13" w:rsidRPr="009C0DFA" w:rsidRDefault="00F45D13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Суб’єкти</w:t>
            </w:r>
            <w:r w:rsidR="00662B9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господарювання:</w:t>
            </w:r>
          </w:p>
          <w:p w:rsidR="00487B3D" w:rsidRPr="00807342" w:rsidRDefault="00040F2D" w:rsidP="00FB3F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Можливі витрати на покращення санітарного стану через брак фінансування з місцевого бюджету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A90760" w:rsidP="00A907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 разі залишення діючого документу без змін,</w:t>
            </w:r>
            <w:r w:rsidR="00C62EC3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</w:t>
            </w:r>
            <w:r w:rsidR="00C62EC3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може за допомогою сучасних важелів регулювати відносини у сфері благоустрою,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забезпечувати охорону прав і законних інтересів громадян селища та населених пунктів Іванівської селищної ради.</w:t>
            </w:r>
          </w:p>
        </w:tc>
      </w:tr>
      <w:tr w:rsidR="00487B3D" w:rsidRPr="008B384D" w:rsidTr="0067313D">
        <w:trPr>
          <w:gridAfter w:val="1"/>
          <w:wAfter w:w="13" w:type="dxa"/>
          <w:trHeight w:val="16"/>
        </w:trPr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493" w:rsidRPr="009C0DFA" w:rsidRDefault="00402493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487B3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87B3D" w:rsidRPr="009C0DFA" w:rsidTr="0067313D">
        <w:trPr>
          <w:trHeight w:val="16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F45D13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Рейтинг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2B9D" w:rsidRDefault="00487B3D" w:rsidP="00F45D13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Аргументи</w:t>
            </w:r>
          </w:p>
          <w:p w:rsidR="00487B3D" w:rsidRPr="009C0DFA" w:rsidRDefault="00662B9D" w:rsidP="00F45D13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щ</w:t>
            </w:r>
            <w:r w:rsidR="00487B3D"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одо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87B3D"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переваги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87B3D"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обраної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87B3D"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альтернативи/причини відмови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87B3D"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від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87B3D"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альтернативи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F45D13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Оцінка</w:t>
            </w:r>
            <w:r w:rsidR="00662B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ризику</w:t>
            </w:r>
            <w:r w:rsidR="00662B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зовнішніх</w:t>
            </w:r>
            <w:r w:rsidR="00662B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чинникі</w:t>
            </w:r>
            <w:proofErr w:type="gramStart"/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дію</w:t>
            </w:r>
            <w:r w:rsidR="00662B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запропонованого регуляторного акта</w:t>
            </w:r>
          </w:p>
        </w:tc>
      </w:tr>
      <w:tr w:rsidR="00487B3D" w:rsidRPr="009C0DFA" w:rsidTr="0067313D">
        <w:trPr>
          <w:trHeight w:val="16"/>
        </w:trPr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F45D13" w:rsidP="00F45D1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Альтернатива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2B9D" w:rsidRPr="009C0DFA" w:rsidRDefault="00487B3D" w:rsidP="00662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ілі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B384D">
              <w:rPr>
                <w:rFonts w:ascii="Times New Roman" w:hAnsi="Times New Roman" w:cs="Times New Roman"/>
                <w:sz w:val="26"/>
                <w:szCs w:val="26"/>
              </w:rPr>
              <w:t>прийняття про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кту рішення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62B9D" w:rsidRPr="009C0DF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662B9D" w:rsidRPr="009C0DF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затвердження Правил благоустрою</w:t>
            </w:r>
            <w:r w:rsidR="00662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62B9D" w:rsidRPr="009C0DF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 території населених пунктів</w:t>
            </w:r>
          </w:p>
          <w:p w:rsidR="00662B9D" w:rsidRPr="00DC5485" w:rsidRDefault="00662B9D" w:rsidP="00662B9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C0DF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Іванівської селищної територіальної громади</w:t>
            </w:r>
            <w:r w:rsidRPr="00DC54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»</w:t>
            </w:r>
          </w:p>
          <w:p w:rsidR="00487B3D" w:rsidRPr="009C0DFA" w:rsidRDefault="00487B3D" w:rsidP="00DE1F1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будуть досягнуті майже у повній мірі.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="00F45D13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Даними правилами буде чітко визначено права і обов’язки суб’єктів у сфері благоустрою, а також  розмежовано відповідальность між суб’єктами </w:t>
            </w:r>
            <w:r w:rsidR="00F45D13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господарювання, населенням та о</w:t>
            </w:r>
            <w:r w:rsidR="00DE1F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рганом місцевого самоврядування</w:t>
            </w:r>
          </w:p>
        </w:tc>
        <w:tc>
          <w:tcPr>
            <w:tcW w:w="4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C92333" w:rsidP="00662B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Внесення змін до чинного законодавства</w:t>
            </w:r>
          </w:p>
        </w:tc>
      </w:tr>
      <w:tr w:rsidR="00487B3D" w:rsidRPr="008B384D" w:rsidTr="0067313D">
        <w:trPr>
          <w:trHeight w:val="37"/>
        </w:trPr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F45D13" w:rsidP="00F45D1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Альтернатива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662B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Цілі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регулювання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можуть бути досягнуті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частково.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Балансу інтересів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досягнути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неможливо.</w:t>
            </w:r>
          </w:p>
        </w:tc>
        <w:tc>
          <w:tcPr>
            <w:tcW w:w="4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C92333" w:rsidP="00662B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невиконання заходів з благоустрою та недотримання правил благоустрою фізичними особами та суб’єктами господарювання, заходи щодо утримання об’єктів благоустрою здійснюватиметься за рахунок місцевого бюджету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487B3D" w:rsidRPr="009C0DFA" w:rsidTr="0067313D">
        <w:trPr>
          <w:trHeight w:val="16"/>
        </w:trPr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487B3D" w:rsidP="00CC279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Альтернатива 1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799" w:rsidRPr="009C0DFA" w:rsidRDefault="00487B3D" w:rsidP="00662B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У разі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неприйняття регуляторного акта,</w:t>
            </w:r>
            <w:r w:rsidR="00CC2799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кожному населено пункті будуть діяти своїї пр</w:t>
            </w:r>
            <w:r w:rsidR="001012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вила благоустрою, які були прийнятті з недотриманням процедури прийняття регуляторного акт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тис сільським радам, що дообєдналися</w:t>
            </w:r>
            <w:r w:rsidR="00CC2799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тому не </w:t>
            </w:r>
            <w:r w:rsidR="00662B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можливо буде</w:t>
            </w:r>
            <w:r w:rsidR="00CC2799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допомогою сучасних важелів регулювати відносини у сфері благоустрою, забезпечувати охорону прав і законних інтересів громадян селища та населених пунктів</w:t>
            </w:r>
            <w:proofErr w:type="gramEnd"/>
            <w:r w:rsidR="00CC2799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Іванівської селищної ради.</w:t>
            </w:r>
          </w:p>
          <w:p w:rsidR="00487B3D" w:rsidRPr="009C0DFA" w:rsidRDefault="00CC2799" w:rsidP="00662B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487B3D" w:rsidRPr="009C0DFA">
              <w:rPr>
                <w:rFonts w:ascii="Times New Roman" w:hAnsi="Times New Roman" w:cs="Times New Roman"/>
                <w:sz w:val="26"/>
                <w:szCs w:val="26"/>
              </w:rPr>
              <w:t>казана альтернатива є неприйнятною.</w:t>
            </w:r>
          </w:p>
        </w:tc>
        <w:tc>
          <w:tcPr>
            <w:tcW w:w="4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7B3D" w:rsidRPr="009C0DFA" w:rsidRDefault="000B67A1" w:rsidP="001012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FB3F4D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 можливо вирішити питання стосовно усних та письмових скарг від фізичних осіб та депутатів селищної ради щодо створення стихійних сміттєзвалищ на територіях загального користування 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(</w:t>
            </w:r>
            <w:r w:rsidR="00FB3F4D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парки, п</w:t>
            </w:r>
            <w:r w:rsidR="001012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ровулки, прибудинкові території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8B38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CD5434" w:rsidRPr="009C0DFA" w:rsidRDefault="00CD5434" w:rsidP="005E668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C2799" w:rsidRPr="009C0DFA" w:rsidRDefault="00CC2799" w:rsidP="00CC279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V. Механізми та заходи, які забезпечать розв’язання визначеної проблеми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</w:pPr>
      <w:bookmarkStart w:id="1" w:name="n162"/>
      <w:bookmarkEnd w:id="1"/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Запропоновані</w:t>
      </w:r>
      <w:r w:rsidR="00662B9D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механізми регуляторного акта, за допомогою</w:t>
      </w:r>
      <w:r w:rsidR="00662B9D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яких</w:t>
      </w:r>
      <w:r w:rsidR="00662B9D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можна</w:t>
      </w:r>
      <w:r w:rsidR="00662B9D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розв’язати проблему: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DFA">
        <w:rPr>
          <w:rFonts w:ascii="Times New Roman" w:hAnsi="Times New Roman" w:cs="Times New Roman"/>
          <w:bCs/>
          <w:sz w:val="26"/>
          <w:szCs w:val="26"/>
        </w:rPr>
        <w:lastRenderedPageBreak/>
        <w:t>За загальними правилами, встановленими Законом України «Про благоустрій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населених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пунктів», утримання у належному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стані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об’єкті</w:t>
      </w:r>
      <w:proofErr w:type="gramStart"/>
      <w:r w:rsidRPr="009C0DFA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9C0DFA">
        <w:rPr>
          <w:rFonts w:ascii="Times New Roman" w:hAnsi="Times New Roman" w:cs="Times New Roman"/>
          <w:bCs/>
          <w:sz w:val="26"/>
          <w:szCs w:val="26"/>
        </w:rPr>
        <w:t xml:space="preserve"> благоустрою власними </w:t>
      </w:r>
      <w:proofErr w:type="gramStart"/>
      <w:r w:rsidRPr="009C0DFA">
        <w:rPr>
          <w:rFonts w:ascii="Times New Roman" w:hAnsi="Times New Roman" w:cs="Times New Roman"/>
          <w:bCs/>
          <w:sz w:val="26"/>
          <w:szCs w:val="26"/>
        </w:rPr>
        <w:t>силами</w:t>
      </w:r>
      <w:proofErr w:type="gramEnd"/>
      <w:r w:rsidRPr="009C0DFA">
        <w:rPr>
          <w:rFonts w:ascii="Times New Roman" w:hAnsi="Times New Roman" w:cs="Times New Roman"/>
          <w:bCs/>
          <w:sz w:val="26"/>
          <w:szCs w:val="26"/>
        </w:rPr>
        <w:t xml:space="preserve"> або шляхом залучення на конкурсних засадах інших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установ, організацій, здійснює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балансоутримувач.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DFA">
        <w:rPr>
          <w:rFonts w:ascii="Times New Roman" w:hAnsi="Times New Roman" w:cs="Times New Roman"/>
          <w:bCs/>
          <w:sz w:val="26"/>
          <w:szCs w:val="26"/>
        </w:rPr>
        <w:t>Власники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будівель та споруд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 xml:space="preserve">торговельного, </w:t>
      </w:r>
      <w:proofErr w:type="gramStart"/>
      <w:r w:rsidRPr="009C0DFA">
        <w:rPr>
          <w:rFonts w:ascii="Times New Roman" w:hAnsi="Times New Roman" w:cs="Times New Roman"/>
          <w:bCs/>
          <w:sz w:val="26"/>
          <w:szCs w:val="26"/>
        </w:rPr>
        <w:t>соц</w:t>
      </w:r>
      <w:proofErr w:type="gramEnd"/>
      <w:r w:rsidRPr="009C0DFA">
        <w:rPr>
          <w:rFonts w:ascii="Times New Roman" w:hAnsi="Times New Roman" w:cs="Times New Roman"/>
          <w:bCs/>
          <w:sz w:val="26"/>
          <w:szCs w:val="26"/>
        </w:rPr>
        <w:t>іально-культурного, спортивного та іншого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призначення, розташованих на території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об’єкта благоустрою, зобов’язані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забезпечити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належне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утримання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наданої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їм у встановленому порядку ділянки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території у визначених межах зон відповідальності, а також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можуть на умовах договору, укладеного з балансоутримувачем, забезпечувати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належне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утримання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закріпленої за ними території (прилеглоїтериторії) та брати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пайову участь в утриманні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об’єкта благоустрою. Межі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закріпленої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території, обсяги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пайової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участі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визначає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власник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об’єкта благоустрою.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DFA">
        <w:rPr>
          <w:rFonts w:ascii="Times New Roman" w:hAnsi="Times New Roman" w:cs="Times New Roman"/>
          <w:bCs/>
          <w:sz w:val="26"/>
          <w:szCs w:val="26"/>
        </w:rPr>
        <w:t>Порядок розподілу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обов’язків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між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gramStart"/>
      <w:r w:rsidRPr="009C0DFA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9C0DFA">
        <w:rPr>
          <w:rFonts w:ascii="Times New Roman" w:hAnsi="Times New Roman" w:cs="Times New Roman"/>
          <w:bCs/>
          <w:sz w:val="26"/>
          <w:szCs w:val="26"/>
        </w:rPr>
        <w:t>ідприємствами, установами та організаціями і громадянами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щодо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організації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утримання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належних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їм, закріплених та прилеглих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територій у належному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санітарно-технічному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стані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базується на принципі, коли кожна особа зобов’язана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утримувати у належному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стані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територію, право користування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якої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їй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надано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законним порядком (договором) у визначених межах зон відповідальності. Утримання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може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здійснюватися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 xml:space="preserve">спільно на </w:t>
      </w:r>
      <w:proofErr w:type="gramStart"/>
      <w:r w:rsidRPr="009C0DFA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9C0DFA">
        <w:rPr>
          <w:rFonts w:ascii="Times New Roman" w:hAnsi="Times New Roman" w:cs="Times New Roman"/>
          <w:bCs/>
          <w:sz w:val="26"/>
          <w:szCs w:val="26"/>
        </w:rPr>
        <w:t>ідставі договору.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DFA">
        <w:rPr>
          <w:rFonts w:ascii="Times New Roman" w:hAnsi="Times New Roman" w:cs="Times New Roman"/>
          <w:bCs/>
          <w:sz w:val="26"/>
          <w:szCs w:val="26"/>
        </w:rPr>
        <w:t>На суб’єктів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господарювання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покладається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обов’язок по прибиранню</w:t>
      </w:r>
      <w:r w:rsidR="00662B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Cs/>
          <w:sz w:val="26"/>
          <w:szCs w:val="26"/>
        </w:rPr>
        <w:t>тротуарів та територій, прилеглих до об’єктів благоустрою, торгі</w:t>
      </w:r>
      <w:proofErr w:type="gramStart"/>
      <w:r w:rsidRPr="009C0DFA">
        <w:rPr>
          <w:rFonts w:ascii="Times New Roman" w:hAnsi="Times New Roman" w:cs="Times New Roman"/>
          <w:bCs/>
          <w:sz w:val="26"/>
          <w:szCs w:val="26"/>
        </w:rPr>
        <w:t>вл</w:t>
      </w:r>
      <w:proofErr w:type="gramEnd"/>
      <w:r w:rsidRPr="009C0DFA">
        <w:rPr>
          <w:rFonts w:ascii="Times New Roman" w:hAnsi="Times New Roman" w:cs="Times New Roman"/>
          <w:bCs/>
          <w:sz w:val="26"/>
          <w:szCs w:val="26"/>
        </w:rPr>
        <w:t>і, ресторанного господарства.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Заходи, які</w:t>
      </w:r>
      <w:r w:rsidR="00662B9D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мають</w:t>
      </w:r>
      <w:r w:rsidR="00662B9D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здійснити</w:t>
      </w:r>
      <w:r w:rsidR="005029E5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органи</w:t>
      </w:r>
      <w:r w:rsidR="005029E5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влади для впровадження</w:t>
      </w:r>
      <w:r w:rsidR="005029E5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цього регуляторного акта:</w:t>
      </w:r>
    </w:p>
    <w:p w:rsidR="00CC2799" w:rsidRPr="009C0DFA" w:rsidRDefault="00CC2799" w:rsidP="00502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n163"/>
      <w:bookmarkEnd w:id="2"/>
      <w:r w:rsidRPr="009C0DFA">
        <w:rPr>
          <w:rFonts w:ascii="Times New Roman" w:hAnsi="Times New Roman" w:cs="Times New Roman"/>
          <w:sz w:val="26"/>
          <w:szCs w:val="26"/>
        </w:rPr>
        <w:t>Розробка про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C0DFA">
        <w:rPr>
          <w:rFonts w:ascii="Times New Roman" w:hAnsi="Times New Roman" w:cs="Times New Roman"/>
          <w:sz w:val="26"/>
          <w:szCs w:val="26"/>
        </w:rPr>
        <w:t xml:space="preserve">кту </w:t>
      </w:r>
      <w:proofErr w:type="gramStart"/>
      <w:r w:rsidRPr="009C0DF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C0DFA">
        <w:rPr>
          <w:rFonts w:ascii="Times New Roman" w:hAnsi="Times New Roman" w:cs="Times New Roman"/>
          <w:sz w:val="26"/>
          <w:szCs w:val="26"/>
        </w:rPr>
        <w:t>ішення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Іванівської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селищної ради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«</w:t>
      </w:r>
      <w:r w:rsidR="005029E5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Про затвердження Правил благоустрою</w:t>
      </w:r>
      <w:r w:rsidR="005029E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029E5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на території населених пунктів</w:t>
      </w:r>
      <w:r w:rsidR="005029E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029E5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Іванівської селищної територіальної громади</w:t>
      </w:r>
      <w:r w:rsidR="005029E5" w:rsidRPr="00DC5485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та аналіз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C0DFA">
        <w:rPr>
          <w:rFonts w:ascii="Times New Roman" w:hAnsi="Times New Roman" w:cs="Times New Roman"/>
          <w:sz w:val="26"/>
          <w:szCs w:val="26"/>
        </w:rPr>
        <w:t xml:space="preserve"> регуляторного впливу до нього.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</w:rPr>
        <w:t>Оприлюднення проекту разом з АРВ та отримання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пропозицій і зауважень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Підготовка експертного висновку постійної відповідальної комісії щодо відповідності про</w:t>
      </w:r>
      <w:r w:rsidR="008B384D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кту рішення вимогам статей 4, 8 Закону України "Про засади державної регуляторної політики у сфері господарської діяльності".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Отримання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пропозицій по удосконаленню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Державної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регуляторної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служби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України.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Прийняття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рішення на пленарному засіданні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сесії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селищної ради.</w:t>
      </w:r>
    </w:p>
    <w:p w:rsidR="00CC2799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</w:rPr>
        <w:t>Оприлюднення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gramStart"/>
      <w:r w:rsidRPr="009C0DF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C0DFA">
        <w:rPr>
          <w:rFonts w:ascii="Times New Roman" w:hAnsi="Times New Roman" w:cs="Times New Roman"/>
          <w:sz w:val="26"/>
          <w:szCs w:val="26"/>
        </w:rPr>
        <w:t>ішення у встановленому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законодавством порядку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D5434" w:rsidRPr="009C0DFA" w:rsidRDefault="00CC2799" w:rsidP="00CC27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Проведення заходів з відстеження результативності прийнятого рішення.</w:t>
      </w:r>
    </w:p>
    <w:p w:rsidR="007C4E11" w:rsidRPr="009C0DFA" w:rsidRDefault="005E668F" w:rsidP="00487B3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C2799" w:rsidRPr="009C0DFA">
        <w:rPr>
          <w:rFonts w:ascii="Times New Roman" w:hAnsi="Times New Roman" w:cs="Times New Roman"/>
          <w:sz w:val="26"/>
          <w:szCs w:val="26"/>
          <w:lang w:val="uk-UA"/>
        </w:rPr>
        <w:t>Інші процедури.</w:t>
      </w:r>
    </w:p>
    <w:p w:rsidR="00627223" w:rsidRPr="009C0DFA" w:rsidRDefault="00627223" w:rsidP="0062722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A4C4B" w:rsidRPr="009C0DFA" w:rsidRDefault="004A4C4B" w:rsidP="004A4C4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4A4C4B" w:rsidRPr="005029E5" w:rsidRDefault="004A4C4B" w:rsidP="004A4C4B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92333" w:rsidRPr="009C0DFA" w:rsidRDefault="00C92333" w:rsidP="00C923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C0DF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Питома вага суб’єктів малого підприємництва у загальній кількості суб’єктів господарювання, на яких поширюється регулювання, становить 100 відсотків, тому здійснюється розрахунок витрат на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:rsidR="00C92333" w:rsidRPr="009C0DFA" w:rsidRDefault="00C92333" w:rsidP="00C923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C0DF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Розрахунок витрат на виконання вимог регуляторного акта для Іванівської селищної ради згідно з додатком 3 до Методики проведення аналізу впливу регуляторного акта не здійснюється, </w:t>
      </w:r>
      <w:r w:rsidR="00FF5C3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так як</w:t>
      </w:r>
      <w:r w:rsidRPr="009C0DF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здійснено розрахунок витрат на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:rsidR="004A4C4B" w:rsidRPr="009C0DFA" w:rsidRDefault="004A4C4B" w:rsidP="004A4C4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3" w:name="n97"/>
      <w:bookmarkStart w:id="4" w:name="n98"/>
      <w:bookmarkEnd w:id="3"/>
      <w:bookmarkEnd w:id="4"/>
    </w:p>
    <w:p w:rsidR="004A4C4B" w:rsidRPr="009C0DFA" w:rsidRDefault="004A4C4B" w:rsidP="004A4C4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 xml:space="preserve">VII. Обґрунтування запропонованого строку дії </w:t>
      </w: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br/>
        <w:t>регуляторного акта</w:t>
      </w:r>
    </w:p>
    <w:p w:rsidR="004A4C4B" w:rsidRPr="009C0DFA" w:rsidRDefault="004A4C4B" w:rsidP="004A4C4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A4C4B" w:rsidRPr="009C0DFA" w:rsidRDefault="004A4C4B" w:rsidP="004A4C4B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Запропонований</w:t>
      </w:r>
      <w:r w:rsidR="005029E5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термін</w:t>
      </w:r>
      <w:r w:rsidR="00FF5C3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>дії</w:t>
      </w:r>
      <w:r w:rsidR="005029E5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акта:</w:t>
      </w:r>
    </w:p>
    <w:p w:rsidR="002D5BA2" w:rsidRPr="009C0DFA" w:rsidRDefault="00C92333" w:rsidP="00502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Правила благоустрою </w:t>
      </w:r>
      <w:r w:rsidR="005029E5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на території населених пунктів</w:t>
      </w:r>
      <w:r w:rsidR="00CC78B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029E5" w:rsidRPr="009C0DFA">
        <w:rPr>
          <w:rFonts w:ascii="Times New Roman" w:eastAsia="Calibri" w:hAnsi="Times New Roman" w:cs="Times New Roman"/>
          <w:sz w:val="26"/>
          <w:szCs w:val="26"/>
          <w:lang w:val="uk-UA"/>
        </w:rPr>
        <w:t>Іванівської селищної територіальної громади</w:t>
      </w:r>
      <w:r w:rsidR="005029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діятимуть до повного вирішення проблеми, визначеної у розділі І цього аналізу регуляторного впливу, та досягнення посталених цілей або до внесення змін до нормативно-правових актів у сфері благоустрою населених пунктів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92333" w:rsidRPr="009C0DFA" w:rsidRDefault="00C92333" w:rsidP="002D5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A4C4B" w:rsidRPr="009C0DFA" w:rsidRDefault="004A4C4B" w:rsidP="004A4C4B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Обґрунтування</w:t>
      </w:r>
      <w:r w:rsidR="005029E5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запропонованого</w:t>
      </w:r>
      <w:r w:rsidR="005029E5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терміну</w:t>
      </w:r>
      <w:r w:rsidR="005029E5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дії </w:t>
      </w:r>
      <w:r w:rsidR="005029E5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акта:</w:t>
      </w:r>
    </w:p>
    <w:p w:rsidR="002D5BA2" w:rsidRPr="009C0DFA" w:rsidRDefault="002D5BA2" w:rsidP="002D5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Термін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дії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запропонованого регуляторного акта встановлюється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до прийняття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нових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нормативних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актів</w:t>
      </w:r>
      <w:r w:rsidR="00C92333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або до повного вирішення проблеми та досягнення поставлених цілей регулювання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. У разі потреби, до 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>ньог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вноситимуться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зміни за підсумками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аналізу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відстеження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результативності.</w:t>
      </w:r>
    </w:p>
    <w:p w:rsidR="002D5BA2" w:rsidRPr="009C0DFA" w:rsidRDefault="002D5BA2" w:rsidP="002D5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</w:rPr>
        <w:t>При виникненні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 xml:space="preserve">змін у </w:t>
      </w:r>
      <w:proofErr w:type="gramStart"/>
      <w:r w:rsidRPr="009C0DFA">
        <w:rPr>
          <w:rFonts w:ascii="Times New Roman" w:hAnsi="Times New Roman" w:cs="Times New Roman"/>
          <w:sz w:val="26"/>
          <w:szCs w:val="26"/>
        </w:rPr>
        <w:t>чинному</w:t>
      </w:r>
      <w:proofErr w:type="gramEnd"/>
      <w:r w:rsidRPr="009C0DFA">
        <w:rPr>
          <w:rFonts w:ascii="Times New Roman" w:hAnsi="Times New Roman" w:cs="Times New Roman"/>
          <w:sz w:val="26"/>
          <w:szCs w:val="26"/>
        </w:rPr>
        <w:t xml:space="preserve"> законодавстві, які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можуть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впливати на дію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 xml:space="preserve">запропонованого регуляторного акта, до 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9C0DFA">
        <w:rPr>
          <w:rFonts w:ascii="Times New Roman" w:hAnsi="Times New Roman" w:cs="Times New Roman"/>
          <w:sz w:val="26"/>
          <w:szCs w:val="26"/>
        </w:rPr>
        <w:t>ього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будуть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вноситись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відповідні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корегування. Ризик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зовнішніх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чинників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даного регуляторного акта відсутній, так як його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впровадження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 xml:space="preserve">відповідає </w:t>
      </w:r>
      <w:proofErr w:type="gramStart"/>
      <w:r w:rsidRPr="009C0DFA">
        <w:rPr>
          <w:rFonts w:ascii="Times New Roman" w:hAnsi="Times New Roman" w:cs="Times New Roman"/>
          <w:sz w:val="26"/>
          <w:szCs w:val="26"/>
        </w:rPr>
        <w:t>чинному</w:t>
      </w:r>
      <w:proofErr w:type="gramEnd"/>
      <w:r w:rsidRPr="009C0DFA">
        <w:rPr>
          <w:rFonts w:ascii="Times New Roman" w:hAnsi="Times New Roman" w:cs="Times New Roman"/>
          <w:sz w:val="26"/>
          <w:szCs w:val="26"/>
        </w:rPr>
        <w:t xml:space="preserve"> законодавству.</w:t>
      </w:r>
    </w:p>
    <w:p w:rsidR="00A77932" w:rsidRPr="009C0DFA" w:rsidRDefault="00A77932" w:rsidP="00A779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5BA2" w:rsidRDefault="002D5BA2" w:rsidP="00837F4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VIII. Визначення показників результативності дії регуляторного акта</w:t>
      </w:r>
    </w:p>
    <w:tbl>
      <w:tblPr>
        <w:tblW w:w="9649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457"/>
        <w:gridCol w:w="1448"/>
        <w:gridCol w:w="2741"/>
      </w:tblGrid>
      <w:tr w:rsidR="002D5BA2" w:rsidRPr="009C0DFA" w:rsidTr="00C4426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2D5BA2">
            <w:pPr>
              <w:spacing w:after="0"/>
              <w:ind w:hanging="4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№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2D5BA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Назвапоказника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C3A" w:rsidRDefault="002D5BA2" w:rsidP="002D5BA2">
            <w:pPr>
              <w:spacing w:after="0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Одиниця</w:t>
            </w:r>
          </w:p>
          <w:p w:rsidR="002D5BA2" w:rsidRPr="009C0DFA" w:rsidRDefault="002D5BA2" w:rsidP="002D5BA2">
            <w:pPr>
              <w:spacing w:after="0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виміру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2D5BA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Значення показника</w:t>
            </w:r>
          </w:p>
        </w:tc>
      </w:tr>
      <w:tr w:rsidR="00C92333" w:rsidRPr="009C0DFA" w:rsidTr="00C44269">
        <w:trPr>
          <w:trHeight w:val="1269"/>
        </w:trPr>
        <w:tc>
          <w:tcPr>
            <w:tcW w:w="10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2333" w:rsidRPr="009C0DFA" w:rsidRDefault="00C92333" w:rsidP="00C750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7506D" w:rsidRPr="009C0DFA" w:rsidRDefault="00C7506D" w:rsidP="00C750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7506D" w:rsidRPr="009C0DFA" w:rsidRDefault="00C7506D" w:rsidP="00C750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2333" w:rsidRPr="009C0DFA" w:rsidRDefault="00C92333" w:rsidP="005029E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Розмір надходжень до місцевого бюджету, пов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язаних з дією регуляторного акта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2333" w:rsidRPr="009C0DFA" w:rsidRDefault="00C92333" w:rsidP="002D5BA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2333" w:rsidRPr="009C0DFA" w:rsidRDefault="003E2594" w:rsidP="00C4426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Можливі надходження від штрафів за адміністративні правопорушення</w:t>
            </w:r>
          </w:p>
        </w:tc>
      </w:tr>
      <w:tr w:rsidR="002D5BA2" w:rsidRPr="009C0DFA" w:rsidTr="00C44269">
        <w:trPr>
          <w:trHeight w:val="1269"/>
        </w:trPr>
        <w:tc>
          <w:tcPr>
            <w:tcW w:w="10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7506D" w:rsidRPr="009C0DFA" w:rsidRDefault="00C7506D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5029E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суб`єктів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господарювання, на яких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поширюватиметься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дія акта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2D5BA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од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4027D0" w:rsidP="002D5BA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625</w:t>
            </w:r>
          </w:p>
        </w:tc>
      </w:tr>
      <w:tr w:rsidR="002D5BA2" w:rsidRPr="009C0DFA" w:rsidTr="00C44269"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7506D" w:rsidRPr="009C0DFA" w:rsidRDefault="00C7506D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7506D" w:rsidRPr="009C0DFA" w:rsidRDefault="00C7506D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3147AD" w:rsidRDefault="00142216" w:rsidP="00FF5C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2216">
              <w:rPr>
                <w:rFonts w:ascii="Times New Roman" w:hAnsi="Times New Roman" w:cs="Times New Roman"/>
                <w:sz w:val="26"/>
                <w:szCs w:val="26"/>
              </w:rPr>
              <w:t>Укладено</w:t>
            </w:r>
            <w:r w:rsidRPr="001422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42216">
              <w:rPr>
                <w:rFonts w:ascii="Times New Roman" w:hAnsi="Times New Roman" w:cs="Times New Roman"/>
                <w:sz w:val="26"/>
                <w:szCs w:val="26"/>
              </w:rPr>
              <w:t>договорі</w:t>
            </w:r>
            <w:proofErr w:type="gramStart"/>
            <w:r w:rsidRPr="0014221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42216">
              <w:rPr>
                <w:rFonts w:ascii="Times New Roman" w:hAnsi="Times New Roman" w:cs="Times New Roman"/>
                <w:sz w:val="26"/>
                <w:szCs w:val="26"/>
              </w:rPr>
              <w:t xml:space="preserve"> на вивіз ТПВ з виконавцем послуги зі збирання та вивезення тв</w:t>
            </w:r>
            <w:r w:rsidR="003147AD">
              <w:rPr>
                <w:rFonts w:ascii="Times New Roman" w:hAnsi="Times New Roman" w:cs="Times New Roman"/>
                <w:sz w:val="26"/>
                <w:szCs w:val="26"/>
              </w:rPr>
              <w:t xml:space="preserve">ердих побутових </w:t>
            </w:r>
            <w:r w:rsidR="00FF5C3A">
              <w:rPr>
                <w:rFonts w:ascii="Times New Roman" w:hAnsi="Times New Roman" w:cs="Times New Roman"/>
                <w:sz w:val="26"/>
                <w:szCs w:val="26"/>
              </w:rPr>
              <w:t>відході</w:t>
            </w:r>
            <w:r w:rsidR="00DD7EB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F5C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D7EBD">
              <w:rPr>
                <w:rFonts w:ascii="Times New Roman" w:hAnsi="Times New Roman" w:cs="Times New Roman"/>
                <w:sz w:val="26"/>
                <w:szCs w:val="26"/>
              </w:rPr>
              <w:t>разо</w:t>
            </w:r>
            <w:r w:rsidR="00FF5C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 </w:t>
            </w:r>
            <w:r w:rsid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населення</w:t>
            </w:r>
            <w:r w:rsidR="003147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3147AD" w:rsidRDefault="003147AD" w:rsidP="002D5BA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EBD" w:rsidRDefault="00DD7EBD" w:rsidP="00C4426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2019 рік -1250</w:t>
            </w:r>
          </w:p>
          <w:p w:rsidR="00DD7EBD" w:rsidRDefault="00DD7EBD" w:rsidP="00C4426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2020 рік - 1350</w:t>
            </w:r>
          </w:p>
          <w:p w:rsidR="002D5BA2" w:rsidRDefault="00DD7EBD" w:rsidP="00DD7E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-1580</w:t>
            </w:r>
          </w:p>
          <w:p w:rsidR="00DD7EBD" w:rsidRPr="009C0DFA" w:rsidRDefault="00DD7EBD" w:rsidP="00DD7E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-1650</w:t>
            </w:r>
          </w:p>
        </w:tc>
      </w:tr>
      <w:tr w:rsidR="002D5BA2" w:rsidRPr="009C0DFA" w:rsidTr="00C44269"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7506D" w:rsidRPr="009C0DFA" w:rsidRDefault="00C7506D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  <w:p w:rsidR="00C7506D" w:rsidRPr="009C0DFA" w:rsidRDefault="00C7506D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142216" w:rsidRDefault="00142216" w:rsidP="005029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216">
              <w:rPr>
                <w:rFonts w:ascii="Times New Roman" w:hAnsi="Times New Roman" w:cs="Times New Roman"/>
                <w:sz w:val="26"/>
                <w:szCs w:val="26"/>
              </w:rPr>
              <w:t>Кількість звернень жителів населених пунктів об’єднаної територіальної громади щодо неналежного сані</w:t>
            </w:r>
            <w:proofErr w:type="gramStart"/>
            <w:r w:rsidRPr="00142216">
              <w:rPr>
                <w:rFonts w:ascii="Times New Roman" w:hAnsi="Times New Roman" w:cs="Times New Roman"/>
                <w:sz w:val="26"/>
                <w:szCs w:val="26"/>
              </w:rPr>
              <w:t>тарного</w:t>
            </w:r>
            <w:proofErr w:type="gramEnd"/>
            <w:r w:rsidRPr="00142216">
              <w:rPr>
                <w:rFonts w:ascii="Times New Roman" w:hAnsi="Times New Roman" w:cs="Times New Roman"/>
                <w:sz w:val="26"/>
                <w:szCs w:val="26"/>
              </w:rPr>
              <w:t xml:space="preserve"> стану території населених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3147AD" w:rsidRDefault="003147AD" w:rsidP="002D5BA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Default="00DD7EBD" w:rsidP="002345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2019 рік -14</w:t>
            </w:r>
          </w:p>
          <w:p w:rsidR="00DD7EBD" w:rsidRDefault="00DD7EBD" w:rsidP="002345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2020 рік - 9</w:t>
            </w:r>
          </w:p>
          <w:p w:rsidR="00DD7EBD" w:rsidRDefault="00DD7EBD" w:rsidP="002345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-7</w:t>
            </w:r>
          </w:p>
          <w:p w:rsidR="00DD7EBD" w:rsidRPr="009C0DFA" w:rsidRDefault="00DD7EBD" w:rsidP="002345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- 4</w:t>
            </w:r>
          </w:p>
        </w:tc>
      </w:tr>
      <w:tr w:rsidR="002D5BA2" w:rsidRPr="008B384D" w:rsidTr="00C44269"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7506D" w:rsidRPr="009C0DFA" w:rsidRDefault="00C7506D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7506D" w:rsidRPr="009C0DFA" w:rsidRDefault="00C7506D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7506D" w:rsidRPr="009C0DFA" w:rsidRDefault="00C7506D" w:rsidP="00C7506D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5029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Рівень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поінформованості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суб`єктів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господарювання та/або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фізичних</w:t>
            </w:r>
            <w:r w:rsidR="00FF5C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осіб з основних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положень акта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2D5BA2" w:rsidP="002D5BA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A2" w:rsidRPr="009C0DFA" w:rsidRDefault="00562D92" w:rsidP="00FF5C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100%</w:t>
            </w:r>
            <w:r w:rsidR="005029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2D5BA2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ішення оприлюднюється </w:t>
            </w:r>
            <w:r w:rsidR="00FF5C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веб</w:t>
            </w:r>
            <w:r w:rsidR="00236B92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сайті Іванівської селищної ради за адресою: </w:t>
            </w:r>
            <w:r w:rsidR="00236B92"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ivanivka</w:t>
            </w:r>
            <w:r w:rsidR="00236B92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236B92"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gromada</w:t>
            </w:r>
            <w:r w:rsidR="00236B92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236B92"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</w:t>
            </w:r>
            <w:r w:rsidR="00236B92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236B92"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</w:t>
            </w:r>
            <w:r w:rsidR="00236B92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="002D5BA2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F5C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1422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газеті «Нове життя», отимають за запитом до органів місцевого самоврядування</w:t>
            </w:r>
          </w:p>
        </w:tc>
      </w:tr>
    </w:tbl>
    <w:p w:rsidR="0025086B" w:rsidRPr="009C0DFA" w:rsidRDefault="0025086B" w:rsidP="00B0727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36B92" w:rsidRPr="009C0DFA" w:rsidRDefault="00236B92" w:rsidP="00236B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 xml:space="preserve">IX. Визначення заходів, за допомогою яких здійснюватиметься </w:t>
      </w: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br/>
        <w:t>відстеження результативності дії регуляторного акта</w:t>
      </w:r>
    </w:p>
    <w:p w:rsidR="00236B92" w:rsidRPr="009C0DFA" w:rsidRDefault="00236B92" w:rsidP="00236B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5" w:name="n171"/>
      <w:bookmarkEnd w:id="5"/>
      <w:r w:rsidRPr="009C0DFA">
        <w:rPr>
          <w:rFonts w:ascii="Times New Roman" w:hAnsi="Times New Roman" w:cs="Times New Roman"/>
          <w:sz w:val="26"/>
          <w:szCs w:val="26"/>
          <w:lang w:val="uk-UA"/>
        </w:rPr>
        <w:t>Відстеження результативності регуляторного акта буде здійснюватися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виконавчим комітетом Іванівської селищної ради.</w:t>
      </w:r>
    </w:p>
    <w:p w:rsidR="00236B92" w:rsidRPr="009C0DFA" w:rsidRDefault="00236B92" w:rsidP="00236B9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i/>
          <w:sz w:val="26"/>
          <w:szCs w:val="26"/>
          <w:lang w:val="uk-UA"/>
        </w:rPr>
        <w:t>М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етод</w:t>
      </w:r>
      <w:r w:rsidR="00FF5C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проведення</w:t>
      </w:r>
      <w:r w:rsidR="00FF5C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відстеження</w:t>
      </w:r>
      <w:r w:rsidR="00FF5C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результативності</w:t>
      </w:r>
      <w:r w:rsidRPr="009C0DFA">
        <w:rPr>
          <w:rFonts w:ascii="Times New Roman" w:hAnsi="Times New Roman" w:cs="Times New Roman"/>
          <w:b/>
          <w:i/>
          <w:sz w:val="26"/>
          <w:szCs w:val="26"/>
          <w:lang w:val="uk-UA"/>
        </w:rPr>
        <w:t>:</w:t>
      </w:r>
    </w:p>
    <w:p w:rsidR="00236B92" w:rsidRPr="009C0DFA" w:rsidRDefault="00236B92" w:rsidP="00236B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9C0DFA">
        <w:rPr>
          <w:rFonts w:ascii="Times New Roman" w:hAnsi="Times New Roman" w:cs="Times New Roman"/>
          <w:sz w:val="26"/>
          <w:szCs w:val="26"/>
        </w:rPr>
        <w:t>татистичний</w:t>
      </w:r>
    </w:p>
    <w:p w:rsidR="00236B92" w:rsidRPr="009C0DFA" w:rsidRDefault="00236B92" w:rsidP="00236B9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6" w:name="n174"/>
      <w:bookmarkEnd w:id="6"/>
      <w:r w:rsidRPr="009C0DFA">
        <w:rPr>
          <w:rFonts w:ascii="Times New Roman" w:hAnsi="Times New Roman" w:cs="Times New Roman"/>
          <w:b/>
          <w:i/>
          <w:sz w:val="26"/>
          <w:szCs w:val="26"/>
          <w:lang w:val="uk-UA"/>
        </w:rPr>
        <w:t>В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ид дани</w:t>
      </w:r>
      <w:r w:rsidRPr="009C0DFA">
        <w:rPr>
          <w:rFonts w:ascii="Times New Roman" w:hAnsi="Times New Roman" w:cs="Times New Roman"/>
          <w:b/>
          <w:i/>
          <w:sz w:val="26"/>
          <w:szCs w:val="26"/>
          <w:lang w:val="uk-UA"/>
        </w:rPr>
        <w:t>х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, за допомогою</w:t>
      </w:r>
      <w:r w:rsidR="005029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яких</w:t>
      </w:r>
      <w:r w:rsidR="005029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здійснюватиметься</w:t>
      </w:r>
      <w:r w:rsidR="005029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>відстеження</w:t>
      </w:r>
      <w:r w:rsidR="005029E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i/>
          <w:sz w:val="26"/>
          <w:szCs w:val="26"/>
        </w:rPr>
        <w:t xml:space="preserve">результативності. </w:t>
      </w:r>
    </w:p>
    <w:p w:rsidR="00236B92" w:rsidRPr="009C0DFA" w:rsidRDefault="00236B92" w:rsidP="00236B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9C0DFA">
        <w:rPr>
          <w:rFonts w:ascii="Times New Roman" w:hAnsi="Times New Roman" w:cs="Times New Roman"/>
          <w:sz w:val="26"/>
          <w:szCs w:val="26"/>
        </w:rPr>
        <w:t>татистичн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і</w:t>
      </w:r>
    </w:p>
    <w:p w:rsidR="00236B92" w:rsidRPr="009C0DFA" w:rsidRDefault="00236B92" w:rsidP="00236B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9C0DFA">
        <w:rPr>
          <w:rFonts w:ascii="Times New Roman" w:hAnsi="Times New Roman" w:cs="Times New Roman"/>
          <w:sz w:val="26"/>
          <w:szCs w:val="26"/>
        </w:rPr>
        <w:t>азове</w:t>
      </w:r>
      <w:r w:rsidR="00DD7E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відстеження</w:t>
      </w:r>
      <w:r w:rsidR="00DD7E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результативності</w:t>
      </w:r>
      <w:r w:rsidR="00DD7E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регуляторного </w:t>
      </w:r>
      <w:r w:rsidRPr="009C0DFA">
        <w:rPr>
          <w:rFonts w:ascii="Times New Roman" w:hAnsi="Times New Roman" w:cs="Times New Roman"/>
          <w:sz w:val="26"/>
          <w:szCs w:val="26"/>
        </w:rPr>
        <w:t>акт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DD7E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буде здійснюватися до дня набрання чинності цим регуляторним актом.</w:t>
      </w:r>
    </w:p>
    <w:p w:rsidR="00236B92" w:rsidRPr="009C0DFA" w:rsidRDefault="00236B92" w:rsidP="00236B9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  <w:t>Повторне відстеження результативності буде здійснюватися через рік з дня набра</w:t>
      </w:r>
      <w:r w:rsidR="004E3A62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ння чинності 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>регуляторного акту.</w:t>
      </w:r>
    </w:p>
    <w:p w:rsidR="004E3A62" w:rsidRPr="009C0DFA" w:rsidRDefault="004E3A62" w:rsidP="00236B9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  <w:t>Періодичне відстеження здійснюватиметься</w:t>
      </w:r>
      <w:r w:rsidR="00FF5C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один раз на три роки починаючи з дня виконання заходів з повторного відстеження.</w:t>
      </w:r>
    </w:p>
    <w:p w:rsidR="00A77932" w:rsidRPr="009C0DFA" w:rsidRDefault="00236B92" w:rsidP="00236B9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4B24E9" w:rsidRPr="009C0DFA" w:rsidRDefault="00B6012F" w:rsidP="00EF3A9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Селищний голова                                                                           </w:t>
      </w:r>
      <w:r w:rsidR="00DD7EBD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029E5">
        <w:rPr>
          <w:rFonts w:ascii="Times New Roman" w:hAnsi="Times New Roman" w:cs="Times New Roman"/>
          <w:sz w:val="26"/>
          <w:szCs w:val="26"/>
          <w:lang w:val="uk-UA"/>
        </w:rPr>
        <w:t xml:space="preserve">Віктор 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DD7EBD">
        <w:rPr>
          <w:rFonts w:ascii="Times New Roman" w:hAnsi="Times New Roman" w:cs="Times New Roman"/>
          <w:sz w:val="26"/>
          <w:szCs w:val="26"/>
          <w:lang w:val="uk-UA"/>
        </w:rPr>
        <w:t>ЕБЕЛИЙ</w:t>
      </w:r>
    </w:p>
    <w:p w:rsidR="00FF5C3A" w:rsidRDefault="00FF5C3A" w:rsidP="00103885">
      <w:pPr>
        <w:spacing w:after="0"/>
        <w:ind w:firstLine="623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F5C3A" w:rsidRDefault="00FF5C3A" w:rsidP="00103885">
      <w:pPr>
        <w:spacing w:after="0"/>
        <w:ind w:firstLine="623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F5C3A" w:rsidRDefault="00FF5C3A" w:rsidP="00103885">
      <w:pPr>
        <w:spacing w:after="0"/>
        <w:ind w:firstLine="623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F5C3A" w:rsidRDefault="00FF5C3A" w:rsidP="00103885">
      <w:pPr>
        <w:spacing w:after="0"/>
        <w:ind w:firstLine="623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A0E7D" w:rsidRPr="009C0DFA" w:rsidRDefault="00C62EC3" w:rsidP="00103885">
      <w:pPr>
        <w:spacing w:after="0"/>
        <w:ind w:firstLine="623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lastRenderedPageBreak/>
        <w:t>Д</w:t>
      </w:r>
      <w:r w:rsidR="00103885" w:rsidRPr="009C0DFA">
        <w:rPr>
          <w:rFonts w:ascii="Times New Roman" w:hAnsi="Times New Roman" w:cs="Times New Roman"/>
          <w:sz w:val="26"/>
          <w:szCs w:val="26"/>
        </w:rPr>
        <w:t>одаток</w:t>
      </w:r>
    </w:p>
    <w:p w:rsidR="00EA0E7D" w:rsidRPr="009C0DFA" w:rsidRDefault="00EA0E7D" w:rsidP="00103885">
      <w:pPr>
        <w:spacing w:after="0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9C0DFA">
        <w:rPr>
          <w:rFonts w:ascii="Times New Roman" w:hAnsi="Times New Roman" w:cs="Times New Roman"/>
          <w:sz w:val="26"/>
          <w:szCs w:val="26"/>
        </w:rPr>
        <w:t xml:space="preserve">до аналізу регуляторного </w:t>
      </w:r>
    </w:p>
    <w:p w:rsidR="00EA0E7D" w:rsidRPr="009C0DFA" w:rsidRDefault="00EA0E7D" w:rsidP="00103885">
      <w:pPr>
        <w:spacing w:after="0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9C0DFA">
        <w:rPr>
          <w:rFonts w:ascii="Times New Roman" w:hAnsi="Times New Roman" w:cs="Times New Roman"/>
          <w:sz w:val="26"/>
          <w:szCs w:val="26"/>
        </w:rPr>
        <w:t>впливу</w:t>
      </w:r>
    </w:p>
    <w:p w:rsidR="00EA0E7D" w:rsidRPr="009C0DFA" w:rsidRDefault="00EA0E7D" w:rsidP="00EA0E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E7D" w:rsidRPr="009C0DFA" w:rsidRDefault="00EA0E7D" w:rsidP="001038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DFA">
        <w:rPr>
          <w:rFonts w:ascii="Times New Roman" w:hAnsi="Times New Roman" w:cs="Times New Roman"/>
          <w:b/>
          <w:sz w:val="26"/>
          <w:szCs w:val="26"/>
        </w:rPr>
        <w:t>ТЕСТ</w:t>
      </w:r>
    </w:p>
    <w:p w:rsidR="00EA0E7D" w:rsidRPr="009C0DFA" w:rsidRDefault="00EA0E7D" w:rsidP="001038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DFA">
        <w:rPr>
          <w:rFonts w:ascii="Times New Roman" w:hAnsi="Times New Roman" w:cs="Times New Roman"/>
          <w:b/>
          <w:sz w:val="26"/>
          <w:szCs w:val="26"/>
        </w:rPr>
        <w:t xml:space="preserve">малого </w:t>
      </w:r>
      <w:proofErr w:type="gramStart"/>
      <w:r w:rsidRPr="009C0DF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C0DFA">
        <w:rPr>
          <w:rFonts w:ascii="Times New Roman" w:hAnsi="Times New Roman" w:cs="Times New Roman"/>
          <w:b/>
          <w:sz w:val="26"/>
          <w:szCs w:val="26"/>
        </w:rPr>
        <w:t>ідприємництва (М-Тест)</w:t>
      </w:r>
    </w:p>
    <w:p w:rsidR="00EA0E7D" w:rsidRPr="009C0DFA" w:rsidRDefault="00EA0E7D" w:rsidP="00EA0E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E7D" w:rsidRPr="00FF5C3A" w:rsidRDefault="00EA0E7D" w:rsidP="001038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</w:rPr>
        <w:t>1. Консультації з представниками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мікр</w:t>
      </w:r>
      <w:proofErr w:type="gramStart"/>
      <w:r w:rsidRPr="009C0DF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C0DFA">
        <w:rPr>
          <w:rFonts w:ascii="Times New Roman" w:hAnsi="Times New Roman" w:cs="Times New Roman"/>
          <w:sz w:val="26"/>
          <w:szCs w:val="26"/>
        </w:rPr>
        <w:t xml:space="preserve"> та малого підприємництва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щодо</w:t>
      </w:r>
      <w:r w:rsidR="00FF5C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оцінки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впливу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регулювання</w:t>
      </w:r>
      <w:r w:rsidR="00FF5C3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A0E7D" w:rsidRDefault="00EA0E7D" w:rsidP="00E358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</w:rPr>
        <w:t>Консультації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щодо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визначення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впливу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запропонованого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 xml:space="preserve">регулювання на суб’єктів малого </w:t>
      </w:r>
      <w:proofErr w:type="gramStart"/>
      <w:r w:rsidRPr="009C0DF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C0DFA">
        <w:rPr>
          <w:rFonts w:ascii="Times New Roman" w:hAnsi="Times New Roman" w:cs="Times New Roman"/>
          <w:sz w:val="26"/>
          <w:szCs w:val="26"/>
        </w:rPr>
        <w:t>ідприємництва та визначення детального переліку процедур, виконання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яких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необхідно для здійснення</w:t>
      </w:r>
      <w:r w:rsidR="00C726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 xml:space="preserve">регулювання, проведено </w:t>
      </w:r>
      <w:r w:rsidR="00793F59" w:rsidRPr="009C0DFA">
        <w:rPr>
          <w:rFonts w:ascii="Times New Roman" w:hAnsi="Times New Roman" w:cs="Times New Roman"/>
          <w:sz w:val="26"/>
          <w:szCs w:val="26"/>
        </w:rPr>
        <w:t>розробником у період з</w:t>
      </w:r>
      <w:r w:rsidR="00793F59" w:rsidRPr="009C0D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7EBD">
        <w:rPr>
          <w:rFonts w:ascii="Times New Roman" w:hAnsi="Times New Roman" w:cs="Times New Roman"/>
          <w:sz w:val="26"/>
          <w:szCs w:val="26"/>
          <w:lang w:val="uk-UA"/>
        </w:rPr>
        <w:t>травня 2021 року по червень 2021 року.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938"/>
        <w:gridCol w:w="1713"/>
        <w:gridCol w:w="1701"/>
      </w:tblGrid>
      <w:tr w:rsidR="00EA0E7D" w:rsidRPr="00DD7EBD" w:rsidTr="00EA0E7D"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E7D" w:rsidRPr="00DD7EBD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E7D" w:rsidRPr="00DD7EBD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E7D" w:rsidRPr="00DD7EBD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Кількість</w:t>
            </w:r>
            <w:r w:rsidR="00DD7EBD"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учасників</w:t>
            </w:r>
            <w:r w:rsidR="00DD7EBD"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консультацій, осіб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E7D" w:rsidRPr="00DD7EBD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Основні</w:t>
            </w:r>
            <w:r w:rsidR="00DD7EBD"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результати</w:t>
            </w:r>
            <w:r w:rsidR="00DD7EBD"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D7E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консультацій (опис)</w:t>
            </w:r>
          </w:p>
        </w:tc>
      </w:tr>
      <w:tr w:rsidR="00DD7EBD" w:rsidRPr="00DD7EBD" w:rsidTr="00EA0E7D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BD" w:rsidRPr="00DD7EBD" w:rsidRDefault="00DD7EB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 2021 року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BD" w:rsidRPr="00DD7EBD" w:rsidRDefault="00DD7EBD" w:rsidP="00DD7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</w:rPr>
              <w:t>Робочі</w:t>
            </w: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D7EBD">
              <w:rPr>
                <w:rFonts w:ascii="Times New Roman" w:hAnsi="Times New Roman" w:cs="Times New Roman"/>
                <w:sz w:val="26"/>
                <w:szCs w:val="26"/>
              </w:rPr>
              <w:t xml:space="preserve"> зустрічі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BD" w:rsidRPr="00DD7EBD" w:rsidRDefault="00DD7EB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BD" w:rsidRPr="00DD7EBD" w:rsidRDefault="00DD7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</w:rPr>
              <w:t>Отримання інформації та пропозицій</w:t>
            </w:r>
          </w:p>
        </w:tc>
      </w:tr>
      <w:tr w:rsidR="00DD7EBD" w:rsidRPr="00DD7EBD" w:rsidTr="00EA0E7D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BD" w:rsidRPr="00DD7EBD" w:rsidRDefault="00DD7EB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Травень-червень 2021 року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BD" w:rsidRPr="00DD7EBD" w:rsidRDefault="00DD7EB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Робочі наради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BD" w:rsidRPr="00DD7EBD" w:rsidRDefault="00DD7EB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BD" w:rsidRPr="00DD7EBD" w:rsidRDefault="00DD7EBD" w:rsidP="00FF5C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</w:rPr>
              <w:t xml:space="preserve">Отримання інформації, </w:t>
            </w:r>
            <w:r w:rsidR="00FF5C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DD7EBD">
              <w:rPr>
                <w:rFonts w:ascii="Times New Roman" w:hAnsi="Times New Roman" w:cs="Times New Roman"/>
                <w:sz w:val="26"/>
                <w:szCs w:val="26"/>
              </w:rPr>
              <w:t xml:space="preserve">бговорено проблемні питання в сфері благоустрою В результаті прийнято </w:t>
            </w:r>
            <w:proofErr w:type="gramStart"/>
            <w:r w:rsidRPr="00DD7EB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D7EBD">
              <w:rPr>
                <w:rFonts w:ascii="Times New Roman" w:hAnsi="Times New Roman" w:cs="Times New Roman"/>
                <w:sz w:val="26"/>
                <w:szCs w:val="26"/>
              </w:rPr>
              <w:t xml:space="preserve">ішення щодо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відклад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DD7EBD">
              <w:rPr>
                <w:rFonts w:ascii="Times New Roman" w:hAnsi="Times New Roman" w:cs="Times New Roman"/>
                <w:sz w:val="26"/>
                <w:szCs w:val="26"/>
              </w:rPr>
              <w:t xml:space="preserve">ного розроблення, прийняття та введення в дію єдиних на всій території громади </w:t>
            </w:r>
            <w:r w:rsidRPr="00DD7E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 благоустрою</w:t>
            </w:r>
          </w:p>
        </w:tc>
      </w:tr>
      <w:tr w:rsidR="00EA0E7D" w:rsidRPr="00DD7EBD" w:rsidTr="00EA0E7D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E7D" w:rsidRPr="00DD7EBD" w:rsidRDefault="00DD7EB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Червень 2021 року</w:t>
            </w:r>
          </w:p>
          <w:p w:rsidR="00EA0E7D" w:rsidRPr="00DD7EBD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E7D" w:rsidRPr="00DD7EBD" w:rsidRDefault="00EA0E7D" w:rsidP="00DD7E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Консультації у телефонному та усному режимі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E7D" w:rsidRPr="00DD7EBD" w:rsidRDefault="00793F59" w:rsidP="00DD7E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D7EBD"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E7D" w:rsidRPr="00DD7EBD" w:rsidRDefault="00EA0E7D" w:rsidP="00793F5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Обговорено </w:t>
            </w:r>
            <w:r w:rsidR="00793F59"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питання щодо укладення договорів на вивезення сміття та ТПВ, </w:t>
            </w:r>
            <w:r w:rsidR="001264BC"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розмірів</w:t>
            </w:r>
            <w:r w:rsidR="00793F59"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прибирання</w:t>
            </w:r>
            <w:r w:rsidR="001264BC" w:rsidRP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настання відповідальності за не виконання вимог Правил благоустрою</w:t>
            </w:r>
          </w:p>
        </w:tc>
      </w:tr>
    </w:tbl>
    <w:p w:rsidR="00EA0E7D" w:rsidRPr="009C0DFA" w:rsidRDefault="00EA0E7D" w:rsidP="00EA0E7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EA0E7D" w:rsidRPr="009C0DFA" w:rsidRDefault="00EA0E7D" w:rsidP="001264B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2. Вимірювання</w:t>
      </w:r>
      <w:r w:rsidR="00FF5C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впливу</w:t>
      </w:r>
      <w:r w:rsidR="00FF5C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регулювання на суб’єктів малого підприємництва (мікро- та малі):</w:t>
      </w:r>
    </w:p>
    <w:p w:rsidR="00EA0E7D" w:rsidRPr="00FF5C3A" w:rsidRDefault="004027D0" w:rsidP="00FF5C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DF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EA0E7D" w:rsidRPr="009C0DFA">
        <w:rPr>
          <w:rFonts w:ascii="Times New Roman" w:hAnsi="Times New Roman" w:cs="Times New Roman"/>
          <w:sz w:val="26"/>
          <w:szCs w:val="26"/>
          <w:lang w:val="uk-UA"/>
        </w:rPr>
        <w:t>ількість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E7D" w:rsidRPr="009C0DFA">
        <w:rPr>
          <w:rFonts w:ascii="Times New Roman" w:hAnsi="Times New Roman" w:cs="Times New Roman"/>
          <w:sz w:val="26"/>
          <w:szCs w:val="26"/>
          <w:lang w:val="uk-UA"/>
        </w:rPr>
        <w:t>суб’єктів малого підприємництва, на яких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E7D" w:rsidRPr="009C0DFA">
        <w:rPr>
          <w:rFonts w:ascii="Times New Roman" w:hAnsi="Times New Roman" w:cs="Times New Roman"/>
          <w:sz w:val="26"/>
          <w:szCs w:val="26"/>
          <w:lang w:val="uk-UA"/>
        </w:rPr>
        <w:t>поширюється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E7D" w:rsidRPr="009C0DFA">
        <w:rPr>
          <w:rFonts w:ascii="Times New Roman" w:hAnsi="Times New Roman" w:cs="Times New Roman"/>
          <w:sz w:val="26"/>
          <w:szCs w:val="26"/>
          <w:lang w:val="uk-UA"/>
        </w:rPr>
        <w:t>регулювання: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625</w:t>
      </w:r>
      <w:r w:rsidR="00FF5C3A">
        <w:rPr>
          <w:rFonts w:ascii="Times New Roman" w:hAnsi="Times New Roman" w:cs="Times New Roman"/>
          <w:sz w:val="26"/>
          <w:szCs w:val="26"/>
          <w:lang w:val="uk-UA"/>
        </w:rPr>
        <w:t xml:space="preserve"> (одиниць)</w:t>
      </w:r>
      <w:r w:rsidR="00FF5C3A" w:rsidRPr="00FF5C3A">
        <w:rPr>
          <w:rFonts w:ascii="Times New Roman" w:hAnsi="Times New Roman" w:cs="Times New Roman"/>
          <w:sz w:val="26"/>
          <w:szCs w:val="26"/>
        </w:rPr>
        <w:t>;</w:t>
      </w:r>
    </w:p>
    <w:p w:rsidR="00EA0E7D" w:rsidRPr="00FF5C3A" w:rsidRDefault="00EA0E7D" w:rsidP="00FF5C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sz w:val="26"/>
          <w:szCs w:val="26"/>
        </w:rPr>
        <w:t xml:space="preserve">питома вага суб’єктів малого </w:t>
      </w:r>
      <w:proofErr w:type="gramStart"/>
      <w:r w:rsidRPr="009C0DF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C0DFA">
        <w:rPr>
          <w:rFonts w:ascii="Times New Roman" w:hAnsi="Times New Roman" w:cs="Times New Roman"/>
          <w:sz w:val="26"/>
          <w:szCs w:val="26"/>
        </w:rPr>
        <w:t>ідприємництва у загальній</w:t>
      </w:r>
      <w:r w:rsidR="004027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кількості</w:t>
      </w:r>
      <w:r w:rsidR="004027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суб’єктів</w:t>
      </w:r>
      <w:r w:rsidR="004027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господарювання, на яких проблема справляє</w:t>
      </w:r>
      <w:r w:rsidR="004027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sz w:val="26"/>
          <w:szCs w:val="26"/>
        </w:rPr>
        <w:t>вплив</w:t>
      </w:r>
      <w:r w:rsidRPr="009C0DF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100 </w:t>
      </w:r>
      <w:r w:rsidRPr="009C0DFA">
        <w:rPr>
          <w:rFonts w:ascii="Times New Roman" w:hAnsi="Times New Roman" w:cs="Times New Roman"/>
          <w:sz w:val="26"/>
          <w:szCs w:val="26"/>
        </w:rPr>
        <w:t>(відсотків)</w:t>
      </w:r>
      <w:r w:rsidR="00FF5C3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A0E7D" w:rsidRPr="009C0DFA" w:rsidRDefault="00EA0E7D" w:rsidP="00EA0E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E7D" w:rsidRPr="009C0DFA" w:rsidRDefault="00EA0E7D" w:rsidP="00890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DFA">
        <w:rPr>
          <w:rFonts w:ascii="Times New Roman" w:hAnsi="Times New Roman" w:cs="Times New Roman"/>
          <w:b/>
          <w:sz w:val="26"/>
          <w:szCs w:val="26"/>
        </w:rPr>
        <w:t>3. Розрахунок</w:t>
      </w:r>
      <w:r w:rsidR="00526A8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sz w:val="26"/>
          <w:szCs w:val="26"/>
        </w:rPr>
        <w:t>витрат</w:t>
      </w:r>
      <w:r w:rsidR="00526A8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sz w:val="26"/>
          <w:szCs w:val="26"/>
        </w:rPr>
        <w:t xml:space="preserve">суб’єктів малого </w:t>
      </w:r>
      <w:proofErr w:type="gramStart"/>
      <w:r w:rsidRPr="009C0DF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C0DFA">
        <w:rPr>
          <w:rFonts w:ascii="Times New Roman" w:hAnsi="Times New Roman" w:cs="Times New Roman"/>
          <w:b/>
          <w:sz w:val="26"/>
          <w:szCs w:val="26"/>
        </w:rPr>
        <w:t>ідприємництва на виконання</w:t>
      </w:r>
      <w:r w:rsidR="00526A8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sz w:val="26"/>
          <w:szCs w:val="26"/>
        </w:rPr>
        <w:t>вимог</w:t>
      </w:r>
      <w:r w:rsidR="00526A8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C0DFA">
        <w:rPr>
          <w:rFonts w:ascii="Times New Roman" w:hAnsi="Times New Roman" w:cs="Times New Roman"/>
          <w:b/>
          <w:sz w:val="26"/>
          <w:szCs w:val="26"/>
        </w:rPr>
        <w:t>регулювання</w:t>
      </w:r>
    </w:p>
    <w:tbl>
      <w:tblPr>
        <w:tblW w:w="9641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102"/>
        <w:gridCol w:w="369"/>
        <w:gridCol w:w="1950"/>
        <w:gridCol w:w="1868"/>
        <w:gridCol w:w="1800"/>
      </w:tblGrid>
      <w:tr w:rsidR="00EA0E7D" w:rsidRPr="009C0DFA" w:rsidTr="00EA0E7D"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Найменуванняоцінки</w:t>
            </w: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57C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 перший </w:t>
            </w:r>
            <w:proofErr w:type="gramStart"/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ік (стартовий</w:t>
            </w:r>
            <w:r w:rsidR="002305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р</w:t>
            </w: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ік</w:t>
            </w:r>
          </w:p>
          <w:p w:rsidR="0023057C" w:rsidRDefault="0023057C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="00EA0E7D"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провадження</w:t>
            </w:r>
          </w:p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регулювання)</w:t>
            </w:r>
            <w:proofErr w:type="gramEnd"/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57C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Періодичні (за</w:t>
            </w:r>
          </w:p>
          <w:p w:rsidR="0023057C" w:rsidRDefault="00FF5C3A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</w:t>
            </w:r>
            <w:r w:rsidR="00EA0E7D"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аступний</w:t>
            </w:r>
          </w:p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рік)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57C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Витрати</w:t>
            </w:r>
          </w:p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за</w:t>
            </w:r>
          </w:p>
          <w:p w:rsidR="0023057C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п’ять</w:t>
            </w:r>
          </w:p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років</w:t>
            </w:r>
          </w:p>
        </w:tc>
      </w:tr>
      <w:tr w:rsidR="00EA0E7D" w:rsidRPr="009C0DFA" w:rsidTr="00EA0E7D">
        <w:tc>
          <w:tcPr>
            <w:tcW w:w="96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Оцінка “прямих” витратсуб’єктів малого </w:t>
            </w:r>
            <w:proofErr w:type="gramStart"/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ідприємництва на виконаннярегулювання</w:t>
            </w:r>
          </w:p>
        </w:tc>
      </w:tr>
      <w:tr w:rsidR="00EA0E7D" w:rsidRPr="009C0DFA" w:rsidTr="004027D0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23057C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 xml:space="preserve">Придбання необхідного обладнання (обладнання для прибирання території на 1 одиницю прибиральника: мітла, відро, рукавиці, граблі, </w:t>
            </w:r>
            <w:r w:rsidRPr="004027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пакети для сміття), гривень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23057C" w:rsidRDefault="0023057C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400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23057C" w:rsidRDefault="0023057C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2000,</w:t>
            </w:r>
            <w:r w:rsidR="00DD7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A0E7D" w:rsidRPr="009C0DFA" w:rsidTr="004027D0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Процедури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повірки та/або постановки на відповідний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ік у визначеному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органі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влади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чи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місцевого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самоврядування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EA0E7D" w:rsidRPr="009C0DFA" w:rsidTr="004027D0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Процедури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експлуатації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обладнання (експлуатаційні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витрати </w:t>
            </w:r>
            <w:r w:rsidR="004027D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 витратні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матеріали)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EA0E7D" w:rsidRPr="009C0DFA" w:rsidTr="004027D0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Процедури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обслуговування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обладнання (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техн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ічне</w:t>
            </w:r>
            <w:r w:rsid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обслуговування)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EA0E7D" w:rsidRPr="009C0DFA" w:rsidTr="004027D0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Разом, гривень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23057C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23057C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23057C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2000,0</w:t>
            </w:r>
          </w:p>
        </w:tc>
      </w:tr>
      <w:tr w:rsidR="00EA0E7D" w:rsidRPr="009C0DFA" w:rsidTr="004027D0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 w:rsidR="0023057C"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суб’єктів</w:t>
            </w:r>
            <w:r w:rsidR="0073410C"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господарювання, що</w:t>
            </w:r>
            <w:r w:rsidR="0023057C"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повинні</w:t>
            </w:r>
            <w:r w:rsidR="0023057C"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виконати</w:t>
            </w:r>
            <w:r w:rsidR="0023057C"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вимоги</w:t>
            </w:r>
            <w:r w:rsidR="0023057C"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регулювання, одиниць</w:t>
            </w:r>
          </w:p>
        </w:tc>
        <w:tc>
          <w:tcPr>
            <w:tcW w:w="56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4027D0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625</w:t>
            </w:r>
          </w:p>
        </w:tc>
      </w:tr>
      <w:tr w:rsidR="00EA0E7D" w:rsidRPr="009C0DFA" w:rsidTr="004027D0">
        <w:trPr>
          <w:trHeight w:val="772"/>
        </w:trPr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Сумарно, гривень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4027D0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250000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4027D0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25000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027D0" w:rsidRDefault="004027D0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1250000</w:t>
            </w:r>
          </w:p>
        </w:tc>
      </w:tr>
      <w:tr w:rsidR="00EA0E7D" w:rsidRPr="009C0DFA" w:rsidTr="00EA0E7D">
        <w:tc>
          <w:tcPr>
            <w:tcW w:w="96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  <w:p w:rsidR="00445A5D" w:rsidRPr="00445A5D" w:rsidRDefault="00445A5D" w:rsidP="0044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45A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Розрахунок вартості 1 людино-години: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5D" w:rsidRPr="00445A5D" w:rsidRDefault="00445A5D" w:rsidP="004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 робочого часу на 20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ік становить при 40-годинному робочому тижні - 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1987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годин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розрахунку використовується </w:t>
            </w:r>
            <w:r w:rsidRPr="00445A5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орієнтований мінімальний розмір заробітної плати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що у 20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році становить 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00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грн. </w:t>
            </w:r>
          </w:p>
          <w:p w:rsidR="00445A5D" w:rsidRPr="00445A5D" w:rsidRDefault="00445A5D" w:rsidP="00445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5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Середнє значення робочих годин на місяць: </w:t>
            </w:r>
          </w:p>
          <w:p w:rsidR="00445A5D" w:rsidRPr="00445A5D" w:rsidRDefault="00445A5D" w:rsidP="00445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5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1987/12=166 год. </w:t>
            </w:r>
          </w:p>
          <w:p w:rsidR="00445A5D" w:rsidRPr="00445A5D" w:rsidRDefault="00445A5D" w:rsidP="00445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5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Розрахунок вартості 1 робочого часу суб’єкта малого підприємництва: </w:t>
            </w:r>
          </w:p>
          <w:p w:rsidR="00EA0E7D" w:rsidRPr="009C0DFA" w:rsidRDefault="00445A5D" w:rsidP="00445A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  <w:r w:rsidR="00FF5C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166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36,14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5A5D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</w:p>
        </w:tc>
      </w:tr>
      <w:tr w:rsidR="00EA0E7D" w:rsidRPr="009C0DFA" w:rsidTr="00EA0E7D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23057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Процедури</w:t>
            </w:r>
            <w:r w:rsidR="00445A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отримання</w:t>
            </w:r>
            <w:r w:rsidR="00FF5C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первинної</w:t>
            </w:r>
            <w:r w:rsidR="0023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інформації про вимоги</w:t>
            </w:r>
            <w:r w:rsidR="0023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  <w:r w:rsidR="003E2594"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(одноразово)</w:t>
            </w:r>
          </w:p>
        </w:tc>
        <w:tc>
          <w:tcPr>
            <w:tcW w:w="23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1264BC" w:rsidP="00445A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год*</w:t>
            </w:r>
            <w:r w:rsidR="00445A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36,14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грн= </w:t>
            </w:r>
            <w:r w:rsidR="00445A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36,14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A0E7D" w:rsidRPr="009C0DFA" w:rsidTr="00EA0E7D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23057C" w:rsidRDefault="0023057C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057C">
              <w:rPr>
                <w:rFonts w:ascii="Times New Roman" w:hAnsi="Times New Roman" w:cs="Times New Roman"/>
                <w:sz w:val="26"/>
                <w:szCs w:val="26"/>
              </w:rPr>
              <w:t xml:space="preserve">Процедура організації виконання вимог регулювання, грн. Формула: витрати часу з </w:t>
            </w:r>
            <w:proofErr w:type="gramStart"/>
            <w:r w:rsidRPr="002305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3057C">
              <w:rPr>
                <w:rFonts w:ascii="Times New Roman" w:hAnsi="Times New Roman" w:cs="Times New Roman"/>
                <w:sz w:val="26"/>
                <w:szCs w:val="26"/>
              </w:rPr>
              <w:t xml:space="preserve">ідготовки та подання інформації Х вартість часу </w:t>
            </w:r>
            <w:r w:rsidRPr="00230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суб’єкта малого підприємництва (заробітна плата погодинна) (1 год. х 36,11)</w:t>
            </w:r>
          </w:p>
        </w:tc>
        <w:tc>
          <w:tcPr>
            <w:tcW w:w="23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23057C" w:rsidP="0023057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 год*36,14=36,14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A0E7D" w:rsidRPr="009C0DFA" w:rsidTr="00EA0E7D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Процедури</w:t>
            </w:r>
            <w:r w:rsidR="0023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офіційного</w:t>
            </w:r>
            <w:r w:rsidR="0023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звітування</w:t>
            </w:r>
          </w:p>
        </w:tc>
        <w:tc>
          <w:tcPr>
            <w:tcW w:w="23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EA0E7D" w:rsidRPr="009C0DFA" w:rsidTr="00EA0E7D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Процедури</w:t>
            </w:r>
            <w:r w:rsidR="0023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r w:rsidR="0023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забезпечення</w:t>
            </w:r>
            <w:r w:rsidR="0023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процесу</w:t>
            </w:r>
            <w:r w:rsidR="0023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перев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ірок</w:t>
            </w:r>
          </w:p>
        </w:tc>
        <w:tc>
          <w:tcPr>
            <w:tcW w:w="23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EA0E7D" w:rsidRPr="009C0DFA" w:rsidTr="00EA0E7D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Іншіпроцедури (уточнити)</w:t>
            </w:r>
          </w:p>
        </w:tc>
        <w:tc>
          <w:tcPr>
            <w:tcW w:w="23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EA0E7D" w:rsidRPr="009C0DFA" w:rsidTr="00EA0E7D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непередбачено</w:t>
            </w:r>
          </w:p>
        </w:tc>
        <w:tc>
          <w:tcPr>
            <w:tcW w:w="23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EA0E7D" w:rsidRPr="009C0DFA" w:rsidTr="00EA0E7D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Разом, гривень</w:t>
            </w:r>
          </w:p>
        </w:tc>
        <w:tc>
          <w:tcPr>
            <w:tcW w:w="23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23057C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72,28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A0E7D" w:rsidRPr="009C0DFA" w:rsidTr="00EA0E7D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Кількістьсуб’єктів малого 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ідприємництва, щоповиннівиконативимогирегулювання, одиниць</w:t>
            </w:r>
          </w:p>
        </w:tc>
        <w:tc>
          <w:tcPr>
            <w:tcW w:w="59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445A5D" w:rsidRDefault="004027D0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625</w:t>
            </w:r>
          </w:p>
        </w:tc>
      </w:tr>
      <w:tr w:rsidR="00EA0E7D" w:rsidRPr="009C0DFA" w:rsidTr="00EA0E7D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Сумарно, гривень</w:t>
            </w:r>
          </w:p>
        </w:tc>
        <w:tc>
          <w:tcPr>
            <w:tcW w:w="23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4027D0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45175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EA0E7D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0E7D" w:rsidRPr="009C0DFA" w:rsidRDefault="004027D0" w:rsidP="00EA0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225875</w:t>
            </w:r>
          </w:p>
        </w:tc>
      </w:tr>
    </w:tbl>
    <w:p w:rsidR="00890D2F" w:rsidRPr="009C0DFA" w:rsidRDefault="00890D2F" w:rsidP="00890D2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90D2F" w:rsidRPr="009C0DFA" w:rsidRDefault="00890D2F" w:rsidP="00890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FA">
        <w:rPr>
          <w:rFonts w:ascii="Times New Roman" w:hAnsi="Times New Roman" w:cs="Times New Roman"/>
          <w:b/>
          <w:sz w:val="26"/>
          <w:szCs w:val="26"/>
          <w:lang w:val="uk-UA"/>
        </w:rPr>
        <w:t>4. Розрахуноксумарнихвитратсуб’єктів малого підприємництва, щовиникають на виконаннявимогрегулювання</w:t>
      </w:r>
    </w:p>
    <w:tbl>
      <w:tblPr>
        <w:tblW w:w="96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4619"/>
        <w:gridCol w:w="2410"/>
        <w:gridCol w:w="1842"/>
      </w:tblGrid>
      <w:tr w:rsidR="00890D2F" w:rsidRPr="009C0DFA" w:rsidTr="004027D0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9C0DFA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№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9C0DFA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Показник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9C0DFA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Перший </w:t>
            </w:r>
            <w:proofErr w:type="gramStart"/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ік</w:t>
            </w:r>
            <w:r w:rsidR="004027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регулювання (стартовий), </w:t>
            </w: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гривень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9C0DFA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 </w:t>
            </w:r>
            <w:proofErr w:type="gramStart"/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п’ять</w:t>
            </w:r>
            <w:proofErr w:type="gramEnd"/>
            <w:r w:rsidR="004027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років</w:t>
            </w:r>
            <w:r w:rsidRPr="009C0D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, гривень</w:t>
            </w:r>
          </w:p>
        </w:tc>
      </w:tr>
      <w:tr w:rsidR="004027D0" w:rsidRPr="009C0DFA" w:rsidTr="004027D0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7D0" w:rsidRPr="009C0DFA" w:rsidRDefault="004027D0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7D0" w:rsidRPr="009C0DFA" w:rsidRDefault="004027D0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Оцінка “прямих” витрат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суб’єктів малого 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ідприємництва на виконання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7D0" w:rsidRPr="004027D0" w:rsidRDefault="004027D0" w:rsidP="008B38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250000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7D0" w:rsidRPr="004027D0" w:rsidRDefault="004027D0" w:rsidP="008B38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1250000</w:t>
            </w:r>
          </w:p>
        </w:tc>
      </w:tr>
      <w:tr w:rsidR="00890D2F" w:rsidRPr="009C0DFA" w:rsidTr="004027D0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9C0DFA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9C0DFA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Оцінка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вартості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адміністративних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процедур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суб’єктів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малого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підприємництва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щодо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виконання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регулювання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звітування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B43384" w:rsidRDefault="004027D0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45175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B43384" w:rsidRDefault="004027D0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225875</w:t>
            </w:r>
          </w:p>
        </w:tc>
      </w:tr>
      <w:tr w:rsidR="00890D2F" w:rsidRPr="009C0DFA" w:rsidTr="004027D0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9C0DFA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9C0DFA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Сумарні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 xml:space="preserve">витрати малого 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ідприємництва на виконання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запланованого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4027D0" w:rsidRDefault="004027D0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295175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4027D0" w:rsidRDefault="004027D0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1478875</w:t>
            </w:r>
          </w:p>
        </w:tc>
      </w:tr>
      <w:tr w:rsidR="00890D2F" w:rsidRPr="009C0DFA" w:rsidTr="004027D0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9C0DFA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73410C" w:rsidRDefault="00890D2F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Бюджетні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витрати</w:t>
            </w:r>
            <w:r w:rsidRPr="00734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734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gramEnd"/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іністрування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  <w:r w:rsidR="007341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суб</w:t>
            </w:r>
            <w:r w:rsidRPr="0073410C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єктів</w:t>
            </w:r>
            <w:r w:rsidRPr="00734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малого</w:t>
            </w:r>
            <w:r w:rsidRPr="00734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підприємництва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4027D0" w:rsidRDefault="0073410C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0D2F" w:rsidRPr="004027D0" w:rsidRDefault="0073410C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027D0" w:rsidRPr="009C0DFA" w:rsidTr="004027D0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7D0" w:rsidRPr="009C0DFA" w:rsidRDefault="004027D0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7D0" w:rsidRPr="009C0DFA" w:rsidRDefault="004027D0" w:rsidP="00890D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Сумарні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витрати на виконання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запланованого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C0DFA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7D0" w:rsidRPr="004027D0" w:rsidRDefault="004027D0" w:rsidP="008B38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295175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7D0" w:rsidRPr="004027D0" w:rsidRDefault="004027D0" w:rsidP="008B384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7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1478875</w:t>
            </w:r>
          </w:p>
        </w:tc>
      </w:tr>
    </w:tbl>
    <w:p w:rsidR="00890D2F" w:rsidRPr="009C0DFA" w:rsidRDefault="00890D2F" w:rsidP="00890D2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90D2F" w:rsidRPr="0073410C" w:rsidRDefault="00890D2F" w:rsidP="00890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410C">
        <w:rPr>
          <w:rFonts w:ascii="Times New Roman" w:hAnsi="Times New Roman" w:cs="Times New Roman"/>
          <w:b/>
          <w:sz w:val="26"/>
          <w:szCs w:val="26"/>
        </w:rPr>
        <w:t>5. Розроблення</w:t>
      </w:r>
      <w:r w:rsidR="00445A5D" w:rsidRPr="0073410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3410C">
        <w:rPr>
          <w:rFonts w:ascii="Times New Roman" w:hAnsi="Times New Roman" w:cs="Times New Roman"/>
          <w:b/>
          <w:sz w:val="26"/>
          <w:szCs w:val="26"/>
        </w:rPr>
        <w:t xml:space="preserve">корегуючих (пом’якшувальних) заходів для малого </w:t>
      </w:r>
      <w:proofErr w:type="gramStart"/>
      <w:r w:rsidRPr="0073410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73410C">
        <w:rPr>
          <w:rFonts w:ascii="Times New Roman" w:hAnsi="Times New Roman" w:cs="Times New Roman"/>
          <w:b/>
          <w:sz w:val="26"/>
          <w:szCs w:val="26"/>
        </w:rPr>
        <w:t>ідприємництва</w:t>
      </w:r>
      <w:r w:rsidR="00445A5D" w:rsidRPr="0073410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3410C">
        <w:rPr>
          <w:rFonts w:ascii="Times New Roman" w:hAnsi="Times New Roman" w:cs="Times New Roman"/>
          <w:b/>
          <w:sz w:val="26"/>
          <w:szCs w:val="26"/>
        </w:rPr>
        <w:t>щодо</w:t>
      </w:r>
      <w:r w:rsidR="00445A5D" w:rsidRPr="0073410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3410C">
        <w:rPr>
          <w:rFonts w:ascii="Times New Roman" w:hAnsi="Times New Roman" w:cs="Times New Roman"/>
          <w:b/>
          <w:sz w:val="26"/>
          <w:szCs w:val="26"/>
        </w:rPr>
        <w:t>запропонованого</w:t>
      </w:r>
      <w:r w:rsidR="00445A5D" w:rsidRPr="0073410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3410C">
        <w:rPr>
          <w:rFonts w:ascii="Times New Roman" w:hAnsi="Times New Roman" w:cs="Times New Roman"/>
          <w:b/>
          <w:sz w:val="26"/>
          <w:szCs w:val="26"/>
        </w:rPr>
        <w:t>регулювання</w:t>
      </w:r>
    </w:p>
    <w:p w:rsidR="00890D2F" w:rsidRPr="0073410C" w:rsidRDefault="00890D2F" w:rsidP="00890D2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410C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73410C" w:rsidRPr="0073410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3410C" w:rsidRPr="0073410C">
        <w:rPr>
          <w:rFonts w:ascii="Times New Roman" w:hAnsi="Times New Roman" w:cs="Times New Roman"/>
          <w:sz w:val="26"/>
          <w:szCs w:val="26"/>
        </w:rPr>
        <w:t>ід час проведеного обговорення та консультацій були визначені орієнтовні витрати для суб’єктів малого підприємництва внаслідок дії регуляторного акту, за результати яких передбачається, що орієнтовні витрати є обґрунтованими та помірними в зв’язку з чим розроблення корегуючих (пом’якшувальних) заходів для малого підприємництва щодо запропонованого регулювання не пропонується.</w:t>
      </w:r>
    </w:p>
    <w:p w:rsidR="0073410C" w:rsidRPr="0073410C" w:rsidRDefault="0073410C" w:rsidP="00890D2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0D2F" w:rsidRDefault="00445A5D" w:rsidP="002D494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Селищний голова</w:t>
      </w:r>
      <w:r w:rsidR="002D494C"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D494C"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D494C"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D494C"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D494C"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D494C"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D494C"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D494C"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Віктор ДЕБЕЛИЙ</w:t>
      </w:r>
    </w:p>
    <w:p w:rsidR="0073410C" w:rsidRDefault="0073410C" w:rsidP="002D494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73410C" w:rsidRDefault="0073410C" w:rsidP="002D494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78BF" w:rsidRDefault="00CC78BF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012EE" w:rsidRDefault="001012EE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410C" w:rsidRPr="0073410C" w:rsidRDefault="0073410C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410C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Додаток 3 </w:t>
      </w:r>
    </w:p>
    <w:p w:rsidR="0073410C" w:rsidRPr="0073410C" w:rsidRDefault="0073410C" w:rsidP="0073410C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410C">
        <w:rPr>
          <w:rFonts w:ascii="Times New Roman" w:hAnsi="Times New Roman" w:cs="Times New Roman"/>
          <w:sz w:val="26"/>
          <w:szCs w:val="26"/>
          <w:lang w:val="uk-UA"/>
        </w:rPr>
        <w:t xml:space="preserve">до Методики проведення аналізу впливу регуляторного акта 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3410C" w:rsidRPr="0073410C" w:rsidRDefault="0073410C" w:rsidP="0073410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410C">
        <w:rPr>
          <w:rFonts w:ascii="Times New Roman" w:hAnsi="Times New Roman" w:cs="Times New Roman"/>
          <w:b/>
          <w:sz w:val="26"/>
          <w:szCs w:val="26"/>
          <w:lang w:val="uk-UA"/>
        </w:rPr>
        <w:t>БЮДЖЕТНІ ВИТРАТИ на адміністрування регулювання для суб’єктів великого і середнього підприємництва</w:t>
      </w:r>
    </w:p>
    <w:p w:rsidR="0073410C" w:rsidRDefault="0073410C" w:rsidP="0073410C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3410C" w:rsidRPr="0073410C" w:rsidRDefault="0073410C" w:rsidP="0073410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410C">
        <w:rPr>
          <w:rFonts w:ascii="Times New Roman" w:hAnsi="Times New Roman" w:cs="Times New Roman"/>
          <w:sz w:val="26"/>
          <w:szCs w:val="26"/>
          <w:lang w:val="uk-UA"/>
        </w:rPr>
        <w:t xml:space="preserve">З метою розрахунку витрат на адміністрування регулювання окремо для кожного відповідного органу державної влади чи органу місцевого самоврядування, що залучений до процесу регулювання, враховуючи </w:t>
      </w:r>
      <w:r w:rsidR="00FF5C3A">
        <w:rPr>
          <w:rFonts w:ascii="Times New Roman" w:hAnsi="Times New Roman" w:cs="Times New Roman"/>
          <w:sz w:val="26"/>
          <w:szCs w:val="26"/>
          <w:lang w:val="uk-UA"/>
        </w:rPr>
        <w:t xml:space="preserve">статтю 19 </w:t>
      </w:r>
      <w:r w:rsidRPr="0073410C">
        <w:rPr>
          <w:rFonts w:ascii="Times New Roman" w:hAnsi="Times New Roman" w:cs="Times New Roman"/>
          <w:sz w:val="26"/>
          <w:szCs w:val="26"/>
          <w:lang w:val="uk-UA"/>
        </w:rPr>
        <w:t xml:space="preserve"> Конституції України (у якій зазначено, що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України). </w:t>
      </w:r>
      <w:r w:rsidRPr="0073410C">
        <w:rPr>
          <w:rFonts w:ascii="Times New Roman" w:hAnsi="Times New Roman" w:cs="Times New Roman"/>
          <w:sz w:val="26"/>
          <w:szCs w:val="26"/>
        </w:rPr>
        <w:t xml:space="preserve">Дані, зазначені у додатку 3 до Методики проведення аналізу впливу </w:t>
      </w:r>
      <w:proofErr w:type="gramStart"/>
      <w:r w:rsidRPr="0073410C">
        <w:rPr>
          <w:rFonts w:ascii="Times New Roman" w:hAnsi="Times New Roman" w:cs="Times New Roman"/>
          <w:sz w:val="26"/>
          <w:szCs w:val="26"/>
        </w:rPr>
        <w:t>регуляторного</w:t>
      </w:r>
      <w:proofErr w:type="gramEnd"/>
      <w:r w:rsidRPr="0073410C">
        <w:rPr>
          <w:rFonts w:ascii="Times New Roman" w:hAnsi="Times New Roman" w:cs="Times New Roman"/>
          <w:sz w:val="26"/>
          <w:szCs w:val="26"/>
        </w:rPr>
        <w:t xml:space="preserve"> акту, не відносяться до компетенції органів державної статистики та/або не передбачені статистичною звітністю. Податковим кодексом України від 02</w:t>
      </w:r>
      <w:r w:rsidR="00FF5C3A">
        <w:rPr>
          <w:rFonts w:ascii="Times New Roman" w:hAnsi="Times New Roman" w:cs="Times New Roman"/>
          <w:sz w:val="26"/>
          <w:szCs w:val="26"/>
          <w:lang w:val="uk-UA"/>
        </w:rPr>
        <w:t xml:space="preserve"> грудня </w:t>
      </w:r>
      <w:r w:rsidRPr="0073410C">
        <w:rPr>
          <w:rFonts w:ascii="Times New Roman" w:hAnsi="Times New Roman" w:cs="Times New Roman"/>
          <w:sz w:val="26"/>
          <w:szCs w:val="26"/>
        </w:rPr>
        <w:t>2010</w:t>
      </w:r>
      <w:r w:rsidR="00FF5C3A">
        <w:rPr>
          <w:rFonts w:ascii="Times New Roman" w:hAnsi="Times New Roman" w:cs="Times New Roman"/>
          <w:sz w:val="26"/>
          <w:szCs w:val="26"/>
          <w:lang w:val="uk-UA"/>
        </w:rPr>
        <w:t xml:space="preserve">  року</w:t>
      </w:r>
      <w:r w:rsidRPr="0073410C">
        <w:rPr>
          <w:rFonts w:ascii="Times New Roman" w:hAnsi="Times New Roman" w:cs="Times New Roman"/>
          <w:sz w:val="26"/>
          <w:szCs w:val="26"/>
        </w:rPr>
        <w:t xml:space="preserve"> №2755-УІ (зі змінами) передбачено інформаційно-аналітичне забезпечення діяльності контролюючих органів. Статтями 72 та 73 Податкового кодексу України визначено порядок збору та отримання податкової інформації контролюючими органами. Інформація щодо бюджетних витрат на </w:t>
      </w:r>
      <w:proofErr w:type="gramStart"/>
      <w:r w:rsidRPr="0073410C">
        <w:rPr>
          <w:rFonts w:ascii="Times New Roman" w:hAnsi="Times New Roman" w:cs="Times New Roman"/>
          <w:sz w:val="26"/>
          <w:szCs w:val="26"/>
        </w:rPr>
        <w:t>адм</w:t>
      </w:r>
      <w:proofErr w:type="gramEnd"/>
      <w:r w:rsidRPr="0073410C">
        <w:rPr>
          <w:rFonts w:ascii="Times New Roman" w:hAnsi="Times New Roman" w:cs="Times New Roman"/>
          <w:sz w:val="26"/>
          <w:szCs w:val="26"/>
        </w:rPr>
        <w:t xml:space="preserve">іністрування регулювання для суб’єктів великого та середнього підприємництва не міститься в документах, що надходять до структурних </w:t>
      </w:r>
      <w:proofErr w:type="gramStart"/>
      <w:r w:rsidRPr="0073410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3410C">
        <w:rPr>
          <w:rFonts w:ascii="Times New Roman" w:hAnsi="Times New Roman" w:cs="Times New Roman"/>
          <w:sz w:val="26"/>
          <w:szCs w:val="26"/>
        </w:rPr>
        <w:t xml:space="preserve">ідрозділів виконавчого комітету </w:t>
      </w:r>
      <w:r w:rsidR="00FF5C3A">
        <w:rPr>
          <w:rFonts w:ascii="Times New Roman" w:hAnsi="Times New Roman" w:cs="Times New Roman"/>
          <w:sz w:val="26"/>
          <w:szCs w:val="26"/>
          <w:lang w:val="uk-UA"/>
        </w:rPr>
        <w:t xml:space="preserve">селищної </w:t>
      </w:r>
      <w:r w:rsidRPr="0073410C">
        <w:rPr>
          <w:rFonts w:ascii="Times New Roman" w:hAnsi="Times New Roman" w:cs="Times New Roman"/>
          <w:sz w:val="26"/>
          <w:szCs w:val="26"/>
        </w:rPr>
        <w:t xml:space="preserve">ради. Необхідно зазначити, що державне регулювання не передбачає утворення нового державного органу (або нового структурного </w:t>
      </w:r>
      <w:proofErr w:type="gramStart"/>
      <w:r w:rsidRPr="0073410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3410C">
        <w:rPr>
          <w:rFonts w:ascii="Times New Roman" w:hAnsi="Times New Roman" w:cs="Times New Roman"/>
          <w:sz w:val="26"/>
          <w:szCs w:val="26"/>
        </w:rPr>
        <w:t xml:space="preserve">ідрозділу діючого органу). Також, для впровадження вимог цього регуляторного акта не потрібно додаткових витрат з бюджету. Здійснення планових заходів з нагляду (контролю) та прийняття звітності вже віднесено до компетенції відповідних органів. Введення </w:t>
      </w:r>
      <w:proofErr w:type="gramStart"/>
      <w:r w:rsidRPr="007341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410C">
        <w:rPr>
          <w:rFonts w:ascii="Times New Roman" w:hAnsi="Times New Roman" w:cs="Times New Roman"/>
          <w:sz w:val="26"/>
          <w:szCs w:val="26"/>
        </w:rPr>
        <w:t xml:space="preserve"> дію </w:t>
      </w:r>
      <w:proofErr w:type="gramStart"/>
      <w:r w:rsidRPr="0073410C">
        <w:rPr>
          <w:rFonts w:ascii="Times New Roman" w:hAnsi="Times New Roman" w:cs="Times New Roman"/>
          <w:sz w:val="26"/>
          <w:szCs w:val="26"/>
        </w:rPr>
        <w:t>регуляторного</w:t>
      </w:r>
      <w:proofErr w:type="gramEnd"/>
      <w:r w:rsidRPr="0073410C">
        <w:rPr>
          <w:rFonts w:ascii="Times New Roman" w:hAnsi="Times New Roman" w:cs="Times New Roman"/>
          <w:sz w:val="26"/>
          <w:szCs w:val="26"/>
        </w:rPr>
        <w:t xml:space="preserve"> акта не потребує збільшення штату посадових осіб місцевого самоврядування.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410C" w:rsidRDefault="0073410C" w:rsidP="0073410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Селищний голова</w:t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C0DFA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Віктор ДЕБЕЛИЙ</w:t>
      </w:r>
    </w:p>
    <w:p w:rsidR="009C0DFA" w:rsidRPr="0073410C" w:rsidRDefault="009C0DFA" w:rsidP="0073410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9C0DFA" w:rsidRPr="0073410C" w:rsidSect="00C72697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19" w:rsidRDefault="00A32A19" w:rsidP="00C72697">
      <w:pPr>
        <w:spacing w:after="0" w:line="240" w:lineRule="auto"/>
      </w:pPr>
      <w:r>
        <w:separator/>
      </w:r>
    </w:p>
  </w:endnote>
  <w:endnote w:type="continuationSeparator" w:id="0">
    <w:p w:rsidR="00A32A19" w:rsidRDefault="00A32A19" w:rsidP="00C7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19" w:rsidRDefault="00A32A19" w:rsidP="00C72697">
      <w:pPr>
        <w:spacing w:after="0" w:line="240" w:lineRule="auto"/>
      </w:pPr>
      <w:r>
        <w:separator/>
      </w:r>
    </w:p>
  </w:footnote>
  <w:footnote w:type="continuationSeparator" w:id="0">
    <w:p w:rsidR="00A32A19" w:rsidRDefault="00A32A19" w:rsidP="00C7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506270"/>
      <w:docPartObj>
        <w:docPartGallery w:val="Page Numbers (Top of Page)"/>
        <w:docPartUnique/>
      </w:docPartObj>
    </w:sdtPr>
    <w:sdtEndPr/>
    <w:sdtContent>
      <w:p w:rsidR="008B384D" w:rsidRDefault="008B38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4FA">
          <w:rPr>
            <w:noProof/>
          </w:rPr>
          <w:t>23</w:t>
        </w:r>
        <w:r>
          <w:fldChar w:fldCharType="end"/>
        </w:r>
      </w:p>
    </w:sdtContent>
  </w:sdt>
  <w:p w:rsidR="008B384D" w:rsidRDefault="008B38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5F5"/>
    <w:multiLevelType w:val="hybridMultilevel"/>
    <w:tmpl w:val="B3147BA0"/>
    <w:lvl w:ilvl="0" w:tplc="A982709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A51603"/>
    <w:multiLevelType w:val="hybridMultilevel"/>
    <w:tmpl w:val="3C02900E"/>
    <w:lvl w:ilvl="0" w:tplc="A086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93916"/>
    <w:multiLevelType w:val="hybridMultilevel"/>
    <w:tmpl w:val="ACF26D18"/>
    <w:lvl w:ilvl="0" w:tplc="01B615EE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8800B77"/>
    <w:multiLevelType w:val="hybridMultilevel"/>
    <w:tmpl w:val="5BE4951A"/>
    <w:lvl w:ilvl="0" w:tplc="B30A20BE">
      <w:start w:val="2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97632"/>
    <w:multiLevelType w:val="hybridMultilevel"/>
    <w:tmpl w:val="603665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D503E2D"/>
    <w:multiLevelType w:val="hybridMultilevel"/>
    <w:tmpl w:val="4A7CEF34"/>
    <w:lvl w:ilvl="0" w:tplc="B35A168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B71829"/>
    <w:multiLevelType w:val="hybridMultilevel"/>
    <w:tmpl w:val="34760434"/>
    <w:lvl w:ilvl="0" w:tplc="015C645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D66174"/>
    <w:multiLevelType w:val="hybridMultilevel"/>
    <w:tmpl w:val="CB32B878"/>
    <w:lvl w:ilvl="0" w:tplc="A6C8CB88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6B"/>
    <w:rsid w:val="00000938"/>
    <w:rsid w:val="000009E4"/>
    <w:rsid w:val="00015D38"/>
    <w:rsid w:val="00040F2D"/>
    <w:rsid w:val="000558B4"/>
    <w:rsid w:val="000975BD"/>
    <w:rsid w:val="000B67A1"/>
    <w:rsid w:val="000F4F88"/>
    <w:rsid w:val="001012EE"/>
    <w:rsid w:val="00103885"/>
    <w:rsid w:val="001264BC"/>
    <w:rsid w:val="00142216"/>
    <w:rsid w:val="00164786"/>
    <w:rsid w:val="001840A6"/>
    <w:rsid w:val="00196E2A"/>
    <w:rsid w:val="001C0B42"/>
    <w:rsid w:val="001C289A"/>
    <w:rsid w:val="0023057C"/>
    <w:rsid w:val="00234588"/>
    <w:rsid w:val="00236B92"/>
    <w:rsid w:val="0025086B"/>
    <w:rsid w:val="002D494C"/>
    <w:rsid w:val="002D5BA2"/>
    <w:rsid w:val="002E520C"/>
    <w:rsid w:val="003147AD"/>
    <w:rsid w:val="00315001"/>
    <w:rsid w:val="00332080"/>
    <w:rsid w:val="00333A52"/>
    <w:rsid w:val="00367EB2"/>
    <w:rsid w:val="003A368B"/>
    <w:rsid w:val="003A5618"/>
    <w:rsid w:val="003E2594"/>
    <w:rsid w:val="00402493"/>
    <w:rsid w:val="004027D0"/>
    <w:rsid w:val="00430848"/>
    <w:rsid w:val="00445A5D"/>
    <w:rsid w:val="00453E5B"/>
    <w:rsid w:val="004635F2"/>
    <w:rsid w:val="00470003"/>
    <w:rsid w:val="00487B3D"/>
    <w:rsid w:val="004A4C4B"/>
    <w:rsid w:val="004B24E9"/>
    <w:rsid w:val="004E3A62"/>
    <w:rsid w:val="004E5B6F"/>
    <w:rsid w:val="004E7DA2"/>
    <w:rsid w:val="004F44FA"/>
    <w:rsid w:val="005029E5"/>
    <w:rsid w:val="00526A8E"/>
    <w:rsid w:val="00544A46"/>
    <w:rsid w:val="00552363"/>
    <w:rsid w:val="00562D92"/>
    <w:rsid w:val="00575CC5"/>
    <w:rsid w:val="005B1E2D"/>
    <w:rsid w:val="005B49EC"/>
    <w:rsid w:val="005E668F"/>
    <w:rsid w:val="00627223"/>
    <w:rsid w:val="0065233B"/>
    <w:rsid w:val="00662B9D"/>
    <w:rsid w:val="0067313D"/>
    <w:rsid w:val="0073410C"/>
    <w:rsid w:val="00736392"/>
    <w:rsid w:val="00753A01"/>
    <w:rsid w:val="007928B4"/>
    <w:rsid w:val="00793F59"/>
    <w:rsid w:val="007A436D"/>
    <w:rsid w:val="007C4E11"/>
    <w:rsid w:val="007D72DD"/>
    <w:rsid w:val="00807342"/>
    <w:rsid w:val="00810FCE"/>
    <w:rsid w:val="008209CA"/>
    <w:rsid w:val="008243E0"/>
    <w:rsid w:val="00837F44"/>
    <w:rsid w:val="00882C4F"/>
    <w:rsid w:val="00882E31"/>
    <w:rsid w:val="00890AB3"/>
    <w:rsid w:val="00890D2F"/>
    <w:rsid w:val="00897368"/>
    <w:rsid w:val="008B384D"/>
    <w:rsid w:val="008F5086"/>
    <w:rsid w:val="00914D99"/>
    <w:rsid w:val="00935168"/>
    <w:rsid w:val="0094314D"/>
    <w:rsid w:val="009571EF"/>
    <w:rsid w:val="00957A75"/>
    <w:rsid w:val="00991A81"/>
    <w:rsid w:val="009B28E8"/>
    <w:rsid w:val="009B79B7"/>
    <w:rsid w:val="009C0DFA"/>
    <w:rsid w:val="009C2C11"/>
    <w:rsid w:val="009D3287"/>
    <w:rsid w:val="009F3801"/>
    <w:rsid w:val="00A04843"/>
    <w:rsid w:val="00A22A99"/>
    <w:rsid w:val="00A32A19"/>
    <w:rsid w:val="00A37290"/>
    <w:rsid w:val="00A7638D"/>
    <w:rsid w:val="00A77932"/>
    <w:rsid w:val="00A77BFD"/>
    <w:rsid w:val="00A90760"/>
    <w:rsid w:val="00AB739D"/>
    <w:rsid w:val="00B07274"/>
    <w:rsid w:val="00B316A7"/>
    <w:rsid w:val="00B32E09"/>
    <w:rsid w:val="00B43384"/>
    <w:rsid w:val="00B5244B"/>
    <w:rsid w:val="00B54944"/>
    <w:rsid w:val="00B6012F"/>
    <w:rsid w:val="00BA725C"/>
    <w:rsid w:val="00C10D0C"/>
    <w:rsid w:val="00C40692"/>
    <w:rsid w:val="00C44269"/>
    <w:rsid w:val="00C62EC3"/>
    <w:rsid w:val="00C67400"/>
    <w:rsid w:val="00C72697"/>
    <w:rsid w:val="00C7506D"/>
    <w:rsid w:val="00C77858"/>
    <w:rsid w:val="00C92333"/>
    <w:rsid w:val="00CC2799"/>
    <w:rsid w:val="00CC78BF"/>
    <w:rsid w:val="00CD5434"/>
    <w:rsid w:val="00CE29AA"/>
    <w:rsid w:val="00D1108D"/>
    <w:rsid w:val="00D34BB0"/>
    <w:rsid w:val="00D56A47"/>
    <w:rsid w:val="00DA123F"/>
    <w:rsid w:val="00DC5485"/>
    <w:rsid w:val="00DD33B4"/>
    <w:rsid w:val="00DD409D"/>
    <w:rsid w:val="00DD7EBD"/>
    <w:rsid w:val="00DE1F1B"/>
    <w:rsid w:val="00DF3905"/>
    <w:rsid w:val="00E04EBC"/>
    <w:rsid w:val="00E16CAF"/>
    <w:rsid w:val="00E35840"/>
    <w:rsid w:val="00E5325F"/>
    <w:rsid w:val="00E67C26"/>
    <w:rsid w:val="00E81E31"/>
    <w:rsid w:val="00E93C0C"/>
    <w:rsid w:val="00EA0E7D"/>
    <w:rsid w:val="00ED421E"/>
    <w:rsid w:val="00EE1B93"/>
    <w:rsid w:val="00EF3A9C"/>
    <w:rsid w:val="00F346EA"/>
    <w:rsid w:val="00F347F9"/>
    <w:rsid w:val="00F3798E"/>
    <w:rsid w:val="00F45D13"/>
    <w:rsid w:val="00F56A21"/>
    <w:rsid w:val="00F83AAE"/>
    <w:rsid w:val="00FB3F4D"/>
    <w:rsid w:val="00FB5936"/>
    <w:rsid w:val="00FF2FBD"/>
    <w:rsid w:val="00FF5C3A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E2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4B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4B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4BB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BB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4BB0"/>
    <w:rPr>
      <w:b/>
      <w:bCs/>
      <w:sz w:val="20"/>
      <w:szCs w:val="20"/>
    </w:rPr>
  </w:style>
  <w:style w:type="paragraph" w:customStyle="1" w:styleId="rvps3">
    <w:name w:val="rvps3"/>
    <w:basedOn w:val="a"/>
    <w:rsid w:val="00EE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9C0DFA"/>
    <w:pPr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DFA"/>
    <w:rPr>
      <w:rFonts w:ascii="Consolas" w:eastAsia="Calibri" w:hAnsi="Consolas" w:cs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7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2697"/>
  </w:style>
  <w:style w:type="paragraph" w:styleId="ae">
    <w:name w:val="footer"/>
    <w:basedOn w:val="a"/>
    <w:link w:val="af"/>
    <w:uiPriority w:val="99"/>
    <w:unhideWhenUsed/>
    <w:rsid w:val="00C7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2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E2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4B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4B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4BB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BB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4BB0"/>
    <w:rPr>
      <w:b/>
      <w:bCs/>
      <w:sz w:val="20"/>
      <w:szCs w:val="20"/>
    </w:rPr>
  </w:style>
  <w:style w:type="paragraph" w:customStyle="1" w:styleId="rvps3">
    <w:name w:val="rvps3"/>
    <w:basedOn w:val="a"/>
    <w:rsid w:val="00EE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9C0DFA"/>
    <w:pPr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DFA"/>
    <w:rPr>
      <w:rFonts w:ascii="Consolas" w:eastAsia="Calibri" w:hAnsi="Consolas" w:cs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7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2697"/>
  </w:style>
  <w:style w:type="paragraph" w:styleId="ae">
    <w:name w:val="footer"/>
    <w:basedOn w:val="a"/>
    <w:link w:val="af"/>
    <w:uiPriority w:val="99"/>
    <w:unhideWhenUsed/>
    <w:rsid w:val="00C7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ligazakon.ua/l_doc2.nsf/link1/KP15115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KP15115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KP15115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ligazakon.ua/l_doc2.nsf/link1/KP151151.html" TargetMode="External"/><Relationship Id="rId10" Type="http://schemas.openxmlformats.org/officeDocument/2006/relationships/hyperlink" Target="http://search.ligazakon.ua/l_doc2.nsf/link1/KP15115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KP151151.html" TargetMode="External"/><Relationship Id="rId14" Type="http://schemas.openxmlformats.org/officeDocument/2006/relationships/hyperlink" Target="http://search.ligazakon.ua/l_doc2.nsf/link1/KP1511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EAA2-F66B-490A-91F4-ED8E90B0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5160</Words>
  <Characters>29415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1234567</cp:lastModifiedBy>
  <cp:revision>2</cp:revision>
  <cp:lastPrinted>2018-09-26T07:49:00Z</cp:lastPrinted>
  <dcterms:created xsi:type="dcterms:W3CDTF">2021-06-24T13:50:00Z</dcterms:created>
  <dcterms:modified xsi:type="dcterms:W3CDTF">2021-06-24T13:50:00Z</dcterms:modified>
</cp:coreProperties>
</file>