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4E5" w:rsidRDefault="00DB5F6B">
      <w:pPr>
        <w:jc w:val="center"/>
        <w:rPr>
          <w:b/>
          <w:bCs/>
          <w:color w:val="1F497D"/>
          <w:sz w:val="28"/>
          <w:szCs w:val="28"/>
        </w:rPr>
      </w:pPr>
      <w:r>
        <w:rPr>
          <w:b/>
          <w:bCs/>
          <w:color w:val="1F497D"/>
          <w:sz w:val="28"/>
          <w:szCs w:val="28"/>
        </w:rPr>
        <w:t>СТРАТЕГІЯ РОЗВИТКУ ПОМОРЯНСЬКОЇ ТЕРИТОРІАЛЬНОЇ ГРОМАДИ ДО 2027 РОКУ З ПЕРСПЕКТИВОЮ ДО 2034 РОКУ</w:t>
      </w:r>
    </w:p>
    <w:p w:rsidR="00C024E5" w:rsidRDefault="00C024E5">
      <w:pPr>
        <w:jc w:val="center"/>
        <w:rPr>
          <w:color w:val="1F497D"/>
        </w:rPr>
      </w:pPr>
    </w:p>
    <w:p w:rsidR="00C024E5" w:rsidRDefault="00C024E5"/>
    <w:p w:rsidR="00C024E5" w:rsidRDefault="00DB5F6B">
      <w:pPr>
        <w:jc w:val="center"/>
      </w:pPr>
      <w:r>
        <w:rPr>
          <w:noProof/>
          <w:lang w:val="uk-UA"/>
        </w:rPr>
        <w:drawing>
          <wp:inline distT="0" distB="0" distL="0" distR="0">
            <wp:extent cx="2441575" cy="2441575"/>
            <wp:effectExtent l="0" t="0" r="0" b="0"/>
            <wp:docPr id="87" name="image2.png" descr="Логотип"/>
            <wp:cNvGraphicFramePr/>
            <a:graphic xmlns:a="http://schemas.openxmlformats.org/drawingml/2006/main">
              <a:graphicData uri="http://schemas.openxmlformats.org/drawingml/2006/picture">
                <pic:pic xmlns:pic="http://schemas.openxmlformats.org/drawingml/2006/picture">
                  <pic:nvPicPr>
                    <pic:cNvPr id="0" name="image2.png" descr="Логотип"/>
                    <pic:cNvPicPr preferRelativeResize="0"/>
                  </pic:nvPicPr>
                  <pic:blipFill>
                    <a:blip r:embed="rId9"/>
                    <a:srcRect/>
                    <a:stretch>
                      <a:fillRect/>
                    </a:stretch>
                  </pic:blipFill>
                  <pic:spPr>
                    <a:xfrm>
                      <a:off x="0" y="0"/>
                      <a:ext cx="2441575" cy="2441575"/>
                    </a:xfrm>
                    <a:prstGeom prst="rect">
                      <a:avLst/>
                    </a:prstGeom>
                    <a:ln/>
                  </pic:spPr>
                </pic:pic>
              </a:graphicData>
            </a:graphic>
          </wp:inline>
        </w:drawing>
      </w:r>
      <w:r>
        <w:br w:type="page"/>
      </w:r>
    </w:p>
    <w:p w:rsidR="00C024E5" w:rsidRDefault="00DB5F6B">
      <w:pPr>
        <w:rPr>
          <w:b/>
          <w:bCs/>
          <w:color w:val="1F497D"/>
          <w:sz w:val="28"/>
          <w:szCs w:val="28"/>
        </w:rPr>
      </w:pPr>
      <w:r>
        <w:rPr>
          <w:b/>
          <w:bCs/>
          <w:color w:val="1F497D"/>
          <w:sz w:val="28"/>
          <w:szCs w:val="28"/>
        </w:rPr>
        <w:lastRenderedPageBreak/>
        <w:t xml:space="preserve">ЗМІСТ </w:t>
      </w:r>
    </w:p>
    <w:p w:rsidR="00C024E5" w:rsidRDefault="00DB5F6B">
      <w:pPr>
        <w:spacing w:after="0"/>
        <w:rPr>
          <w:color w:val="1F497D"/>
          <w:sz w:val="28"/>
          <w:szCs w:val="28"/>
        </w:rPr>
      </w:pPr>
      <w:r>
        <w:rPr>
          <w:color w:val="1F497D"/>
          <w:sz w:val="28"/>
          <w:szCs w:val="28"/>
        </w:rPr>
        <w:t>СОЦІАЛЬНО ЕКОНОМІЧНИЙ ПРОФІЛЬ ГРОМАДИ …………………………………………………………………………………………</w:t>
      </w:r>
    </w:p>
    <w:p w:rsidR="00C024E5" w:rsidRDefault="00DB5F6B">
      <w:pPr>
        <w:spacing w:after="0"/>
        <w:rPr>
          <w:color w:val="1F497D"/>
          <w:sz w:val="28"/>
          <w:szCs w:val="28"/>
        </w:rPr>
      </w:pPr>
      <w:r>
        <w:rPr>
          <w:color w:val="1F497D"/>
          <w:sz w:val="28"/>
          <w:szCs w:val="28"/>
        </w:rPr>
        <w:t>ІСТОРИЧНА ДОВІДКА ПОМОРЯНСЬКОЇ ТЕРИТОРІАЛЬНОЇ ГРОМАДИ………………………………………………………………………</w:t>
      </w:r>
    </w:p>
    <w:p w:rsidR="00C024E5" w:rsidRDefault="00DB5F6B">
      <w:pPr>
        <w:spacing w:after="0"/>
        <w:rPr>
          <w:color w:val="1F497D"/>
          <w:sz w:val="28"/>
          <w:szCs w:val="28"/>
        </w:rPr>
      </w:pPr>
      <w:r>
        <w:rPr>
          <w:color w:val="1F497D"/>
          <w:sz w:val="28"/>
          <w:szCs w:val="28"/>
        </w:rPr>
        <w:t>МЕТОДОЛОГІЯ РОЗРОБКИ СТРАТЕГІЇ…………………………………………………………………………………………</w:t>
      </w:r>
    </w:p>
    <w:p w:rsidR="00C024E5" w:rsidRDefault="00DB5F6B">
      <w:pPr>
        <w:spacing w:after="0"/>
        <w:rPr>
          <w:color w:val="1F497D"/>
          <w:sz w:val="28"/>
          <w:szCs w:val="28"/>
        </w:rPr>
      </w:pPr>
      <w:r>
        <w:rPr>
          <w:color w:val="1F497D"/>
          <w:sz w:val="28"/>
          <w:szCs w:val="28"/>
        </w:rPr>
        <w:t>SWOT – АНАЛІЗ…………………………………………………………………………………………</w:t>
      </w:r>
    </w:p>
    <w:p w:rsidR="00C024E5" w:rsidRDefault="00DB5F6B">
      <w:pPr>
        <w:spacing w:after="0"/>
        <w:rPr>
          <w:color w:val="1F497D"/>
          <w:sz w:val="28"/>
          <w:szCs w:val="28"/>
        </w:rPr>
      </w:pPr>
      <w:r>
        <w:rPr>
          <w:color w:val="1F497D"/>
          <w:sz w:val="28"/>
          <w:szCs w:val="28"/>
        </w:rPr>
        <w:t>TOWS-МАТРИЦЯ…………………………………………………………………………………………</w:t>
      </w:r>
    </w:p>
    <w:p w:rsidR="00C024E5" w:rsidRDefault="00DB5F6B">
      <w:pPr>
        <w:spacing w:after="0"/>
        <w:rPr>
          <w:color w:val="1F497D"/>
          <w:sz w:val="28"/>
          <w:szCs w:val="28"/>
        </w:rPr>
      </w:pPr>
      <w:r>
        <w:rPr>
          <w:color w:val="1F497D"/>
          <w:sz w:val="28"/>
          <w:szCs w:val="28"/>
        </w:rPr>
        <w:t>СЦЕНАРІЇ РОЗВИТКУ ТА ПРІОРИТЕТИ…………………………………………………………………………………………</w:t>
      </w:r>
    </w:p>
    <w:p w:rsidR="00C024E5" w:rsidRDefault="00DB5F6B">
      <w:pPr>
        <w:spacing w:after="0"/>
        <w:rPr>
          <w:color w:val="1F497D"/>
          <w:sz w:val="28"/>
          <w:szCs w:val="28"/>
        </w:rPr>
      </w:pPr>
      <w:r>
        <w:rPr>
          <w:color w:val="1F497D"/>
          <w:sz w:val="28"/>
          <w:szCs w:val="28"/>
        </w:rPr>
        <w:t>СТРАТЕГІЧНЕ БАЧЕННЯ РОЗВИТКУ ТЕРИТОРІАЛЬНОЇ ГРОМАДИ………………………………………………………………………</w:t>
      </w:r>
    </w:p>
    <w:p w:rsidR="00C024E5" w:rsidRDefault="00DB5F6B">
      <w:pPr>
        <w:spacing w:after="0"/>
        <w:rPr>
          <w:color w:val="1F497D"/>
          <w:sz w:val="28"/>
          <w:szCs w:val="28"/>
        </w:rPr>
      </w:pPr>
      <w:r>
        <w:rPr>
          <w:color w:val="1F497D"/>
          <w:sz w:val="28"/>
          <w:szCs w:val="28"/>
        </w:rPr>
        <w:t>СТРАТЕГІЧНІ ТА ОПЕРАТИВНІ ЦІЛІ…………………………………………………………………………………………</w:t>
      </w:r>
    </w:p>
    <w:p w:rsidR="00C024E5" w:rsidRDefault="00DB5F6B">
      <w:pPr>
        <w:spacing w:after="0"/>
        <w:rPr>
          <w:color w:val="1F497D"/>
          <w:sz w:val="28"/>
          <w:szCs w:val="28"/>
        </w:rPr>
      </w:pPr>
      <w:r>
        <w:rPr>
          <w:color w:val="1F497D"/>
          <w:sz w:val="28"/>
          <w:szCs w:val="28"/>
        </w:rPr>
        <w:t>АНАЛІТИЧНА ЧАСТИНА……………………………………………………………………………………………………………………………………………………</w:t>
      </w:r>
    </w:p>
    <w:p w:rsidR="00C024E5" w:rsidRDefault="00DB5F6B">
      <w:pPr>
        <w:spacing w:after="0"/>
        <w:rPr>
          <w:color w:val="1F497D"/>
          <w:sz w:val="28"/>
          <w:szCs w:val="28"/>
        </w:rPr>
      </w:pPr>
      <w:r>
        <w:rPr>
          <w:color w:val="1F497D"/>
          <w:sz w:val="28"/>
          <w:szCs w:val="28"/>
        </w:rPr>
        <w:t>УЗГОДЖЕНІСТЬ З ДЕРЖАВНОЮ СТРАТЕГІЄЮ РЕГІОНАЛЬНОГО РОЗВИТКУ УКРАЇНИ НА 2021 – 2027 РОКИ…………………</w:t>
      </w:r>
    </w:p>
    <w:p w:rsidR="00C024E5" w:rsidRDefault="00DB5F6B">
      <w:pPr>
        <w:spacing w:after="0"/>
        <w:rPr>
          <w:color w:val="1F497D"/>
          <w:sz w:val="28"/>
          <w:szCs w:val="28"/>
        </w:rPr>
      </w:pPr>
      <w:r>
        <w:rPr>
          <w:color w:val="1F497D"/>
          <w:sz w:val="28"/>
          <w:szCs w:val="28"/>
        </w:rPr>
        <w:t>УЗГОДЖЕНІСТЬ З СТРАТЕГІЄЮ РОЗВИТКУ ЛЬВІВСЬКОЇ ОБЛАСТІ НА 2021 – 2027 РОКИ……………………………………………………</w:t>
      </w:r>
    </w:p>
    <w:p w:rsidR="00C024E5" w:rsidRDefault="00DB5F6B">
      <w:pPr>
        <w:spacing w:after="0"/>
        <w:rPr>
          <w:color w:val="1F497D"/>
          <w:sz w:val="28"/>
          <w:szCs w:val="28"/>
        </w:rPr>
      </w:pPr>
      <w:r>
        <w:rPr>
          <w:color w:val="1F497D"/>
          <w:sz w:val="28"/>
          <w:szCs w:val="28"/>
        </w:rPr>
        <w:t>УЗГОДЖЕНІСТЬ З ЦІЛЯМИ СТАЛОГО РОЗВИТКУ ООН…………………………………………………………………………………………</w:t>
      </w:r>
    </w:p>
    <w:p w:rsidR="00C024E5" w:rsidRDefault="00DB5F6B">
      <w:pPr>
        <w:spacing w:after="0"/>
        <w:rPr>
          <w:color w:val="1F497D"/>
          <w:sz w:val="28"/>
          <w:szCs w:val="28"/>
        </w:rPr>
      </w:pPr>
      <w:r>
        <w:rPr>
          <w:color w:val="1F497D"/>
          <w:sz w:val="28"/>
          <w:szCs w:val="28"/>
        </w:rPr>
        <w:t>МОНІТОРИНГ ВИКОНАННЯ СТРАТЕГІЇ…………………………………………………………………………………………</w:t>
      </w:r>
    </w:p>
    <w:p w:rsidR="00C024E5" w:rsidRDefault="00DB5F6B">
      <w:pPr>
        <w:spacing w:after="0"/>
        <w:rPr>
          <w:color w:val="1F497D"/>
          <w:sz w:val="28"/>
          <w:szCs w:val="28"/>
        </w:rPr>
      </w:pPr>
      <w:r>
        <w:rPr>
          <w:color w:val="1F497D"/>
          <w:sz w:val="28"/>
          <w:szCs w:val="28"/>
        </w:rPr>
        <w:t>ДОДАТКИ ДО СТРАТЕГІЇ (ТАБЛИЦІ)…………………………………………………………………………………………</w:t>
      </w:r>
    </w:p>
    <w:p w:rsidR="00C024E5" w:rsidRDefault="00DB5F6B">
      <w:pPr>
        <w:spacing w:after="0"/>
        <w:rPr>
          <w:color w:val="1F497D"/>
          <w:sz w:val="28"/>
          <w:szCs w:val="28"/>
        </w:rPr>
      </w:pPr>
      <w:r>
        <w:rPr>
          <w:color w:val="1F497D"/>
          <w:sz w:val="28"/>
          <w:szCs w:val="28"/>
        </w:rPr>
        <w:t>ДОДАТОК 1. ДЕРЕВО ЦІЛЕЙ</w:t>
      </w:r>
    </w:p>
    <w:p w:rsidR="00C024E5" w:rsidRDefault="00DB5F6B">
      <w:pPr>
        <w:rPr>
          <w:color w:val="1F497D"/>
          <w:sz w:val="28"/>
          <w:szCs w:val="28"/>
        </w:rPr>
      </w:pPr>
      <w:r>
        <w:rPr>
          <w:color w:val="1F497D"/>
          <w:sz w:val="28"/>
          <w:szCs w:val="28"/>
        </w:rPr>
        <w:t>ДОДАТОК 2. СТАТИ</w:t>
      </w:r>
      <w:r w:rsidR="002B5D59">
        <w:rPr>
          <w:color w:val="1F497D"/>
          <w:sz w:val="28"/>
          <w:szCs w:val="28"/>
          <w:lang w:val="uk-UA"/>
        </w:rPr>
        <w:t>С</w:t>
      </w:r>
      <w:r>
        <w:rPr>
          <w:color w:val="1F497D"/>
          <w:sz w:val="28"/>
          <w:szCs w:val="28"/>
        </w:rPr>
        <w:t>ТИЧНІ ДАНІ</w:t>
      </w:r>
    </w:p>
    <w:p w:rsidR="00C024E5" w:rsidRDefault="00DB5F6B">
      <w:r>
        <w:br w:type="page"/>
      </w:r>
    </w:p>
    <w:tbl>
      <w:tblPr>
        <w:tblStyle w:val="afffff1"/>
        <w:tblW w:w="15134" w:type="dxa"/>
        <w:tblInd w:w="-115" w:type="dxa"/>
        <w:tblLayout w:type="fixed"/>
        <w:tblLook w:val="0400" w:firstRow="0" w:lastRow="0" w:firstColumn="0" w:lastColumn="0" w:noHBand="0" w:noVBand="1"/>
      </w:tblPr>
      <w:tblGrid>
        <w:gridCol w:w="15134"/>
      </w:tblGrid>
      <w:tr w:rsidR="00C024E5">
        <w:tc>
          <w:tcPr>
            <w:tcW w:w="15134" w:type="dxa"/>
          </w:tcPr>
          <w:p w:rsidR="00C024E5" w:rsidRDefault="00DB5F6B">
            <w:pPr>
              <w:rPr>
                <w:b/>
                <w:bCs/>
                <w:sz w:val="28"/>
                <w:szCs w:val="28"/>
              </w:rPr>
            </w:pPr>
            <w:r>
              <w:rPr>
                <w:b/>
                <w:bCs/>
                <w:color w:val="1F497D"/>
                <w:sz w:val="28"/>
                <w:szCs w:val="28"/>
              </w:rPr>
              <w:lastRenderedPageBreak/>
              <w:t xml:space="preserve">СОЦІАЛЬНО ЕКОНОМІЧНИЙ ПРОФІЛЬ ГРОМАДИ </w:t>
            </w:r>
          </w:p>
        </w:tc>
      </w:tr>
    </w:tbl>
    <w:p w:rsidR="00C024E5" w:rsidRDefault="00DB5F6B">
      <w:r>
        <w:rPr>
          <w:noProof/>
          <w:lang w:val="uk-UA"/>
        </w:rPr>
        <w:drawing>
          <wp:inline distT="0" distB="0" distL="0" distR="0">
            <wp:extent cx="9554028" cy="5063934"/>
            <wp:effectExtent l="0" t="0" r="0" b="0"/>
            <wp:docPr id="8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0"/>
                    <a:srcRect/>
                    <a:stretch>
                      <a:fillRect/>
                    </a:stretch>
                  </pic:blipFill>
                  <pic:spPr>
                    <a:xfrm>
                      <a:off x="0" y="0"/>
                      <a:ext cx="9554028" cy="5063934"/>
                    </a:xfrm>
                    <a:prstGeom prst="rect">
                      <a:avLst/>
                    </a:prstGeom>
                    <a:ln/>
                  </pic:spPr>
                </pic:pic>
              </a:graphicData>
            </a:graphic>
          </wp:inline>
        </w:drawing>
      </w:r>
    </w:p>
    <w:tbl>
      <w:tblPr>
        <w:tblStyle w:val="afffff2"/>
        <w:tblW w:w="15134" w:type="dxa"/>
        <w:tblInd w:w="-115" w:type="dxa"/>
        <w:tblLayout w:type="fixed"/>
        <w:tblLook w:val="0400" w:firstRow="0" w:lastRow="0" w:firstColumn="0" w:lastColumn="0" w:noHBand="0" w:noVBand="1"/>
      </w:tblPr>
      <w:tblGrid>
        <w:gridCol w:w="4786"/>
        <w:gridCol w:w="5103"/>
        <w:gridCol w:w="5245"/>
      </w:tblGrid>
      <w:tr w:rsidR="00C024E5">
        <w:trPr>
          <w:trHeight w:val="339"/>
        </w:trPr>
        <w:tc>
          <w:tcPr>
            <w:tcW w:w="4786" w:type="dxa"/>
          </w:tcPr>
          <w:p w:rsidR="00C024E5" w:rsidRDefault="00DB5F6B">
            <w:pPr>
              <w:pBdr>
                <w:top w:val="nil"/>
                <w:left w:val="nil"/>
                <w:bottom w:val="nil"/>
                <w:right w:val="nil"/>
                <w:between w:val="nil"/>
              </w:pBdr>
              <w:spacing w:after="0" w:line="240" w:lineRule="auto"/>
              <w:jc w:val="both"/>
              <w:rPr>
                <w:b/>
                <w:bCs/>
                <w:color w:val="002060"/>
              </w:rPr>
            </w:pPr>
            <w:r>
              <w:rPr>
                <w:b/>
                <w:bCs/>
                <w:color w:val="002060"/>
              </w:rPr>
              <w:lastRenderedPageBreak/>
              <w:t>Загальна характеристика</w:t>
            </w:r>
          </w:p>
          <w:p w:rsidR="00C024E5" w:rsidRDefault="00DB5F6B">
            <w:pPr>
              <w:pBdr>
                <w:top w:val="nil"/>
                <w:left w:val="nil"/>
                <w:bottom w:val="nil"/>
                <w:right w:val="nil"/>
                <w:between w:val="nil"/>
              </w:pBdr>
              <w:spacing w:after="0" w:line="240" w:lineRule="auto"/>
              <w:jc w:val="both"/>
              <w:rPr>
                <w:color w:val="000000"/>
              </w:rPr>
            </w:pPr>
            <w:r>
              <w:rPr>
                <w:color w:val="000000"/>
              </w:rPr>
              <w:t>Поморянська селищна територіальна громада розташована у Золочівському районі Львівської області. Адміністративний центр — селище Поморяни. Фактична чисельність населення станом на 1 липня 2026 року становить 5 904 особи. Громада має сільський характер розселення та характеризується демографічним скороченням, старінням населення і відтоком молоді.</w:t>
            </w:r>
          </w:p>
          <w:p w:rsidR="00C024E5" w:rsidRDefault="00DB5F6B">
            <w:pPr>
              <w:pBdr>
                <w:top w:val="nil"/>
                <w:left w:val="nil"/>
                <w:bottom w:val="nil"/>
                <w:right w:val="nil"/>
                <w:between w:val="nil"/>
              </w:pBdr>
              <w:spacing w:after="0" w:line="240" w:lineRule="auto"/>
              <w:jc w:val="both"/>
              <w:rPr>
                <w:color w:val="000000"/>
              </w:rPr>
            </w:pPr>
            <w:r>
              <w:rPr>
                <w:color w:val="000000"/>
              </w:rPr>
              <w:t>Освітня мережа включає п’ять закладів загальної середньої освіти І–ІІІ ступенів. У 2025/2026 навчальному році в них навчається 486 учнів при загальній проєктній потужності 1 464 місця. Це свідчить про значний резерв потужності закладів і потребу в довгостроковому плануванні освітньої мережі.</w:t>
            </w:r>
          </w:p>
          <w:p w:rsidR="00C024E5" w:rsidRDefault="00DB5F6B">
            <w:pPr>
              <w:pBdr>
                <w:top w:val="nil"/>
                <w:left w:val="nil"/>
                <w:bottom w:val="nil"/>
                <w:right w:val="nil"/>
                <w:between w:val="nil"/>
              </w:pBdr>
              <w:spacing w:after="0" w:line="240" w:lineRule="auto"/>
              <w:jc w:val="both"/>
              <w:rPr>
                <w:color w:val="000000"/>
              </w:rPr>
            </w:pPr>
            <w:r>
              <w:rPr>
                <w:color w:val="000000"/>
              </w:rPr>
              <w:t>Громада має мережу закладів освіти, культури, охорони здоров’я, соціального захисту, адміністративних послуг і спортивної інфраструктури. Значна частина об’єктів потребує ремонту, модернізації, підвищення енергоефективності та забезпечення безбар’єрності.</w:t>
            </w:r>
          </w:p>
        </w:tc>
        <w:tc>
          <w:tcPr>
            <w:tcW w:w="5103" w:type="dxa"/>
          </w:tcPr>
          <w:p w:rsidR="00C024E5" w:rsidRDefault="00DB5F6B">
            <w:pPr>
              <w:pBdr>
                <w:top w:val="nil"/>
                <w:left w:val="nil"/>
                <w:bottom w:val="nil"/>
                <w:right w:val="nil"/>
                <w:between w:val="nil"/>
              </w:pBdr>
              <w:spacing w:after="0" w:line="240" w:lineRule="auto"/>
              <w:jc w:val="both"/>
              <w:rPr>
                <w:b/>
                <w:bCs/>
                <w:color w:val="002060"/>
              </w:rPr>
            </w:pPr>
            <w:r>
              <w:rPr>
                <w:b/>
                <w:bCs/>
                <w:color w:val="002060"/>
              </w:rPr>
              <w:t>Економічний і ресурсний потенціал</w:t>
            </w:r>
          </w:p>
          <w:p w:rsidR="00C024E5" w:rsidRDefault="00DB5F6B">
            <w:pPr>
              <w:pBdr>
                <w:top w:val="nil"/>
                <w:left w:val="nil"/>
                <w:bottom w:val="nil"/>
                <w:right w:val="nil"/>
                <w:between w:val="nil"/>
              </w:pBdr>
              <w:spacing w:after="0" w:line="240" w:lineRule="auto"/>
              <w:jc w:val="both"/>
              <w:rPr>
                <w:color w:val="000000"/>
              </w:rPr>
            </w:pPr>
            <w:r>
              <w:rPr>
                <w:color w:val="000000"/>
              </w:rPr>
              <w:t>Основою місцевої економіки є сільське господарство, фермерство, торгівля та мале підприємництво. Перспективними напрямами визначено тваринництво, садівництво, овочівництво, харчову й легку промисловість, переробку місцевої сировини, органічне виробництво, зелену енергетику, туризм та агротуризм. Громада має земельні ресурси й території, потенційно придатні для розміщення виробничих і переробних підприємств.</w:t>
            </w:r>
          </w:p>
          <w:p w:rsidR="00C024E5" w:rsidRDefault="00DB5F6B">
            <w:pPr>
              <w:pBdr>
                <w:top w:val="nil"/>
                <w:left w:val="nil"/>
                <w:bottom w:val="nil"/>
                <w:right w:val="nil"/>
                <w:between w:val="nil"/>
              </w:pBdr>
              <w:spacing w:after="0" w:line="240" w:lineRule="auto"/>
              <w:jc w:val="both"/>
              <w:rPr>
                <w:color w:val="000000"/>
              </w:rPr>
            </w:pPr>
            <w:r>
              <w:rPr>
                <w:color w:val="000000"/>
              </w:rPr>
              <w:t>Бюджет громади у 2025 році становив 77,93 млн грн доходів і 78,53 млн грн видатків. План доходів виконано на 110,46%, а доходи зросли на 24,9% порівняно з 2024 роком. Дефіцит бюджету скоротився з 3,997 млн грн у 2024 році до 0,594 млн грн у 2025 році. Водночас частка офіційних трансфертів у доходах становить 52,4%, що свідчить про залежність громади від зовнішнього фінансування.</w:t>
            </w:r>
          </w:p>
          <w:p w:rsidR="00C024E5" w:rsidRDefault="00DB5F6B">
            <w:pPr>
              <w:pBdr>
                <w:top w:val="nil"/>
                <w:left w:val="nil"/>
                <w:bottom w:val="nil"/>
                <w:right w:val="nil"/>
                <w:between w:val="nil"/>
              </w:pBdr>
              <w:spacing w:after="0" w:line="240" w:lineRule="auto"/>
              <w:jc w:val="both"/>
              <w:rPr>
                <w:color w:val="000000"/>
              </w:rPr>
            </w:pPr>
            <w:r>
              <w:rPr>
                <w:color w:val="000000"/>
              </w:rPr>
              <w:t>Розвиток економіки стримують відсутність системної підтримки підприємців, інвестиційної стратегії, паспортизованих інвестиційних ділянок, централізованої бази вакансій, програм професійної підготовки та достатніх потужностей із переробки сільськогосподарської продукції.</w:t>
            </w:r>
          </w:p>
        </w:tc>
        <w:tc>
          <w:tcPr>
            <w:tcW w:w="5245" w:type="dxa"/>
          </w:tcPr>
          <w:p w:rsidR="00C024E5" w:rsidRDefault="00DB5F6B">
            <w:pPr>
              <w:pBdr>
                <w:top w:val="nil"/>
                <w:left w:val="nil"/>
                <w:bottom w:val="nil"/>
                <w:right w:val="nil"/>
                <w:between w:val="nil"/>
              </w:pBdr>
              <w:spacing w:after="0" w:line="240" w:lineRule="auto"/>
              <w:jc w:val="both"/>
              <w:rPr>
                <w:b/>
                <w:bCs/>
                <w:color w:val="002060"/>
              </w:rPr>
            </w:pPr>
            <w:r>
              <w:rPr>
                <w:b/>
                <w:bCs/>
                <w:color w:val="002060"/>
              </w:rPr>
              <w:t>Інфраструктура та якість життя</w:t>
            </w:r>
          </w:p>
          <w:p w:rsidR="00C024E5" w:rsidRDefault="00DB5F6B">
            <w:pPr>
              <w:pBdr>
                <w:top w:val="nil"/>
                <w:left w:val="nil"/>
                <w:bottom w:val="nil"/>
                <w:right w:val="nil"/>
                <w:between w:val="nil"/>
              </w:pBdr>
              <w:spacing w:after="0" w:line="240" w:lineRule="auto"/>
              <w:jc w:val="both"/>
              <w:rPr>
                <w:color w:val="000000"/>
              </w:rPr>
            </w:pPr>
            <w:r>
              <w:rPr>
                <w:color w:val="000000"/>
              </w:rPr>
              <w:t>Інфраструктурна база включає автомобільні дороги місцевого значення, системи водопостачання, газові й електричні мережі, вуличне освітлення, інтернет і мобільний зв’язок. Громада повністю газифікована, має доступ до електромереж, зокрема підстанцію 110 кВ у районі села Поляни, 35 кВ у селищі Поморяни, 35 кВ селі Ремезівці та послуги трьох інтернет-операторів. Фіксованим інтернетом охоплено близько 95% мешканців, однак у шести селах мобільне покриття залишається слабким.</w:t>
            </w:r>
          </w:p>
          <w:p w:rsidR="00C024E5" w:rsidRDefault="00DB5F6B">
            <w:pPr>
              <w:pBdr>
                <w:top w:val="nil"/>
                <w:left w:val="nil"/>
                <w:bottom w:val="nil"/>
                <w:right w:val="nil"/>
                <w:between w:val="nil"/>
              </w:pBdr>
              <w:spacing w:after="0" w:line="240" w:lineRule="auto"/>
              <w:jc w:val="both"/>
              <w:rPr>
                <w:color w:val="000000"/>
              </w:rPr>
            </w:pPr>
            <w:r>
              <w:rPr>
                <w:color w:val="000000"/>
              </w:rPr>
              <w:t>Через територію громади проходять сім автомобільних доріг місцевого значення загальною протяжністю 51,5 км. Їхнє покриття переважно змішане — частково асфальтове та частково щебеневе. Частина доріг перебуває у критичному або незадовільному стані. Залізничні станції, автостанції та залізничний транспорт у громаді відсутні. Відстань до залізничної станції у Золочеві становить близько 10 км від села Ремезівці та 25 км від селища Поморяни.</w:t>
            </w:r>
          </w:p>
          <w:p w:rsidR="00C024E5" w:rsidRDefault="00DB5F6B">
            <w:pPr>
              <w:pBdr>
                <w:top w:val="nil"/>
                <w:left w:val="nil"/>
                <w:bottom w:val="nil"/>
                <w:right w:val="nil"/>
                <w:between w:val="nil"/>
              </w:pBdr>
              <w:spacing w:after="0" w:line="240" w:lineRule="auto"/>
              <w:jc w:val="both"/>
              <w:rPr>
                <w:color w:val="000000"/>
              </w:rPr>
            </w:pPr>
            <w:r>
              <w:rPr>
                <w:color w:val="000000"/>
              </w:rPr>
              <w:t>Близько 90% території громади користується водою з приватних свердловин. Централізоване водопостачання функціонує у селищі Поморяни та забезпечується КП «Обрій», обладнання і водопровідні мережі якого потребують модернізації. Системи водовідведення й очисні споруди розвинені недостатньо.</w:t>
            </w:r>
          </w:p>
        </w:tc>
      </w:tr>
    </w:tbl>
    <w:p w:rsidR="00C024E5" w:rsidRDefault="00DB5F6B">
      <w:r>
        <w:br w:type="page"/>
      </w:r>
    </w:p>
    <w:p w:rsidR="00C024E5" w:rsidRDefault="00DB5F6B">
      <w:pPr>
        <w:rPr>
          <w:b/>
          <w:bCs/>
          <w:color w:val="1F497D"/>
          <w:sz w:val="28"/>
          <w:szCs w:val="28"/>
        </w:rPr>
      </w:pPr>
      <w:r>
        <w:rPr>
          <w:b/>
          <w:bCs/>
          <w:color w:val="1F497D"/>
          <w:sz w:val="28"/>
          <w:szCs w:val="28"/>
        </w:rPr>
        <w:lastRenderedPageBreak/>
        <w:t>ІСТОРИЧНА ДОВІДКА ПОМОРЯНСЬКОЇ ТЕРИТОРІАЛЬНОЇ ГРОМАДИ</w:t>
      </w:r>
    </w:p>
    <w:tbl>
      <w:tblPr>
        <w:tblStyle w:val="afffff3"/>
        <w:tblW w:w="15544" w:type="dxa"/>
        <w:tblInd w:w="-115" w:type="dxa"/>
        <w:tblLayout w:type="fixed"/>
        <w:tblLook w:val="0400" w:firstRow="0" w:lastRow="0" w:firstColumn="0" w:lastColumn="0" w:noHBand="0" w:noVBand="1"/>
      </w:tblPr>
      <w:tblGrid>
        <w:gridCol w:w="6487"/>
        <w:gridCol w:w="4536"/>
        <w:gridCol w:w="4521"/>
      </w:tblGrid>
      <w:tr w:rsidR="00C024E5">
        <w:tc>
          <w:tcPr>
            <w:tcW w:w="6487" w:type="dxa"/>
          </w:tcPr>
          <w:p w:rsidR="00C024E5" w:rsidRDefault="00DB5F6B">
            <w:pPr>
              <w:shd w:val="clear" w:color="auto" w:fill="FFFFFF"/>
              <w:spacing w:after="0" w:line="240" w:lineRule="auto"/>
              <w:jc w:val="both"/>
            </w:pPr>
            <w:r>
              <w:t>Поморянська селищна територіальна громада — адміністративно-територіальна одиниця Золочівського району Львівської області. Її адміністративним центром є історичне селище Поморяни, розташоване в долині річок Золота Липа та Махнівка. Громада об’єднує 21 населений пункт і охоплює площу понад 207 км².</w:t>
            </w:r>
          </w:p>
          <w:p w:rsidR="00C024E5" w:rsidRDefault="00DB5F6B">
            <w:pPr>
              <w:shd w:val="clear" w:color="auto" w:fill="FFFFFF"/>
              <w:spacing w:after="0" w:line="240" w:lineRule="auto"/>
            </w:pPr>
            <w:r>
              <w:rPr>
                <w:b/>
                <w:bCs/>
              </w:rPr>
              <w:t>Давні часи та міське самоврядування</w:t>
            </w:r>
          </w:p>
          <w:p w:rsidR="00C024E5" w:rsidRDefault="00DB5F6B">
            <w:pPr>
              <w:shd w:val="clear" w:color="auto" w:fill="FFFFFF"/>
              <w:spacing w:after="0" w:line="240" w:lineRule="auto"/>
              <w:jc w:val="both"/>
            </w:pPr>
            <w:r>
              <w:t>Поселення на території сучасної громади існували ще з кам’яного віку, про що свідчать археологічні знахідки, зокрема кам’яна сокира. Перша офіційна письмова згадка про Поморяни датується 1434 роком, а за окремими джерелами — 1448 роком. За легендами та «Поморянською хронікою», давнє містечко було оточене високим чотирикутним земляним валом. У 1456 році Поморяни офіційно отримали статус міста, а 1504 року, за сприяння Яна Собеського, — Магдебурзьке право. Це забезпечило право на самоврядування і проведення ярмарків та сприяло розвитку ремесел і торгівлі.</w:t>
            </w:r>
          </w:p>
          <w:p w:rsidR="00C024E5" w:rsidRDefault="00DB5F6B">
            <w:pPr>
              <w:shd w:val="clear" w:color="auto" w:fill="FFFFFF"/>
              <w:spacing w:after="0" w:line="240" w:lineRule="auto"/>
            </w:pPr>
            <w:r>
              <w:rPr>
                <w:b/>
                <w:bCs/>
              </w:rPr>
              <w:t>Оборонний форпост і королівська резиденція</w:t>
            </w:r>
          </w:p>
          <w:p w:rsidR="00C024E5" w:rsidRDefault="00DB5F6B">
            <w:pPr>
              <w:shd w:val="clear" w:color="auto" w:fill="FFFFFF"/>
              <w:spacing w:line="240" w:lineRule="auto"/>
              <w:jc w:val="both"/>
              <w:rPr>
                <w:b/>
                <w:bCs/>
                <w:color w:val="1F497D"/>
                <w:sz w:val="28"/>
                <w:szCs w:val="28"/>
              </w:rPr>
            </w:pPr>
            <w:r>
              <w:t>Через розташування на шляху татарських і турецьких набігів у першій половині XVI століття на місці дерев’яної фортеці спорудили кам’яний оборонний замок. Під час Національно-визвольної війни під проводом Богдана Хмельницького 1648 року в місті та його околицях відбувалися бої між козацькими й польськими військами. У 1653 році оборонці відкрили шлюзи на річковій греблі, і вода затопила значну частину татарського війська. У XVII столітті замок став власністю родини Собеських та улюбленою резиденцією польського короля Яна III Собеського. Завдяки розбудові й укріпленню він витримав важкі турецько-татарські облоги, зокрема 1675 та 1684 років.</w:t>
            </w:r>
          </w:p>
        </w:tc>
        <w:tc>
          <w:tcPr>
            <w:tcW w:w="4536" w:type="dxa"/>
          </w:tcPr>
          <w:p w:rsidR="00C024E5" w:rsidRDefault="00DB5F6B">
            <w:pPr>
              <w:shd w:val="clear" w:color="auto" w:fill="FFFFFF"/>
              <w:spacing w:after="0" w:line="240" w:lineRule="auto"/>
            </w:pPr>
            <w:r>
              <w:rPr>
                <w:b/>
                <w:bCs/>
              </w:rPr>
              <w:t>Австрійський період і перетворення замку</w:t>
            </w:r>
          </w:p>
          <w:p w:rsidR="00C024E5" w:rsidRDefault="00DB5F6B">
            <w:pPr>
              <w:shd w:val="clear" w:color="auto" w:fill="FFFFFF"/>
              <w:spacing w:after="0" w:line="240" w:lineRule="auto"/>
              <w:jc w:val="both"/>
            </w:pPr>
            <w:r>
              <w:t>Після Першого поділу Речі Посполитої 1772 року Поморяни відійшли до імперії Габсбургів, згодом — Австро-Угорщини. Оборонне значення міста поступово зменшилося, а замок переходив у власність Радзивіллів, Прушинських і Потоцьких. На початку XIX століття Еразм Прушинський частково відбудував споруду та перетворив її на палац, де зберігалися цінні бібліотека, архів і картинна галерея.</w:t>
            </w:r>
          </w:p>
          <w:p w:rsidR="00C024E5" w:rsidRDefault="00DB5F6B">
            <w:pPr>
              <w:shd w:val="clear" w:color="auto" w:fill="FFFFFF"/>
              <w:spacing w:after="0" w:line="240" w:lineRule="auto"/>
            </w:pPr>
            <w:r>
              <w:rPr>
                <w:b/>
                <w:bCs/>
              </w:rPr>
              <w:t>Події ХХ століття</w:t>
            </w:r>
          </w:p>
          <w:p w:rsidR="00C024E5" w:rsidRDefault="00DB5F6B">
            <w:pPr>
              <w:shd w:val="clear" w:color="auto" w:fill="FFFFFF"/>
              <w:spacing w:line="240" w:lineRule="auto"/>
              <w:jc w:val="both"/>
              <w:rPr>
                <w:b/>
                <w:bCs/>
                <w:color w:val="1F497D"/>
                <w:sz w:val="28"/>
                <w:szCs w:val="28"/>
              </w:rPr>
            </w:pPr>
            <w:r>
              <w:t>Під час Першої світової війни містечко зазнало значних руйнувань. У міжвоєнний період (1918–1939) Поморяни входили до складу Польщі, а українське населення гуртувалося навколо товариств «Просвіта» та «Сільський господар». У роки Другої світової війни було знищено майже всю місцеву єврейську громаду. За радянської влади Поморяни втратили статус міста. У 1939–1959 роках вони були центром Поморянського району, після ліквідації якого територію підпорядкували Золочівському району. Замок націоналізували та згодом розмістили в ньому професійно-технічне училище; через відсутність належного догляду пам’ятка почала руйнуватися.</w:t>
            </w:r>
          </w:p>
        </w:tc>
        <w:tc>
          <w:tcPr>
            <w:tcW w:w="4521" w:type="dxa"/>
          </w:tcPr>
          <w:p w:rsidR="00C024E5" w:rsidRDefault="00DB5F6B">
            <w:pPr>
              <w:shd w:val="clear" w:color="auto" w:fill="FFFFFF"/>
              <w:spacing w:after="0" w:line="240" w:lineRule="auto"/>
            </w:pPr>
            <w:r>
              <w:rPr>
                <w:b/>
                <w:bCs/>
              </w:rPr>
              <w:t>Історико-архітектурна спадщина та сучасна громада</w:t>
            </w:r>
          </w:p>
          <w:p w:rsidR="00C024E5" w:rsidRDefault="00DB5F6B">
            <w:pPr>
              <w:shd w:val="clear" w:color="auto" w:fill="FFFFFF"/>
              <w:spacing w:after="0" w:line="240" w:lineRule="auto"/>
              <w:jc w:val="both"/>
            </w:pPr>
            <w:r>
              <w:t xml:space="preserve">До найважливіших пам’яток належать Поморянський замок-палац — пам’ятка архітектури національного значення, яка потребує реставрації; дерев’яна церква Собору Пресвятої Богородиці 1690 року, яку 1906 року відвідав митрополит Андрей Шептицький; бароковий костел Пресвятої Трійці 1748 року; музей-садиба Кирила Трильовського у селі Богутин, присвячений громадсько-політичному діячеві, адвокату та організатору січового руху в Галичині. Поморянську селищну територіальну громаду створено 2020 року в межах реформи децентралізації. До неї увійшли Поморяни та сусідні села, </w:t>
            </w:r>
            <w:r>
              <w:rPr>
                <w:color w:val="000000"/>
              </w:rPr>
              <w:t xml:space="preserve">зокрема Бібщани, Богутин, Жуків, Загора, Коропець, Коропчик, Красносільці, Кропивна, Кульби, Махнівці, Надільне, Нестюки, Підгір'я, Поляни, Ремезівці, Роздоріжне, Сновичі, Торгів, Чижів, Шпиколоси. </w:t>
            </w:r>
            <w:r>
              <w:t>Об’єднання покликане стимулювати економічний розвиток, поліпшувати інфраструктуру та зберігати історико-культурний потенціал краю.</w:t>
            </w:r>
          </w:p>
          <w:p w:rsidR="00C024E5" w:rsidRDefault="00C024E5">
            <w:pPr>
              <w:spacing w:line="240" w:lineRule="auto"/>
              <w:rPr>
                <w:b/>
                <w:bCs/>
                <w:color w:val="1F497D"/>
                <w:sz w:val="28"/>
                <w:szCs w:val="28"/>
              </w:rPr>
            </w:pPr>
          </w:p>
        </w:tc>
      </w:tr>
    </w:tbl>
    <w:p w:rsidR="00C024E5" w:rsidRDefault="00DB5F6B">
      <w:r>
        <w:br w:type="page"/>
      </w:r>
    </w:p>
    <w:tbl>
      <w:tblPr>
        <w:tblStyle w:val="afffff4"/>
        <w:tblW w:w="15418" w:type="dxa"/>
        <w:tblInd w:w="-115" w:type="dxa"/>
        <w:tblLayout w:type="fixed"/>
        <w:tblLook w:val="0400" w:firstRow="0" w:lastRow="0" w:firstColumn="0" w:lastColumn="0" w:noHBand="0" w:noVBand="1"/>
      </w:tblPr>
      <w:tblGrid>
        <w:gridCol w:w="5070"/>
        <w:gridCol w:w="5103"/>
        <w:gridCol w:w="5245"/>
      </w:tblGrid>
      <w:tr w:rsidR="00C024E5">
        <w:tc>
          <w:tcPr>
            <w:tcW w:w="15418" w:type="dxa"/>
            <w:gridSpan w:val="3"/>
          </w:tcPr>
          <w:p w:rsidR="00C024E5" w:rsidRDefault="00DB5F6B">
            <w:pPr>
              <w:rPr>
                <w:b/>
                <w:bCs/>
                <w:sz w:val="28"/>
                <w:szCs w:val="28"/>
              </w:rPr>
            </w:pPr>
            <w:r>
              <w:rPr>
                <w:b/>
                <w:bCs/>
                <w:color w:val="1F497D"/>
                <w:sz w:val="28"/>
                <w:szCs w:val="28"/>
              </w:rPr>
              <w:lastRenderedPageBreak/>
              <w:t xml:space="preserve">МЕТОДОЛОГІЯ РОЗРОБКИ СТРАТЕГІЇ </w:t>
            </w:r>
          </w:p>
        </w:tc>
      </w:tr>
      <w:tr w:rsidR="00C024E5">
        <w:trPr>
          <w:trHeight w:val="339"/>
        </w:trPr>
        <w:tc>
          <w:tcPr>
            <w:tcW w:w="5070" w:type="dxa"/>
          </w:tcPr>
          <w:p w:rsidR="00C024E5" w:rsidRDefault="00DB5F6B">
            <w:pPr>
              <w:pBdr>
                <w:top w:val="nil"/>
                <w:left w:val="nil"/>
                <w:bottom w:val="nil"/>
                <w:right w:val="nil"/>
                <w:between w:val="nil"/>
              </w:pBdr>
              <w:spacing w:after="0" w:line="228" w:lineRule="auto"/>
              <w:jc w:val="both"/>
              <w:rPr>
                <w:color w:val="000000"/>
              </w:rPr>
            </w:pPr>
            <w:r>
              <w:rPr>
                <w:color w:val="000000"/>
              </w:rPr>
              <w:t>Стратегія розвитку Поморянської селищної територіальної громади до 2027 року з перспективою до 2034 року та План заходів з її реалізації на 2026–2027 роки є документами стратегічного планування місцевого рівня, що визначають стратегічні й оперативні цілі, завдання та механізми сталого розвитку громади. Стратегія розроблена відповідно до Державної стратегії регіонального розвитку та Стратегії розвитку Львівської області.</w:t>
            </w:r>
          </w:p>
          <w:p w:rsidR="00C024E5" w:rsidRDefault="00DB5F6B">
            <w:pPr>
              <w:pBdr>
                <w:top w:val="nil"/>
                <w:left w:val="nil"/>
                <w:bottom w:val="nil"/>
                <w:right w:val="nil"/>
                <w:between w:val="nil"/>
              </w:pBdr>
              <w:spacing w:after="0" w:line="228" w:lineRule="auto"/>
              <w:jc w:val="both"/>
              <w:rPr>
                <w:color w:val="000000"/>
              </w:rPr>
            </w:pPr>
            <w:r>
              <w:rPr>
                <w:color w:val="000000"/>
              </w:rPr>
              <w:t>Розробка Стратегії здійснювалася за підтримки ГО «Оновлення України» та ГО «Центр логістики розвитку громад» із застосуванням цифрової системи CLS (Community Logistics &amp; Strategy). CLS використано як інструмент цифровізації стратегування: збору та інтеграції даних, аналітики, формування системи цілей/індикаторів і подальшого моніторингу.</w:t>
            </w:r>
          </w:p>
          <w:p w:rsidR="00C024E5" w:rsidRDefault="00DB5F6B">
            <w:pPr>
              <w:pBdr>
                <w:top w:val="nil"/>
                <w:left w:val="nil"/>
                <w:bottom w:val="nil"/>
                <w:right w:val="nil"/>
                <w:between w:val="nil"/>
              </w:pBdr>
              <w:spacing w:after="0" w:line="228" w:lineRule="auto"/>
              <w:jc w:val="both"/>
              <w:rPr>
                <w:color w:val="000000"/>
              </w:rPr>
            </w:pPr>
            <w:r>
              <w:rPr>
                <w:color w:val="000000"/>
              </w:rPr>
              <w:t>Методологія ґрунтувалася на принципах прозорості, цифровізації, широкого залучення мешканців і стейкхолдерів та доказовості управлінських рішень.</w:t>
            </w:r>
          </w:p>
          <w:p w:rsidR="00C024E5" w:rsidRDefault="00DB5F6B">
            <w:pPr>
              <w:pBdr>
                <w:top w:val="nil"/>
                <w:left w:val="nil"/>
                <w:bottom w:val="nil"/>
                <w:right w:val="nil"/>
                <w:between w:val="nil"/>
              </w:pBdr>
              <w:spacing w:after="0" w:line="228" w:lineRule="auto"/>
              <w:jc w:val="both"/>
              <w:rPr>
                <w:b/>
                <w:bCs/>
                <w:color w:val="000000"/>
              </w:rPr>
            </w:pPr>
            <w:r>
              <w:rPr>
                <w:b/>
                <w:bCs/>
                <w:color w:val="000000"/>
              </w:rPr>
              <w:t xml:space="preserve">Нормативно-правова основа. </w:t>
            </w:r>
          </w:p>
          <w:p w:rsidR="00C024E5" w:rsidRDefault="00DB5F6B">
            <w:pPr>
              <w:pBdr>
                <w:top w:val="nil"/>
                <w:left w:val="nil"/>
                <w:bottom w:val="nil"/>
                <w:right w:val="nil"/>
                <w:between w:val="nil"/>
              </w:pBdr>
              <w:spacing w:after="0" w:line="228" w:lineRule="auto"/>
              <w:jc w:val="both"/>
              <w:rPr>
                <w:color w:val="000000"/>
              </w:rPr>
            </w:pPr>
            <w:r>
              <w:rPr>
                <w:color w:val="000000"/>
              </w:rPr>
              <w:t>Розроблення Стратегії здійснювалося відповідно до:</w:t>
            </w:r>
          </w:p>
          <w:p w:rsidR="00C024E5" w:rsidRDefault="00DB5F6B">
            <w:pPr>
              <w:numPr>
                <w:ilvl w:val="0"/>
                <w:numId w:val="4"/>
              </w:numPr>
              <w:pBdr>
                <w:top w:val="nil"/>
                <w:left w:val="nil"/>
                <w:bottom w:val="nil"/>
                <w:right w:val="nil"/>
                <w:between w:val="nil"/>
              </w:pBdr>
              <w:spacing w:after="0" w:line="228" w:lineRule="auto"/>
              <w:jc w:val="both"/>
              <w:rPr>
                <w:color w:val="000000"/>
              </w:rPr>
            </w:pPr>
            <w:r>
              <w:rPr>
                <w:color w:val="000000"/>
              </w:rPr>
              <w:t>Закону України «Про засади державної регіональної політики»;</w:t>
            </w:r>
          </w:p>
          <w:p w:rsidR="00C024E5" w:rsidRDefault="00DB5F6B">
            <w:pPr>
              <w:numPr>
                <w:ilvl w:val="0"/>
                <w:numId w:val="4"/>
              </w:numPr>
              <w:pBdr>
                <w:top w:val="nil"/>
                <w:left w:val="nil"/>
                <w:bottom w:val="nil"/>
                <w:right w:val="nil"/>
                <w:between w:val="nil"/>
              </w:pBdr>
              <w:spacing w:after="0" w:line="228" w:lineRule="auto"/>
              <w:jc w:val="both"/>
              <w:rPr>
                <w:color w:val="000000"/>
              </w:rPr>
            </w:pPr>
            <w:r>
              <w:rPr>
                <w:color w:val="000000"/>
              </w:rPr>
              <w:t>Закону України «Про місцеве самоврядування в Україні»;</w:t>
            </w:r>
          </w:p>
          <w:p w:rsidR="00C024E5" w:rsidRDefault="00DB5F6B">
            <w:pPr>
              <w:numPr>
                <w:ilvl w:val="0"/>
                <w:numId w:val="4"/>
              </w:numPr>
              <w:pBdr>
                <w:top w:val="nil"/>
                <w:left w:val="nil"/>
                <w:bottom w:val="nil"/>
                <w:right w:val="nil"/>
                <w:between w:val="nil"/>
              </w:pBdr>
              <w:spacing w:after="0" w:line="228" w:lineRule="auto"/>
              <w:jc w:val="both"/>
              <w:rPr>
                <w:color w:val="000000"/>
              </w:rPr>
            </w:pPr>
            <w:r>
              <w:rPr>
                <w:color w:val="000000"/>
              </w:rPr>
              <w:t>Закону України «Про стратегічну екологічну оцінку»;</w:t>
            </w:r>
          </w:p>
        </w:tc>
        <w:tc>
          <w:tcPr>
            <w:tcW w:w="5103" w:type="dxa"/>
          </w:tcPr>
          <w:p w:rsidR="00C024E5" w:rsidRDefault="00DB5F6B">
            <w:pPr>
              <w:numPr>
                <w:ilvl w:val="0"/>
                <w:numId w:val="5"/>
              </w:numPr>
              <w:pBdr>
                <w:top w:val="nil"/>
                <w:left w:val="nil"/>
                <w:bottom w:val="nil"/>
                <w:right w:val="nil"/>
                <w:between w:val="nil"/>
              </w:pBdr>
              <w:spacing w:after="0" w:line="228" w:lineRule="auto"/>
              <w:jc w:val="both"/>
              <w:rPr>
                <w:i/>
                <w:iCs/>
                <w:color w:val="000000"/>
              </w:rPr>
            </w:pPr>
            <w:r>
              <w:rPr>
                <w:color w:val="000000"/>
              </w:rPr>
              <w:t>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(наказ Мінрозвитку громад та територій України від 21.12.2022 № 265).</w:t>
            </w:r>
          </w:p>
          <w:p w:rsidR="00C024E5" w:rsidRDefault="00DB5F6B">
            <w:pPr>
              <w:pBdr>
                <w:top w:val="nil"/>
                <w:left w:val="nil"/>
                <w:bottom w:val="nil"/>
                <w:right w:val="nil"/>
                <w:between w:val="nil"/>
              </w:pBdr>
              <w:spacing w:after="0" w:line="228" w:lineRule="auto"/>
              <w:ind w:left="360"/>
              <w:jc w:val="both"/>
              <w:rPr>
                <w:b/>
                <w:bCs/>
                <w:color w:val="000000"/>
              </w:rPr>
            </w:pPr>
            <w:r>
              <w:rPr>
                <w:b/>
                <w:bCs/>
                <w:color w:val="000000"/>
              </w:rPr>
              <w:t>Організація процесу та участь</w:t>
            </w:r>
          </w:p>
          <w:p w:rsidR="00C024E5" w:rsidRDefault="00DB5F6B">
            <w:pPr>
              <w:pBdr>
                <w:top w:val="nil"/>
                <w:left w:val="nil"/>
                <w:bottom w:val="nil"/>
                <w:right w:val="nil"/>
                <w:between w:val="nil"/>
              </w:pBdr>
              <w:spacing w:after="0" w:line="228" w:lineRule="auto"/>
              <w:ind w:left="360"/>
              <w:jc w:val="both"/>
              <w:rPr>
                <w:color w:val="000000"/>
              </w:rPr>
            </w:pPr>
            <w:r>
              <w:t xml:space="preserve">Рішенням виконавчого комітету №30 від 17.03.2026 року утворено Робочу групу з розробки Стратегії та Плану заходів під керівництвом селищного голови Степана Бузановського. </w:t>
            </w:r>
            <w:r>
              <w:rPr>
                <w:color w:val="000000"/>
              </w:rPr>
              <w:t>До процесу долучені представники ОМС, бізнесу, освіти, медицини та громадянського суспільства. Комунікація з жителями громади здійснювалася протягом усього процесу, зокрема через онлайн-інструменти.</w:t>
            </w:r>
          </w:p>
          <w:p w:rsidR="00C024E5" w:rsidRDefault="00DB5F6B">
            <w:pPr>
              <w:pBdr>
                <w:top w:val="nil"/>
                <w:left w:val="nil"/>
                <w:bottom w:val="nil"/>
                <w:right w:val="nil"/>
                <w:between w:val="nil"/>
              </w:pBdr>
              <w:spacing w:after="0" w:line="228" w:lineRule="auto"/>
              <w:ind w:left="360"/>
              <w:jc w:val="both"/>
              <w:rPr>
                <w:b/>
                <w:bCs/>
                <w:color w:val="000000"/>
              </w:rPr>
            </w:pPr>
            <w:r>
              <w:rPr>
                <w:b/>
                <w:bCs/>
                <w:color w:val="000000"/>
              </w:rPr>
              <w:t>Етапи розробки</w:t>
            </w:r>
          </w:p>
          <w:p w:rsidR="00C024E5" w:rsidRDefault="00DB5F6B">
            <w:pPr>
              <w:pBdr>
                <w:top w:val="nil"/>
                <w:left w:val="nil"/>
                <w:bottom w:val="nil"/>
                <w:right w:val="nil"/>
                <w:between w:val="nil"/>
              </w:pBdr>
              <w:spacing w:after="0" w:line="228" w:lineRule="auto"/>
              <w:ind w:left="360"/>
              <w:jc w:val="both"/>
              <w:rPr>
                <w:color w:val="000000"/>
              </w:rPr>
            </w:pPr>
            <w:r>
              <w:rPr>
                <w:color w:val="000000"/>
              </w:rPr>
              <w:t>1. Організаційний етап: формування Робочої групи, визначення відповідальних, підготовка технічного завдання, плану-графіка та порядку роботи.</w:t>
            </w:r>
          </w:p>
          <w:p w:rsidR="00C024E5" w:rsidRDefault="00DB5F6B">
            <w:pPr>
              <w:pBdr>
                <w:top w:val="nil"/>
                <w:left w:val="nil"/>
                <w:bottom w:val="nil"/>
                <w:right w:val="nil"/>
                <w:between w:val="nil"/>
              </w:pBdr>
              <w:spacing w:after="0" w:line="228" w:lineRule="auto"/>
              <w:ind w:left="360"/>
              <w:jc w:val="both"/>
              <w:rPr>
                <w:color w:val="000000"/>
              </w:rPr>
            </w:pPr>
            <w:r>
              <w:rPr>
                <w:color w:val="000000"/>
              </w:rPr>
              <w:t>2. Аналітичний етап: аналіз соціально-економічного стану громади та проблем розвитку; з використанням CLS забезпечено опитування, аналіз статистичних і відкритих даних, формування аналітичного профілю.</w:t>
            </w:r>
          </w:p>
          <w:p w:rsidR="00C024E5" w:rsidRDefault="00DB5F6B">
            <w:pPr>
              <w:pBdr>
                <w:top w:val="nil"/>
                <w:left w:val="nil"/>
                <w:bottom w:val="nil"/>
                <w:right w:val="nil"/>
                <w:between w:val="nil"/>
              </w:pBdr>
              <w:spacing w:after="0" w:line="228" w:lineRule="auto"/>
              <w:ind w:left="360"/>
              <w:jc w:val="both"/>
              <w:rPr>
                <w:i/>
                <w:iCs/>
                <w:color w:val="000000"/>
              </w:rPr>
            </w:pPr>
            <w:r>
              <w:rPr>
                <w:color w:val="000000"/>
              </w:rPr>
              <w:t>3. Бачення і пріоритети: під час стратегічних сесій за участі влади, громадськості та бізнесу у серпні–листопаді 2025 року сформовано бачення, місію та пріоритети розвитку громади.</w:t>
            </w:r>
          </w:p>
        </w:tc>
        <w:tc>
          <w:tcPr>
            <w:tcW w:w="5245" w:type="dxa"/>
          </w:tcPr>
          <w:p w:rsidR="00C024E5" w:rsidRDefault="00DB5F6B">
            <w:pPr>
              <w:pBdr>
                <w:top w:val="nil"/>
                <w:left w:val="nil"/>
                <w:bottom w:val="nil"/>
                <w:right w:val="nil"/>
                <w:between w:val="nil"/>
              </w:pBdr>
              <w:spacing w:after="0" w:line="228" w:lineRule="auto"/>
              <w:ind w:left="360"/>
              <w:jc w:val="both"/>
              <w:rPr>
                <w:color w:val="000000"/>
              </w:rPr>
            </w:pPr>
            <w:r>
              <w:rPr>
                <w:color w:val="000000"/>
              </w:rPr>
              <w:t>4. Цілі, завдання, індикатори: Робоча група спільно з ГО «Оновлення України» сформувала стратегічні й оперативні цілі, завдання та індикатори для моніторингу реалізації і підготовки Плану заходів, SWOT-аналіз громади.</w:t>
            </w:r>
          </w:p>
          <w:p w:rsidR="00C024E5" w:rsidRDefault="00DB5F6B">
            <w:pPr>
              <w:pBdr>
                <w:top w:val="nil"/>
                <w:left w:val="nil"/>
                <w:bottom w:val="nil"/>
                <w:right w:val="nil"/>
                <w:between w:val="nil"/>
              </w:pBdr>
              <w:spacing w:after="0" w:line="228" w:lineRule="auto"/>
              <w:ind w:left="360"/>
              <w:jc w:val="both"/>
              <w:rPr>
                <w:color w:val="000000"/>
              </w:rPr>
            </w:pPr>
            <w:r>
              <w:rPr>
                <w:color w:val="000000"/>
              </w:rPr>
              <w:t xml:space="preserve">5. Публічність і громадське обговорення: через офіційний веб-сайт та сторінки селищної ради в соцмережах повідомлено про початок роботи, проведено відкриті розширені засідання Робочої </w:t>
            </w:r>
            <w:r>
              <w:rPr>
                <w:color w:val="FF0000"/>
              </w:rPr>
              <w:t xml:space="preserve">групи  (20.05.2026, 28.07.2026, 12.08.2026, _________), </w:t>
            </w:r>
            <w:r>
              <w:rPr>
                <w:color w:val="000000"/>
              </w:rPr>
              <w:t>оприлюднено проєкти Стратегії та Плану заходів, організовано громадське обговорення; пропозиції враховано у фінальній редакції.</w:t>
            </w:r>
          </w:p>
          <w:p w:rsidR="00C024E5" w:rsidRDefault="00DB5F6B">
            <w:pPr>
              <w:pBdr>
                <w:top w:val="nil"/>
                <w:left w:val="nil"/>
                <w:bottom w:val="nil"/>
                <w:right w:val="nil"/>
                <w:between w:val="nil"/>
              </w:pBdr>
              <w:spacing w:after="0" w:line="228" w:lineRule="auto"/>
              <w:ind w:left="360"/>
              <w:jc w:val="both"/>
              <w:rPr>
                <w:color w:val="000000"/>
              </w:rPr>
            </w:pPr>
            <w:r>
              <w:rPr>
                <w:color w:val="000000"/>
              </w:rPr>
              <w:t>6. Розгляд і затвердження: погоджені документи подано на розгляд і затверджено у встановленому порядку рішенням сесії Поморянської селищної ради.</w:t>
            </w:r>
          </w:p>
          <w:p w:rsidR="00C024E5" w:rsidRDefault="00DB5F6B">
            <w:pPr>
              <w:pBdr>
                <w:top w:val="nil"/>
                <w:left w:val="nil"/>
                <w:bottom w:val="nil"/>
                <w:right w:val="nil"/>
                <w:between w:val="nil"/>
              </w:pBdr>
              <w:spacing w:after="0" w:line="228" w:lineRule="auto"/>
              <w:ind w:left="360"/>
              <w:jc w:val="both"/>
              <w:rPr>
                <w:color w:val="000000"/>
              </w:rPr>
            </w:pPr>
            <w:r>
              <w:rPr>
                <w:color w:val="000000"/>
              </w:rPr>
              <w:t xml:space="preserve">7. Моніторинг і перегляд: моніторинг реалізації здійснюється за індикаторами; дані та опитування в CLS залишаються активними, результати оновлюються й доступні мешканцям на дашборді: </w:t>
            </w:r>
            <w:hyperlink r:id="rId11">
              <w:r>
                <w:rPr>
                  <w:color w:val="002060"/>
                  <w:u w:val="single"/>
                </w:rPr>
                <w:t>https://asbcpms.xyz/community-projects/info-region/17677/dashboard</w:t>
              </w:r>
            </w:hyperlink>
            <w:r>
              <w:rPr>
                <w:color w:val="FF0000"/>
              </w:rPr>
              <w:t xml:space="preserve"> </w:t>
            </w:r>
            <w:r>
              <w:rPr>
                <w:color w:val="000000"/>
              </w:rPr>
              <w:t xml:space="preserve">, що забезпечує постійний контроль виконання та можливість оперативного коригування. </w:t>
            </w:r>
          </w:p>
          <w:p w:rsidR="00C024E5" w:rsidRDefault="00DB5F6B">
            <w:pPr>
              <w:spacing w:line="228" w:lineRule="auto"/>
              <w:ind w:left="396"/>
              <w:jc w:val="both"/>
              <w:rPr>
                <w:i/>
                <w:iCs/>
              </w:rPr>
            </w:pPr>
            <w:r>
              <w:t>Відтак, Стратегія та План заходів поєднують нормативно визначений підхід, участь стейкхолдерів і цифрові інструменти CLS, забезпечуючи планування та реалізацію змін на основі реальних потреб і даних.</w:t>
            </w:r>
          </w:p>
        </w:tc>
      </w:tr>
    </w:tbl>
    <w:p w:rsidR="0004070A" w:rsidRDefault="0004070A">
      <w:pPr>
        <w:rPr>
          <w:b/>
          <w:bCs/>
          <w:color w:val="1F497D"/>
          <w:sz w:val="28"/>
          <w:szCs w:val="28"/>
        </w:rPr>
      </w:pPr>
      <w:r>
        <w:rPr>
          <w:b/>
          <w:bCs/>
          <w:color w:val="1F497D"/>
          <w:sz w:val="28"/>
          <w:szCs w:val="28"/>
        </w:rPr>
        <w:br w:type="page"/>
      </w:r>
    </w:p>
    <w:p w:rsidR="00C024E5" w:rsidRPr="0004070A" w:rsidRDefault="00DB5F6B" w:rsidP="009F56B4">
      <w:pPr>
        <w:contextualSpacing/>
      </w:pPr>
      <w:r>
        <w:rPr>
          <w:b/>
          <w:bCs/>
          <w:color w:val="1F497D"/>
          <w:sz w:val="28"/>
          <w:szCs w:val="28"/>
        </w:rPr>
        <w:lastRenderedPageBreak/>
        <w:t>SWOT - АНАЛІЗ</w:t>
      </w:r>
    </w:p>
    <w:p w:rsidR="00C024E5" w:rsidRDefault="00DB5F6B" w:rsidP="009F56B4">
      <w:pPr>
        <w:keepNext/>
        <w:pBdr>
          <w:top w:val="nil"/>
          <w:left w:val="nil"/>
          <w:bottom w:val="nil"/>
          <w:right w:val="nil"/>
          <w:between w:val="nil"/>
        </w:pBdr>
        <w:spacing w:before="60" w:after="60" w:line="240" w:lineRule="auto"/>
        <w:ind w:left="120" w:right="120"/>
        <w:contextualSpacing/>
        <w:rPr>
          <w:b/>
          <w:bCs/>
          <w:color w:val="002060"/>
        </w:rPr>
      </w:pPr>
      <w:r>
        <w:rPr>
          <w:rFonts w:ascii="Arial" w:eastAsia="Arial" w:hAnsi="Arial" w:cs="Arial"/>
          <w:b/>
          <w:bCs/>
          <w:color w:val="1F4E79"/>
        </w:rPr>
        <w:t>ЕКОНОМІКА ТА ПІДПРИЄМНИЦТВО</w:t>
      </w:r>
    </w:p>
    <w:tbl>
      <w:tblPr>
        <w:tblStyle w:val="afffff5"/>
        <w:tblW w:w="15325" w:type="dxa"/>
        <w:jc w:val="center"/>
        <w:tblInd w:w="0" w:type="dxa"/>
        <w:tblLayout w:type="fixed"/>
        <w:tblLook w:val="0400" w:firstRow="0" w:lastRow="0" w:firstColumn="0" w:lastColumn="0" w:noHBand="0" w:noVBand="1"/>
      </w:tblPr>
      <w:tblGrid>
        <w:gridCol w:w="8109"/>
        <w:gridCol w:w="7216"/>
      </w:tblGrid>
      <w:tr w:rsidR="00C024E5">
        <w:trPr>
          <w:cantSplit/>
          <w:tblHeader/>
          <w:jc w:val="center"/>
        </w:trPr>
        <w:tc>
          <w:tcPr>
            <w:tcW w:w="8109" w:type="dxa"/>
            <w:shd w:val="clear" w:color="auto" w:fill="95B3D7"/>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jc w:val="center"/>
              <w:rPr>
                <w:b/>
                <w:bCs/>
                <w:color w:val="002060"/>
              </w:rPr>
            </w:pPr>
            <w:r>
              <w:rPr>
                <w:rFonts w:ascii="Arial" w:eastAsia="Arial" w:hAnsi="Arial" w:cs="Arial"/>
                <w:b/>
                <w:bCs/>
                <w:color w:val="002060"/>
                <w:sz w:val="16"/>
                <w:szCs w:val="16"/>
              </w:rPr>
              <w:t>СИЛЬНІ СТОРОНИ</w:t>
            </w:r>
          </w:p>
        </w:tc>
        <w:tc>
          <w:tcPr>
            <w:tcW w:w="7216" w:type="dxa"/>
            <w:shd w:val="clear" w:color="auto" w:fill="95B3D7"/>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jc w:val="center"/>
              <w:rPr>
                <w:b/>
                <w:bCs/>
                <w:color w:val="002060"/>
              </w:rPr>
            </w:pPr>
            <w:r>
              <w:rPr>
                <w:rFonts w:ascii="Arial" w:eastAsia="Arial" w:hAnsi="Arial" w:cs="Arial"/>
                <w:b/>
                <w:bCs/>
                <w:color w:val="002060"/>
                <w:sz w:val="16"/>
                <w:szCs w:val="16"/>
              </w:rPr>
              <w:t>СЛАБКІ СТОРОНИ</w:t>
            </w:r>
          </w:p>
        </w:tc>
      </w:tr>
      <w:tr w:rsidR="00C024E5">
        <w:trPr>
          <w:cantSplit/>
          <w:jc w:val="center"/>
        </w:trPr>
        <w:tc>
          <w:tcPr>
            <w:tcW w:w="8109"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 xml:space="preserve">Землі сільськогосподарського призначення та сільськогосподарський потенціал громади. </w:t>
            </w:r>
          </w:p>
        </w:tc>
        <w:tc>
          <w:tcPr>
            <w:tcW w:w="721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 xml:space="preserve">Значна частина доріг громади потребує капітального ремонту. </w:t>
            </w:r>
          </w:p>
        </w:tc>
      </w:tr>
      <w:tr w:rsidR="00C024E5">
        <w:trPr>
          <w:cantSplit/>
          <w:jc w:val="center"/>
        </w:trPr>
        <w:tc>
          <w:tcPr>
            <w:tcW w:w="8109"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Наявність 2 аграрних підприємств та інших користувачів земель громади.</w:t>
            </w:r>
          </w:p>
        </w:tc>
        <w:tc>
          <w:tcPr>
            <w:tcW w:w="721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 xml:space="preserve">Віддаленість від залізничного сполучення. </w:t>
            </w:r>
          </w:p>
        </w:tc>
      </w:tr>
      <w:tr w:rsidR="00C024E5">
        <w:trPr>
          <w:cantSplit/>
          <w:jc w:val="center"/>
        </w:trPr>
        <w:tc>
          <w:tcPr>
            <w:tcW w:w="8109"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 xml:space="preserve">Наявність підприємства «Цегельний завод». </w:t>
            </w:r>
          </w:p>
        </w:tc>
        <w:tc>
          <w:tcPr>
            <w:tcW w:w="721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Потреба у підготовці інвестиційних земельних ділянок для розміщення бізнесу.</w:t>
            </w:r>
          </w:p>
        </w:tc>
      </w:tr>
      <w:tr w:rsidR="00C024E5">
        <w:trPr>
          <w:cantSplit/>
          <w:jc w:val="center"/>
        </w:trPr>
        <w:tc>
          <w:tcPr>
            <w:tcW w:w="8109"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Вигідне географічне розташування на межі області та близькість до логістичних маршрутів.</w:t>
            </w:r>
          </w:p>
        </w:tc>
        <w:tc>
          <w:tcPr>
            <w:tcW w:w="721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Неефективне використання земельних ресурсів.</w:t>
            </w:r>
          </w:p>
        </w:tc>
      </w:tr>
      <w:tr w:rsidR="00C024E5">
        <w:trPr>
          <w:cantSplit/>
          <w:jc w:val="center"/>
        </w:trPr>
        <w:tc>
          <w:tcPr>
            <w:tcW w:w="8109"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Наявність потенціалу для розвитку малого фермерства та кооперації.</w:t>
            </w:r>
          </w:p>
        </w:tc>
        <w:tc>
          <w:tcPr>
            <w:tcW w:w="721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Низький рівень залучення інвесторів та інвестицій.</w:t>
            </w:r>
          </w:p>
        </w:tc>
      </w:tr>
      <w:tr w:rsidR="00C024E5">
        <w:trPr>
          <w:cantSplit/>
          <w:jc w:val="center"/>
        </w:trPr>
        <w:tc>
          <w:tcPr>
            <w:tcW w:w="8109"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FF0000"/>
                <w:sz w:val="18"/>
                <w:szCs w:val="18"/>
              </w:rPr>
            </w:pPr>
            <w:r>
              <w:rPr>
                <w:rFonts w:ascii="Arial" w:eastAsia="Arial" w:hAnsi="Arial" w:cs="Arial"/>
                <w:color w:val="000000"/>
                <w:sz w:val="18"/>
                <w:szCs w:val="18"/>
              </w:rPr>
              <w:t>Природні ресурси громади: родючі ґрунти, річки, лісові масиви,</w:t>
            </w:r>
            <w:r>
              <w:rPr>
                <w:rFonts w:ascii="Arial" w:eastAsia="Arial" w:hAnsi="Arial" w:cs="Arial"/>
                <w:sz w:val="18"/>
                <w:szCs w:val="18"/>
              </w:rPr>
              <w:t xml:space="preserve"> поклади глини і піску, ставки</w:t>
            </w:r>
            <w:r>
              <w:rPr>
                <w:rFonts w:ascii="Arial" w:eastAsia="Arial" w:hAnsi="Arial" w:cs="Arial"/>
                <w:color w:val="FF0000"/>
                <w:sz w:val="18"/>
                <w:szCs w:val="18"/>
              </w:rPr>
              <w:t>.</w:t>
            </w:r>
          </w:p>
        </w:tc>
        <w:tc>
          <w:tcPr>
            <w:tcW w:w="721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Зношеність комунальної інфраструктури.</w:t>
            </w:r>
          </w:p>
        </w:tc>
      </w:tr>
      <w:tr w:rsidR="00C024E5">
        <w:trPr>
          <w:cantSplit/>
          <w:jc w:val="center"/>
        </w:trPr>
        <w:tc>
          <w:tcPr>
            <w:tcW w:w="8109"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b/>
                <w:bCs/>
                <w:color w:val="000000"/>
                <w:sz w:val="18"/>
                <w:szCs w:val="18"/>
              </w:rPr>
            </w:pPr>
            <w:r>
              <w:rPr>
                <w:rFonts w:ascii="Arial" w:eastAsia="Arial" w:hAnsi="Arial" w:cs="Arial"/>
                <w:color w:val="000000"/>
                <w:sz w:val="18"/>
                <w:szCs w:val="18"/>
              </w:rPr>
              <w:t>Наявність активних фермерських господарств.</w:t>
            </w:r>
          </w:p>
        </w:tc>
        <w:tc>
          <w:tcPr>
            <w:tcW w:w="721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Недостатня підтримка підприємництва та розвитку бізнесу.</w:t>
            </w:r>
          </w:p>
        </w:tc>
      </w:tr>
      <w:tr w:rsidR="00C024E5">
        <w:trPr>
          <w:cantSplit/>
          <w:jc w:val="center"/>
        </w:trPr>
        <w:tc>
          <w:tcPr>
            <w:tcW w:w="8109"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b/>
                <w:bCs/>
                <w:color w:val="000000"/>
                <w:sz w:val="18"/>
                <w:szCs w:val="18"/>
              </w:rPr>
            </w:pPr>
            <w:r>
              <w:rPr>
                <w:rFonts w:ascii="Arial" w:eastAsia="Arial" w:hAnsi="Arial" w:cs="Arial"/>
                <w:color w:val="000000"/>
                <w:sz w:val="18"/>
                <w:szCs w:val="18"/>
              </w:rPr>
              <w:t xml:space="preserve">Наявність базової сфери торгівлі та послуг </w:t>
            </w:r>
          </w:p>
        </w:tc>
        <w:tc>
          <w:tcPr>
            <w:tcW w:w="721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Виїзд молоді та трудова міграція населення.</w:t>
            </w:r>
          </w:p>
        </w:tc>
      </w:tr>
      <w:tr w:rsidR="00C024E5">
        <w:trPr>
          <w:cantSplit/>
          <w:jc w:val="center"/>
        </w:trPr>
        <w:tc>
          <w:tcPr>
            <w:tcW w:w="8109"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Наявність якісних водних ресурсів і потенціал розвитку виробництва бутильованої води.</w:t>
            </w:r>
          </w:p>
        </w:tc>
        <w:tc>
          <w:tcPr>
            <w:tcW w:w="721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Відсутність місцевих інвестиційних фондів.</w:t>
            </w:r>
          </w:p>
        </w:tc>
      </w:tr>
      <w:tr w:rsidR="00C024E5">
        <w:trPr>
          <w:cantSplit/>
          <w:trHeight w:val="902"/>
          <w:jc w:val="center"/>
        </w:trPr>
        <w:tc>
          <w:tcPr>
            <w:tcW w:w="8109"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rFonts w:ascii="Arial" w:eastAsia="Arial" w:hAnsi="Arial" w:cs="Arial"/>
                <w:color w:val="000000"/>
                <w:sz w:val="18"/>
                <w:szCs w:val="18"/>
              </w:rPr>
            </w:pPr>
            <w:r>
              <w:rPr>
                <w:rFonts w:ascii="Arial" w:eastAsia="Arial" w:hAnsi="Arial" w:cs="Arial"/>
                <w:color w:val="000000"/>
                <w:sz w:val="18"/>
                <w:szCs w:val="18"/>
              </w:rPr>
              <w:t>Наявність 87 га вільних земельних ділянок комунальної власності для розвитку підприємницької та інвестиційної діяльності.</w:t>
            </w:r>
          </w:p>
          <w:p w:rsidR="00C024E5" w:rsidRPr="0004070A" w:rsidRDefault="00DB5F6B" w:rsidP="009F56B4">
            <w:pPr>
              <w:keepLines/>
              <w:pBdr>
                <w:top w:val="nil"/>
                <w:left w:val="nil"/>
                <w:bottom w:val="nil"/>
                <w:right w:val="nil"/>
                <w:between w:val="nil"/>
              </w:pBdr>
              <w:spacing w:after="0" w:line="240" w:lineRule="auto"/>
              <w:contextualSpacing/>
              <w:rPr>
                <w:rFonts w:ascii="Arial" w:eastAsia="Arial" w:hAnsi="Arial" w:cs="Arial"/>
                <w:sz w:val="18"/>
                <w:szCs w:val="18"/>
              </w:rPr>
            </w:pPr>
            <w:r>
              <w:rPr>
                <w:rFonts w:ascii="Arial" w:eastAsia="Arial" w:hAnsi="Arial" w:cs="Arial"/>
                <w:sz w:val="18"/>
                <w:szCs w:val="18"/>
              </w:rPr>
              <w:t>Наявність постійно пануючих вітрів для розвитку вітрової електрогенерації на горбистій території громади</w:t>
            </w:r>
          </w:p>
        </w:tc>
        <w:tc>
          <w:tcPr>
            <w:tcW w:w="721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Низький рівень цифровізації бізнесу та місцевих послуг</w:t>
            </w:r>
          </w:p>
        </w:tc>
      </w:tr>
      <w:tr w:rsidR="00C024E5">
        <w:trPr>
          <w:cantSplit/>
          <w:trHeight w:val="51"/>
          <w:jc w:val="center"/>
        </w:trPr>
        <w:tc>
          <w:tcPr>
            <w:tcW w:w="8109" w:type="dxa"/>
            <w:shd w:val="clear" w:color="auto" w:fill="auto"/>
            <w:tcMar>
              <w:top w:w="45" w:type="dxa"/>
              <w:left w:w="100" w:type="dxa"/>
              <w:bottom w:w="45" w:type="dxa"/>
              <w:right w:w="100" w:type="dxa"/>
            </w:tcMar>
            <w:vAlign w:val="center"/>
          </w:tcPr>
          <w:p w:rsidR="00C024E5" w:rsidRDefault="00C024E5" w:rsidP="009F56B4">
            <w:pPr>
              <w:keepLines/>
              <w:pBdr>
                <w:top w:val="nil"/>
                <w:left w:val="nil"/>
                <w:bottom w:val="nil"/>
                <w:right w:val="nil"/>
                <w:between w:val="nil"/>
              </w:pBdr>
              <w:spacing w:after="0" w:line="240" w:lineRule="auto"/>
              <w:contextualSpacing/>
              <w:rPr>
                <w:color w:val="000000"/>
                <w:sz w:val="18"/>
                <w:szCs w:val="18"/>
              </w:rPr>
            </w:pPr>
          </w:p>
        </w:tc>
        <w:tc>
          <w:tcPr>
            <w:tcW w:w="721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Відсутність кооперації між фермерами.</w:t>
            </w:r>
          </w:p>
        </w:tc>
      </w:tr>
      <w:tr w:rsidR="00C024E5">
        <w:trPr>
          <w:cantSplit/>
          <w:trHeight w:val="51"/>
          <w:jc w:val="center"/>
        </w:trPr>
        <w:tc>
          <w:tcPr>
            <w:tcW w:w="8109" w:type="dxa"/>
            <w:shd w:val="clear" w:color="auto" w:fill="auto"/>
            <w:tcMar>
              <w:top w:w="45" w:type="dxa"/>
              <w:left w:w="100" w:type="dxa"/>
              <w:bottom w:w="45" w:type="dxa"/>
              <w:right w:w="100" w:type="dxa"/>
            </w:tcMar>
            <w:vAlign w:val="center"/>
          </w:tcPr>
          <w:p w:rsidR="00C024E5" w:rsidRDefault="00C024E5" w:rsidP="009F56B4">
            <w:pPr>
              <w:keepLines/>
              <w:pBdr>
                <w:top w:val="nil"/>
                <w:left w:val="nil"/>
                <w:bottom w:val="nil"/>
                <w:right w:val="nil"/>
                <w:between w:val="nil"/>
              </w:pBdr>
              <w:spacing w:after="0" w:line="240" w:lineRule="auto"/>
              <w:contextualSpacing/>
              <w:rPr>
                <w:color w:val="000000"/>
                <w:sz w:val="18"/>
                <w:szCs w:val="18"/>
              </w:rPr>
            </w:pPr>
          </w:p>
        </w:tc>
        <w:tc>
          <w:tcPr>
            <w:tcW w:w="721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Низький рівень переробки сільськогосподарської продукції.</w:t>
            </w:r>
          </w:p>
        </w:tc>
      </w:tr>
      <w:tr w:rsidR="00C024E5">
        <w:trPr>
          <w:cantSplit/>
          <w:tblHeader/>
          <w:jc w:val="center"/>
        </w:trPr>
        <w:tc>
          <w:tcPr>
            <w:tcW w:w="8109" w:type="dxa"/>
            <w:shd w:val="clear" w:color="auto" w:fill="95B3D7"/>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jc w:val="center"/>
              <w:rPr>
                <w:b/>
                <w:bCs/>
                <w:color w:val="002060"/>
              </w:rPr>
            </w:pPr>
            <w:r>
              <w:rPr>
                <w:rFonts w:ascii="Arial" w:eastAsia="Arial" w:hAnsi="Arial" w:cs="Arial"/>
                <w:b/>
                <w:bCs/>
                <w:color w:val="002060"/>
                <w:sz w:val="16"/>
                <w:szCs w:val="16"/>
              </w:rPr>
              <w:t>МОЖЛИВОСТІ</w:t>
            </w:r>
          </w:p>
        </w:tc>
        <w:tc>
          <w:tcPr>
            <w:tcW w:w="7216" w:type="dxa"/>
            <w:shd w:val="clear" w:color="auto" w:fill="95B3D7"/>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jc w:val="center"/>
              <w:rPr>
                <w:b/>
                <w:bCs/>
                <w:color w:val="002060"/>
              </w:rPr>
            </w:pPr>
            <w:r>
              <w:rPr>
                <w:rFonts w:ascii="Arial" w:eastAsia="Arial" w:hAnsi="Arial" w:cs="Arial"/>
                <w:b/>
                <w:bCs/>
                <w:color w:val="002060"/>
                <w:sz w:val="16"/>
                <w:szCs w:val="16"/>
              </w:rPr>
              <w:t>ЗАГРОЗИ</w:t>
            </w:r>
          </w:p>
        </w:tc>
      </w:tr>
      <w:tr w:rsidR="00C024E5">
        <w:trPr>
          <w:cantSplit/>
          <w:jc w:val="center"/>
        </w:trPr>
        <w:tc>
          <w:tcPr>
            <w:tcW w:w="8109"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 xml:space="preserve">Розвиток виробництва біопалива та переробки сільськогосподарської продукції. </w:t>
            </w:r>
          </w:p>
        </w:tc>
        <w:tc>
          <w:tcPr>
            <w:tcW w:w="721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 xml:space="preserve">Наявність у сусідніх громадах привабливішого інвестиційного клімату та кращої інфраструктури. </w:t>
            </w:r>
          </w:p>
        </w:tc>
      </w:tr>
      <w:tr w:rsidR="00C024E5">
        <w:trPr>
          <w:cantSplit/>
          <w:jc w:val="center"/>
        </w:trPr>
        <w:tc>
          <w:tcPr>
            <w:tcW w:w="8109"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Проведення капітального ремонту доріг громади (Державного та комунального значення).</w:t>
            </w:r>
          </w:p>
        </w:tc>
        <w:tc>
          <w:tcPr>
            <w:tcW w:w="721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 xml:space="preserve">Екологічні та кліматичні зміни. </w:t>
            </w:r>
          </w:p>
        </w:tc>
      </w:tr>
      <w:tr w:rsidR="00C024E5">
        <w:trPr>
          <w:cantSplit/>
          <w:jc w:val="center"/>
        </w:trPr>
        <w:tc>
          <w:tcPr>
            <w:tcW w:w="8109"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Залучення інвесторів, грантових програм та міжнародного фінансування.</w:t>
            </w:r>
          </w:p>
        </w:tc>
        <w:tc>
          <w:tcPr>
            <w:tcW w:w="721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Воєнні ризики та нестабільна безпекова ситуація.</w:t>
            </w:r>
          </w:p>
        </w:tc>
      </w:tr>
      <w:tr w:rsidR="00C024E5">
        <w:trPr>
          <w:cantSplit/>
          <w:jc w:val="center"/>
        </w:trPr>
        <w:tc>
          <w:tcPr>
            <w:tcW w:w="8109"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Розробка програм підтримки малого бізнесу та їх фінансування.</w:t>
            </w:r>
          </w:p>
        </w:tc>
        <w:tc>
          <w:tcPr>
            <w:tcW w:w="721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Конкуренція з іншими територіями за інвестиції.</w:t>
            </w:r>
          </w:p>
        </w:tc>
      </w:tr>
      <w:tr w:rsidR="00C024E5">
        <w:trPr>
          <w:cantSplit/>
          <w:jc w:val="center"/>
        </w:trPr>
        <w:tc>
          <w:tcPr>
            <w:tcW w:w="8109"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Розвиток туристичного та агротуристичного бізнесу.</w:t>
            </w:r>
          </w:p>
        </w:tc>
        <w:tc>
          <w:tcPr>
            <w:tcW w:w="721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Тіньова економіка.</w:t>
            </w:r>
          </w:p>
        </w:tc>
      </w:tr>
      <w:tr w:rsidR="00C024E5">
        <w:trPr>
          <w:cantSplit/>
          <w:jc w:val="center"/>
        </w:trPr>
        <w:tc>
          <w:tcPr>
            <w:tcW w:w="8109"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Створення доданої вартості через переробку продукції на місці (готова продукція, борошно тощо).</w:t>
            </w:r>
          </w:p>
        </w:tc>
        <w:tc>
          <w:tcPr>
            <w:tcW w:w="721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Відтік та дефіцит кваліфікованих кадрів та населення.</w:t>
            </w:r>
          </w:p>
        </w:tc>
      </w:tr>
      <w:tr w:rsidR="00C024E5">
        <w:trPr>
          <w:cantSplit/>
          <w:jc w:val="center"/>
        </w:trPr>
        <w:tc>
          <w:tcPr>
            <w:tcW w:w="8109"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Розвиток зеленої енергетики та альтернативних джерел енергії.</w:t>
            </w:r>
          </w:p>
        </w:tc>
        <w:tc>
          <w:tcPr>
            <w:tcW w:w="721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Зростання цін на енергоносії.</w:t>
            </w:r>
          </w:p>
        </w:tc>
      </w:tr>
      <w:tr w:rsidR="00C024E5">
        <w:trPr>
          <w:cantSplit/>
          <w:jc w:val="center"/>
        </w:trPr>
        <w:tc>
          <w:tcPr>
            <w:tcW w:w="8109"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Органічне виробництво та еко-сертифікація продукції.</w:t>
            </w:r>
          </w:p>
        </w:tc>
        <w:tc>
          <w:tcPr>
            <w:tcW w:w="721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Нестабільність законодавства.</w:t>
            </w:r>
          </w:p>
        </w:tc>
      </w:tr>
      <w:tr w:rsidR="00C024E5">
        <w:trPr>
          <w:cantSplit/>
          <w:jc w:val="center"/>
        </w:trPr>
        <w:tc>
          <w:tcPr>
            <w:tcW w:w="8109" w:type="dxa"/>
            <w:shd w:val="clear" w:color="auto" w:fill="auto"/>
            <w:tcMar>
              <w:top w:w="45" w:type="dxa"/>
              <w:left w:w="100" w:type="dxa"/>
              <w:bottom w:w="45" w:type="dxa"/>
              <w:right w:w="100" w:type="dxa"/>
            </w:tcMar>
            <w:vAlign w:val="center"/>
          </w:tcPr>
          <w:p w:rsidR="00C024E5" w:rsidRPr="0004070A" w:rsidRDefault="00DB5F6B" w:rsidP="009F56B4">
            <w:pPr>
              <w:keepLines/>
              <w:pBdr>
                <w:top w:val="nil"/>
                <w:left w:val="nil"/>
                <w:bottom w:val="nil"/>
                <w:right w:val="nil"/>
                <w:between w:val="nil"/>
              </w:pBdr>
              <w:spacing w:after="0" w:line="240" w:lineRule="auto"/>
              <w:contextualSpacing/>
              <w:rPr>
                <w:rFonts w:ascii="Arial" w:eastAsia="Arial" w:hAnsi="Arial" w:cs="Arial"/>
                <w:color w:val="000000"/>
                <w:sz w:val="18"/>
                <w:szCs w:val="18"/>
              </w:rPr>
            </w:pPr>
            <w:r>
              <w:rPr>
                <w:rFonts w:ascii="Arial" w:eastAsia="Arial" w:hAnsi="Arial" w:cs="Arial"/>
                <w:color w:val="000000"/>
                <w:sz w:val="18"/>
                <w:szCs w:val="18"/>
              </w:rPr>
              <w:t>Розвиток кооперативів та партнерства між виробниками.</w:t>
            </w:r>
          </w:p>
        </w:tc>
        <w:tc>
          <w:tcPr>
            <w:tcW w:w="721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Втрата ринків збуту через війну та економічну нестабільність.</w:t>
            </w:r>
          </w:p>
        </w:tc>
      </w:tr>
      <w:tr w:rsidR="00C024E5">
        <w:trPr>
          <w:cantSplit/>
          <w:jc w:val="center"/>
        </w:trPr>
        <w:tc>
          <w:tcPr>
            <w:tcW w:w="8109"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Створення локальних брендів продукції громади.</w:t>
            </w:r>
          </w:p>
        </w:tc>
        <w:tc>
          <w:tcPr>
            <w:tcW w:w="721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Старіння населення</w:t>
            </w:r>
          </w:p>
        </w:tc>
      </w:tr>
      <w:tr w:rsidR="00C024E5">
        <w:trPr>
          <w:cantSplit/>
          <w:jc w:val="center"/>
        </w:trPr>
        <w:tc>
          <w:tcPr>
            <w:tcW w:w="8109"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Використання державних програм підтримки та розвитку громад.</w:t>
            </w:r>
          </w:p>
        </w:tc>
        <w:tc>
          <w:tcPr>
            <w:tcW w:w="721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Зменшення платоспроможності населення.</w:t>
            </w:r>
          </w:p>
        </w:tc>
      </w:tr>
      <w:tr w:rsidR="00C024E5">
        <w:trPr>
          <w:cantSplit/>
          <w:jc w:val="center"/>
        </w:trPr>
        <w:tc>
          <w:tcPr>
            <w:tcW w:w="8109"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Міжнародне партнерство та співпраця з європейськими громадами.</w:t>
            </w:r>
          </w:p>
        </w:tc>
        <w:tc>
          <w:tcPr>
            <w:tcW w:w="721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Коливання цін на аграрну продукцію.</w:t>
            </w:r>
          </w:p>
        </w:tc>
      </w:tr>
    </w:tbl>
    <w:p w:rsidR="00C024E5" w:rsidRDefault="00DB5F6B" w:rsidP="009F56B4">
      <w:pPr>
        <w:keepNext/>
        <w:pageBreakBefore/>
        <w:pBdr>
          <w:top w:val="nil"/>
          <w:left w:val="nil"/>
          <w:bottom w:val="nil"/>
          <w:right w:val="nil"/>
          <w:between w:val="nil"/>
        </w:pBdr>
        <w:spacing w:before="60" w:after="60" w:line="240" w:lineRule="auto"/>
        <w:ind w:left="120" w:right="120"/>
        <w:contextualSpacing/>
        <w:rPr>
          <w:b/>
          <w:bCs/>
          <w:color w:val="002060"/>
        </w:rPr>
      </w:pPr>
      <w:r>
        <w:rPr>
          <w:rFonts w:ascii="Arial" w:eastAsia="Arial" w:hAnsi="Arial" w:cs="Arial"/>
          <w:b/>
          <w:bCs/>
          <w:color w:val="1F4E79"/>
        </w:rPr>
        <w:lastRenderedPageBreak/>
        <w:t>СОЦІАЛЬНА СФЕРА ТА ЯКІСТЬ ЖИТТЯ</w:t>
      </w:r>
    </w:p>
    <w:tbl>
      <w:tblPr>
        <w:tblStyle w:val="afffff6"/>
        <w:tblW w:w="15360" w:type="dxa"/>
        <w:jc w:val="center"/>
        <w:tblInd w:w="0" w:type="dxa"/>
        <w:tblLayout w:type="fixed"/>
        <w:tblLook w:val="0400" w:firstRow="0" w:lastRow="0" w:firstColumn="0" w:lastColumn="0" w:noHBand="0" w:noVBand="1"/>
      </w:tblPr>
      <w:tblGrid>
        <w:gridCol w:w="7896"/>
        <w:gridCol w:w="7464"/>
      </w:tblGrid>
      <w:tr w:rsidR="00C024E5">
        <w:trPr>
          <w:cantSplit/>
          <w:tblHeader/>
          <w:jc w:val="center"/>
        </w:trPr>
        <w:tc>
          <w:tcPr>
            <w:tcW w:w="7896" w:type="dxa"/>
            <w:shd w:val="clear" w:color="auto" w:fill="95B3D7"/>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jc w:val="center"/>
              <w:rPr>
                <w:b/>
                <w:bCs/>
                <w:color w:val="002060"/>
              </w:rPr>
            </w:pPr>
            <w:r>
              <w:rPr>
                <w:rFonts w:ascii="Arial" w:eastAsia="Arial" w:hAnsi="Arial" w:cs="Arial"/>
                <w:b/>
                <w:bCs/>
                <w:color w:val="002060"/>
                <w:sz w:val="16"/>
                <w:szCs w:val="16"/>
              </w:rPr>
              <w:t>СИЛЬНІ СТОРОНИ</w:t>
            </w:r>
          </w:p>
        </w:tc>
        <w:tc>
          <w:tcPr>
            <w:tcW w:w="7464" w:type="dxa"/>
            <w:shd w:val="clear" w:color="auto" w:fill="95B3D7"/>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jc w:val="center"/>
              <w:rPr>
                <w:b/>
                <w:bCs/>
                <w:color w:val="002060"/>
              </w:rPr>
            </w:pPr>
            <w:r>
              <w:rPr>
                <w:rFonts w:ascii="Arial" w:eastAsia="Arial" w:hAnsi="Arial" w:cs="Arial"/>
                <w:b/>
                <w:bCs/>
                <w:color w:val="002060"/>
                <w:sz w:val="16"/>
                <w:szCs w:val="16"/>
              </w:rPr>
              <w:t>СЛАБКІ СТОРОНИ</w:t>
            </w:r>
          </w:p>
        </w:tc>
      </w:tr>
      <w:tr w:rsidR="00C024E5">
        <w:trPr>
          <w:cantSplit/>
          <w:jc w:val="center"/>
        </w:trPr>
        <w:tc>
          <w:tcPr>
            <w:tcW w:w="789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 xml:space="preserve">Функціонування трьох сімейних амбулаторій та базових медичних послуг у громаді. </w:t>
            </w:r>
          </w:p>
        </w:tc>
        <w:tc>
          <w:tcPr>
            <w:tcW w:w="7464"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 xml:space="preserve">Відсутність фельдшерів у частині населених пунктів громади. </w:t>
            </w:r>
          </w:p>
        </w:tc>
      </w:tr>
      <w:tr w:rsidR="00C024E5">
        <w:trPr>
          <w:cantSplit/>
          <w:jc w:val="center"/>
        </w:trPr>
        <w:tc>
          <w:tcPr>
            <w:tcW w:w="789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Наявність закладів освіти, дошкільних навчальних закладів та організованого довозу дітей до школи.</w:t>
            </w:r>
          </w:p>
        </w:tc>
        <w:tc>
          <w:tcPr>
            <w:tcW w:w="7464"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Кадровий дефіцит у сфері освіти та медицини.</w:t>
            </w:r>
          </w:p>
        </w:tc>
      </w:tr>
      <w:tr w:rsidR="00C024E5">
        <w:trPr>
          <w:cantSplit/>
          <w:jc w:val="center"/>
        </w:trPr>
        <w:tc>
          <w:tcPr>
            <w:tcW w:w="789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Забезпечення безкоштовним гарячим харчуванням пільгових категорій учнів 1–4 класів.</w:t>
            </w:r>
          </w:p>
        </w:tc>
        <w:tc>
          <w:tcPr>
            <w:tcW w:w="7464"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Слабка матеріально-технічна база закладів освіти та соціальної сфери.</w:t>
            </w:r>
          </w:p>
        </w:tc>
      </w:tr>
      <w:tr w:rsidR="00C024E5">
        <w:trPr>
          <w:cantSplit/>
          <w:jc w:val="center"/>
        </w:trPr>
        <w:tc>
          <w:tcPr>
            <w:tcW w:w="789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Талановита молодь та збереження народних традицій і культурної спадщини.</w:t>
            </w:r>
          </w:p>
        </w:tc>
        <w:tc>
          <w:tcPr>
            <w:tcW w:w="7464"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Відсутність житлового фонду для ветеранів та ВПО.</w:t>
            </w:r>
          </w:p>
        </w:tc>
      </w:tr>
      <w:tr w:rsidR="00C024E5">
        <w:trPr>
          <w:cantSplit/>
          <w:jc w:val="center"/>
        </w:trPr>
        <w:tc>
          <w:tcPr>
            <w:tcW w:w="789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Активна волонтерська діяльність.</w:t>
            </w:r>
          </w:p>
        </w:tc>
        <w:tc>
          <w:tcPr>
            <w:tcW w:w="7464"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Недостатній рівень оплати праці працівників соціальної сфери.</w:t>
            </w:r>
          </w:p>
        </w:tc>
      </w:tr>
      <w:tr w:rsidR="00C024E5">
        <w:trPr>
          <w:cantSplit/>
          <w:jc w:val="center"/>
        </w:trPr>
        <w:tc>
          <w:tcPr>
            <w:tcW w:w="789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i/>
                <w:iCs/>
                <w:color w:val="000000"/>
                <w:sz w:val="18"/>
                <w:szCs w:val="18"/>
              </w:rPr>
            </w:pPr>
            <w:r>
              <w:rPr>
                <w:rFonts w:ascii="Arial" w:eastAsia="Arial" w:hAnsi="Arial" w:cs="Arial"/>
                <w:color w:val="000000"/>
                <w:sz w:val="18"/>
                <w:szCs w:val="18"/>
              </w:rPr>
              <w:t>Наявність ЦНАПу та Центру надання соціальних послуг.</w:t>
            </w:r>
          </w:p>
        </w:tc>
        <w:tc>
          <w:tcPr>
            <w:tcW w:w="7464"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Відсутність реабілітаційного центру та недостатня кількість фахівців для роботи з ветеранами.</w:t>
            </w:r>
          </w:p>
        </w:tc>
      </w:tr>
      <w:tr w:rsidR="00C024E5">
        <w:trPr>
          <w:cantSplit/>
          <w:jc w:val="center"/>
        </w:trPr>
        <w:tc>
          <w:tcPr>
            <w:tcW w:w="789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Розпочато створення безбар’єрного простору в громаді.</w:t>
            </w:r>
          </w:p>
        </w:tc>
        <w:tc>
          <w:tcPr>
            <w:tcW w:w="7464"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Обмежені можливості працевлаштування ВПО.</w:t>
            </w:r>
          </w:p>
        </w:tc>
      </w:tr>
      <w:tr w:rsidR="00C024E5">
        <w:trPr>
          <w:cantSplit/>
          <w:jc w:val="center"/>
        </w:trPr>
        <w:tc>
          <w:tcPr>
            <w:tcW w:w="789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Наявність програм підтримки ветеранів.</w:t>
            </w:r>
          </w:p>
        </w:tc>
        <w:tc>
          <w:tcPr>
            <w:tcW w:w="7464"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Недостатнє транспортне сполучення між населеними пунктами громади.</w:t>
            </w:r>
          </w:p>
        </w:tc>
      </w:tr>
      <w:tr w:rsidR="00C024E5">
        <w:trPr>
          <w:cantSplit/>
          <w:jc w:val="center"/>
        </w:trPr>
        <w:tc>
          <w:tcPr>
            <w:tcW w:w="789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Наявність підтримки ВПО у соціальній сфері.</w:t>
            </w:r>
          </w:p>
        </w:tc>
        <w:tc>
          <w:tcPr>
            <w:tcW w:w="7464"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Відсутність молодіжної політики та недостатня участь молоді в управлінні громадою.</w:t>
            </w:r>
          </w:p>
        </w:tc>
      </w:tr>
      <w:tr w:rsidR="00C024E5">
        <w:trPr>
          <w:cantSplit/>
          <w:jc w:val="center"/>
        </w:trPr>
        <w:tc>
          <w:tcPr>
            <w:tcW w:w="7896" w:type="dxa"/>
            <w:shd w:val="clear" w:color="auto" w:fill="auto"/>
            <w:tcMar>
              <w:top w:w="45" w:type="dxa"/>
              <w:left w:w="100" w:type="dxa"/>
              <w:bottom w:w="45" w:type="dxa"/>
              <w:right w:w="100" w:type="dxa"/>
            </w:tcMar>
            <w:vAlign w:val="center"/>
          </w:tcPr>
          <w:p w:rsidR="00C024E5" w:rsidRDefault="00C024E5" w:rsidP="009F56B4">
            <w:pPr>
              <w:keepLines/>
              <w:pBdr>
                <w:top w:val="nil"/>
                <w:left w:val="nil"/>
                <w:bottom w:val="nil"/>
                <w:right w:val="nil"/>
                <w:between w:val="nil"/>
              </w:pBdr>
              <w:spacing w:after="0" w:line="240" w:lineRule="auto"/>
              <w:contextualSpacing/>
              <w:rPr>
                <w:color w:val="000000"/>
                <w:sz w:val="18"/>
                <w:szCs w:val="18"/>
              </w:rPr>
            </w:pPr>
          </w:p>
        </w:tc>
        <w:tc>
          <w:tcPr>
            <w:tcW w:w="7464"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Недостатня кількість заходів, дозвілля та спортивних можливостей для молоді.</w:t>
            </w:r>
          </w:p>
        </w:tc>
      </w:tr>
      <w:tr w:rsidR="00C024E5">
        <w:trPr>
          <w:cantSplit/>
          <w:jc w:val="center"/>
        </w:trPr>
        <w:tc>
          <w:tcPr>
            <w:tcW w:w="7896" w:type="dxa"/>
            <w:shd w:val="clear" w:color="auto" w:fill="auto"/>
            <w:tcMar>
              <w:top w:w="45" w:type="dxa"/>
              <w:left w:w="100" w:type="dxa"/>
              <w:bottom w:w="45" w:type="dxa"/>
              <w:right w:w="100" w:type="dxa"/>
            </w:tcMar>
            <w:vAlign w:val="center"/>
          </w:tcPr>
          <w:p w:rsidR="00C024E5" w:rsidRDefault="00C024E5" w:rsidP="009F56B4">
            <w:pPr>
              <w:keepLines/>
              <w:pBdr>
                <w:top w:val="nil"/>
                <w:left w:val="nil"/>
                <w:bottom w:val="nil"/>
                <w:right w:val="nil"/>
                <w:between w:val="nil"/>
              </w:pBdr>
              <w:spacing w:after="0" w:line="240" w:lineRule="auto"/>
              <w:contextualSpacing/>
              <w:rPr>
                <w:color w:val="000000"/>
                <w:sz w:val="18"/>
                <w:szCs w:val="18"/>
              </w:rPr>
            </w:pPr>
          </w:p>
        </w:tc>
        <w:tc>
          <w:tcPr>
            <w:tcW w:w="7464"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Брак тренінгів, навчальних та розвиткових програм.</w:t>
            </w:r>
          </w:p>
        </w:tc>
      </w:tr>
      <w:tr w:rsidR="00C024E5">
        <w:trPr>
          <w:cantSplit/>
          <w:jc w:val="center"/>
        </w:trPr>
        <w:tc>
          <w:tcPr>
            <w:tcW w:w="7896" w:type="dxa"/>
            <w:shd w:val="clear" w:color="auto" w:fill="auto"/>
            <w:tcMar>
              <w:top w:w="45" w:type="dxa"/>
              <w:left w:w="100" w:type="dxa"/>
              <w:bottom w:w="45" w:type="dxa"/>
              <w:right w:w="100" w:type="dxa"/>
            </w:tcMar>
            <w:vAlign w:val="center"/>
          </w:tcPr>
          <w:p w:rsidR="00C024E5" w:rsidRDefault="00C024E5" w:rsidP="009F56B4">
            <w:pPr>
              <w:keepLines/>
              <w:pBdr>
                <w:top w:val="nil"/>
                <w:left w:val="nil"/>
                <w:bottom w:val="nil"/>
                <w:right w:val="nil"/>
                <w:between w:val="nil"/>
              </w:pBdr>
              <w:spacing w:after="0" w:line="240" w:lineRule="auto"/>
              <w:contextualSpacing/>
              <w:rPr>
                <w:color w:val="000000"/>
                <w:sz w:val="18"/>
                <w:szCs w:val="18"/>
              </w:rPr>
            </w:pPr>
          </w:p>
        </w:tc>
        <w:tc>
          <w:tcPr>
            <w:tcW w:w="7464"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Відсутність програми розвитку туризму.</w:t>
            </w:r>
          </w:p>
        </w:tc>
      </w:tr>
      <w:tr w:rsidR="00C024E5">
        <w:trPr>
          <w:cantSplit/>
          <w:jc w:val="center"/>
        </w:trPr>
        <w:tc>
          <w:tcPr>
            <w:tcW w:w="7896" w:type="dxa"/>
            <w:shd w:val="clear" w:color="auto" w:fill="auto"/>
            <w:tcMar>
              <w:top w:w="45" w:type="dxa"/>
              <w:left w:w="100" w:type="dxa"/>
              <w:bottom w:w="45" w:type="dxa"/>
              <w:right w:w="100" w:type="dxa"/>
            </w:tcMar>
            <w:vAlign w:val="center"/>
          </w:tcPr>
          <w:p w:rsidR="00C024E5" w:rsidRDefault="00C024E5" w:rsidP="009F56B4">
            <w:pPr>
              <w:keepLines/>
              <w:pBdr>
                <w:top w:val="nil"/>
                <w:left w:val="nil"/>
                <w:bottom w:val="nil"/>
                <w:right w:val="nil"/>
                <w:between w:val="nil"/>
              </w:pBdr>
              <w:spacing w:after="0" w:line="240" w:lineRule="auto"/>
              <w:contextualSpacing/>
              <w:rPr>
                <w:color w:val="000000"/>
                <w:sz w:val="18"/>
                <w:szCs w:val="18"/>
              </w:rPr>
            </w:pPr>
          </w:p>
        </w:tc>
        <w:tc>
          <w:tcPr>
            <w:tcW w:w="7464"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Відсутність велодоріжок та сучасної інфраструктури для активного дозвілля.</w:t>
            </w:r>
          </w:p>
        </w:tc>
      </w:tr>
      <w:tr w:rsidR="00C024E5">
        <w:trPr>
          <w:cantSplit/>
          <w:tblHeader/>
          <w:jc w:val="center"/>
        </w:trPr>
        <w:tc>
          <w:tcPr>
            <w:tcW w:w="7896" w:type="dxa"/>
            <w:shd w:val="clear" w:color="auto" w:fill="95B3D7"/>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jc w:val="center"/>
              <w:rPr>
                <w:b/>
                <w:bCs/>
                <w:color w:val="002060"/>
              </w:rPr>
            </w:pPr>
            <w:r>
              <w:rPr>
                <w:rFonts w:ascii="Arial" w:eastAsia="Arial" w:hAnsi="Arial" w:cs="Arial"/>
                <w:b/>
                <w:bCs/>
                <w:color w:val="002060"/>
                <w:sz w:val="16"/>
                <w:szCs w:val="16"/>
              </w:rPr>
              <w:t>МОЖЛИВОСТІ</w:t>
            </w:r>
          </w:p>
        </w:tc>
        <w:tc>
          <w:tcPr>
            <w:tcW w:w="7464" w:type="dxa"/>
            <w:shd w:val="clear" w:color="auto" w:fill="95B3D7"/>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jc w:val="center"/>
              <w:rPr>
                <w:b/>
                <w:bCs/>
                <w:color w:val="002060"/>
              </w:rPr>
            </w:pPr>
            <w:r>
              <w:rPr>
                <w:rFonts w:ascii="Arial" w:eastAsia="Arial" w:hAnsi="Arial" w:cs="Arial"/>
                <w:b/>
                <w:bCs/>
                <w:color w:val="002060"/>
                <w:sz w:val="16"/>
                <w:szCs w:val="16"/>
              </w:rPr>
              <w:t>ЗАГРОЗИ</w:t>
            </w:r>
          </w:p>
        </w:tc>
      </w:tr>
      <w:tr w:rsidR="00C024E5">
        <w:trPr>
          <w:cantSplit/>
          <w:jc w:val="center"/>
        </w:trPr>
        <w:tc>
          <w:tcPr>
            <w:tcW w:w="789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 xml:space="preserve">Розвиток доступної медицини в усіх населених пунктах громади. </w:t>
            </w:r>
          </w:p>
        </w:tc>
        <w:tc>
          <w:tcPr>
            <w:tcW w:w="7464"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 xml:space="preserve">Реформа старшої школи та демографічна криза. </w:t>
            </w:r>
          </w:p>
        </w:tc>
      </w:tr>
      <w:tr w:rsidR="00C024E5">
        <w:trPr>
          <w:cantSplit/>
          <w:jc w:val="center"/>
        </w:trPr>
        <w:tc>
          <w:tcPr>
            <w:tcW w:w="789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Модернізація та реорганізація мережі бібліотек та цифровізація соціальних послуг.</w:t>
            </w:r>
          </w:p>
        </w:tc>
        <w:tc>
          <w:tcPr>
            <w:tcW w:w="7464"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Старіння населення та відтік молоді з громади.</w:t>
            </w:r>
          </w:p>
        </w:tc>
      </w:tr>
      <w:tr w:rsidR="00C024E5">
        <w:trPr>
          <w:cantSplit/>
          <w:jc w:val="center"/>
        </w:trPr>
        <w:tc>
          <w:tcPr>
            <w:tcW w:w="789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Розвиток і популяризація народних традицій, ремесел та культурної спадщини.</w:t>
            </w:r>
          </w:p>
        </w:tc>
        <w:tc>
          <w:tcPr>
            <w:tcW w:w="7464"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Продовження воєнного стану та нестабільна безпекова ситуація.</w:t>
            </w:r>
          </w:p>
        </w:tc>
      </w:tr>
      <w:tr w:rsidR="00C024E5">
        <w:trPr>
          <w:cantSplit/>
          <w:jc w:val="center"/>
        </w:trPr>
        <w:tc>
          <w:tcPr>
            <w:tcW w:w="789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Створення ветеранського хабу та програм підтримки ветеранів і ВПО.</w:t>
            </w:r>
          </w:p>
        </w:tc>
        <w:tc>
          <w:tcPr>
            <w:tcW w:w="7464"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Відсутність фахівців у соціальній, медичній та освітній сферах.</w:t>
            </w:r>
          </w:p>
        </w:tc>
      </w:tr>
      <w:tr w:rsidR="00C024E5">
        <w:trPr>
          <w:cantSplit/>
          <w:jc w:val="center"/>
        </w:trPr>
        <w:tc>
          <w:tcPr>
            <w:tcW w:w="789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Участь у грантових, міжнародних та європейських програмах розвитку.</w:t>
            </w:r>
          </w:p>
        </w:tc>
        <w:tc>
          <w:tcPr>
            <w:tcW w:w="7464"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Пасивність мешканців та низька громадська активність.</w:t>
            </w:r>
          </w:p>
        </w:tc>
      </w:tr>
      <w:tr w:rsidR="00C024E5">
        <w:trPr>
          <w:cantSplit/>
          <w:jc w:val="center"/>
        </w:trPr>
        <w:tc>
          <w:tcPr>
            <w:tcW w:w="789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Запровадження мобільного ЦНАПу та телемедицини.</w:t>
            </w:r>
          </w:p>
        </w:tc>
        <w:tc>
          <w:tcPr>
            <w:tcW w:w="7464"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 xml:space="preserve">Недостатність фінансових ресурсів для розвитку громади. </w:t>
            </w:r>
          </w:p>
        </w:tc>
      </w:tr>
      <w:tr w:rsidR="00C024E5">
        <w:trPr>
          <w:cantSplit/>
          <w:jc w:val="center"/>
        </w:trPr>
        <w:tc>
          <w:tcPr>
            <w:tcW w:w="789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Розвиток молодіжних рад та молодіжного підприємництва.</w:t>
            </w:r>
          </w:p>
        </w:tc>
        <w:tc>
          <w:tcPr>
            <w:tcW w:w="7464"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Підписання декларацій із сімейними лікарями з інших громад.</w:t>
            </w:r>
          </w:p>
        </w:tc>
      </w:tr>
      <w:tr w:rsidR="00C024E5">
        <w:trPr>
          <w:cantSplit/>
          <w:jc w:val="center"/>
        </w:trPr>
        <w:tc>
          <w:tcPr>
            <w:tcW w:w="789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Організація дозвілля для різних вікових груп та створення молодіжного простору.</w:t>
            </w:r>
          </w:p>
        </w:tc>
        <w:tc>
          <w:tcPr>
            <w:tcW w:w="7464"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Підвищення вимог до освітніх та європейських стандартів.</w:t>
            </w:r>
          </w:p>
        </w:tc>
      </w:tr>
      <w:tr w:rsidR="00C024E5">
        <w:trPr>
          <w:cantSplit/>
          <w:jc w:val="center"/>
        </w:trPr>
        <w:tc>
          <w:tcPr>
            <w:tcW w:w="789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Будівництво спортивних і дитячих майданчиків.</w:t>
            </w:r>
          </w:p>
        </w:tc>
        <w:tc>
          <w:tcPr>
            <w:tcW w:w="7464"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Мовні бар’єри для участі в міжнародних програмах.</w:t>
            </w:r>
          </w:p>
        </w:tc>
      </w:tr>
      <w:tr w:rsidR="00C024E5">
        <w:trPr>
          <w:cantSplit/>
          <w:jc w:val="center"/>
        </w:trPr>
        <w:tc>
          <w:tcPr>
            <w:tcW w:w="789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Участь у програмах Erasmus+, молодіжних обмінах та партнерствах із країнами ЄС.</w:t>
            </w:r>
          </w:p>
        </w:tc>
        <w:tc>
          <w:tcPr>
            <w:tcW w:w="7464"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Відплив кваліфікованих кадрів та трудова міграція.</w:t>
            </w:r>
          </w:p>
        </w:tc>
      </w:tr>
      <w:tr w:rsidR="00C024E5">
        <w:trPr>
          <w:cantSplit/>
          <w:jc w:val="center"/>
        </w:trPr>
        <w:tc>
          <w:tcPr>
            <w:tcW w:w="789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Психологічна реабілітація, адаптаційні програми та професійна перепідготовка ветеранів.</w:t>
            </w:r>
          </w:p>
        </w:tc>
        <w:tc>
          <w:tcPr>
            <w:tcW w:w="7464" w:type="dxa"/>
            <w:shd w:val="clear" w:color="auto" w:fill="auto"/>
            <w:tcMar>
              <w:top w:w="45" w:type="dxa"/>
              <w:left w:w="100" w:type="dxa"/>
              <w:bottom w:w="45" w:type="dxa"/>
              <w:right w:w="100" w:type="dxa"/>
            </w:tcMar>
            <w:vAlign w:val="center"/>
          </w:tcPr>
          <w:p w:rsidR="00C024E5" w:rsidRDefault="00C024E5" w:rsidP="009F56B4">
            <w:pPr>
              <w:keepLines/>
              <w:pBdr>
                <w:top w:val="nil"/>
                <w:left w:val="nil"/>
                <w:bottom w:val="nil"/>
                <w:right w:val="nil"/>
                <w:between w:val="nil"/>
              </w:pBdr>
              <w:spacing w:after="0" w:line="240" w:lineRule="auto"/>
              <w:contextualSpacing/>
              <w:rPr>
                <w:color w:val="000000"/>
                <w:sz w:val="18"/>
                <w:szCs w:val="18"/>
              </w:rPr>
            </w:pPr>
          </w:p>
        </w:tc>
      </w:tr>
      <w:tr w:rsidR="00C024E5">
        <w:trPr>
          <w:cantSplit/>
          <w:trHeight w:val="677"/>
          <w:jc w:val="center"/>
        </w:trPr>
        <w:tc>
          <w:tcPr>
            <w:tcW w:w="7896"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rFonts w:ascii="Arial" w:eastAsia="Arial" w:hAnsi="Arial" w:cs="Arial"/>
                <w:color w:val="000000"/>
                <w:sz w:val="18"/>
                <w:szCs w:val="18"/>
              </w:rPr>
            </w:pPr>
            <w:r>
              <w:rPr>
                <w:rFonts w:ascii="Arial" w:eastAsia="Arial" w:hAnsi="Arial" w:cs="Arial"/>
                <w:color w:val="000000"/>
                <w:sz w:val="18"/>
                <w:szCs w:val="18"/>
              </w:rPr>
              <w:t>Європейські програми розвитку сільських територій.</w:t>
            </w:r>
          </w:p>
          <w:p w:rsidR="00C024E5" w:rsidRDefault="00DB5F6B" w:rsidP="009F56B4">
            <w:pPr>
              <w:keepLines/>
              <w:pBdr>
                <w:top w:val="nil"/>
                <w:left w:val="nil"/>
                <w:bottom w:val="nil"/>
                <w:right w:val="nil"/>
                <w:between w:val="nil"/>
              </w:pBdr>
              <w:spacing w:after="0" w:line="240" w:lineRule="auto"/>
              <w:contextualSpacing/>
              <w:rPr>
                <w:rFonts w:ascii="Arial" w:eastAsia="Arial" w:hAnsi="Arial" w:cs="Arial"/>
                <w:color w:val="FF0000"/>
                <w:sz w:val="18"/>
                <w:szCs w:val="18"/>
              </w:rPr>
            </w:pPr>
            <w:r>
              <w:rPr>
                <w:rFonts w:ascii="Arial" w:eastAsia="Arial" w:hAnsi="Arial" w:cs="Arial"/>
                <w:color w:val="000000"/>
                <w:sz w:val="18"/>
                <w:szCs w:val="18"/>
              </w:rPr>
              <w:t>Створення відділення підтриманого проживання та стаціонарного догляду для осіб похилого віку та осіб з інвалідністю</w:t>
            </w:r>
          </w:p>
        </w:tc>
        <w:tc>
          <w:tcPr>
            <w:tcW w:w="7464" w:type="dxa"/>
            <w:shd w:val="clear" w:color="auto" w:fill="auto"/>
            <w:tcMar>
              <w:top w:w="45" w:type="dxa"/>
              <w:left w:w="100" w:type="dxa"/>
              <w:bottom w:w="45" w:type="dxa"/>
              <w:right w:w="100" w:type="dxa"/>
            </w:tcMar>
            <w:vAlign w:val="center"/>
          </w:tcPr>
          <w:p w:rsidR="00C024E5" w:rsidRDefault="00C024E5" w:rsidP="009F56B4">
            <w:pPr>
              <w:keepLines/>
              <w:pBdr>
                <w:top w:val="nil"/>
                <w:left w:val="nil"/>
                <w:bottom w:val="nil"/>
                <w:right w:val="nil"/>
                <w:between w:val="nil"/>
              </w:pBdr>
              <w:spacing w:after="0" w:line="240" w:lineRule="auto"/>
              <w:contextualSpacing/>
              <w:rPr>
                <w:color w:val="000000"/>
                <w:sz w:val="18"/>
                <w:szCs w:val="18"/>
              </w:rPr>
            </w:pPr>
          </w:p>
        </w:tc>
      </w:tr>
    </w:tbl>
    <w:p w:rsidR="00C024E5" w:rsidRDefault="00DB5F6B" w:rsidP="009F56B4">
      <w:pPr>
        <w:keepNext/>
        <w:pageBreakBefore/>
        <w:pBdr>
          <w:top w:val="nil"/>
          <w:left w:val="nil"/>
          <w:bottom w:val="nil"/>
          <w:right w:val="nil"/>
          <w:between w:val="nil"/>
        </w:pBdr>
        <w:spacing w:before="60" w:after="60" w:line="240" w:lineRule="auto"/>
        <w:ind w:left="120" w:right="120"/>
        <w:contextualSpacing/>
        <w:rPr>
          <w:b/>
          <w:bCs/>
          <w:color w:val="002060"/>
        </w:rPr>
      </w:pPr>
      <w:r>
        <w:rPr>
          <w:rFonts w:ascii="Arial" w:eastAsia="Arial" w:hAnsi="Arial" w:cs="Arial"/>
          <w:b/>
          <w:bCs/>
          <w:color w:val="1F4E79"/>
        </w:rPr>
        <w:lastRenderedPageBreak/>
        <w:t>ІНФРАСТРУКТУРА ТА ДОВКІЛЛЯ</w:t>
      </w:r>
    </w:p>
    <w:tbl>
      <w:tblPr>
        <w:tblStyle w:val="afffff7"/>
        <w:tblW w:w="15250" w:type="dxa"/>
        <w:jc w:val="center"/>
        <w:tblInd w:w="0" w:type="dxa"/>
        <w:tblLayout w:type="fixed"/>
        <w:tblLook w:val="0400" w:firstRow="0" w:lastRow="0" w:firstColumn="0" w:lastColumn="0" w:noHBand="0" w:noVBand="1"/>
      </w:tblPr>
      <w:tblGrid>
        <w:gridCol w:w="7625"/>
        <w:gridCol w:w="7625"/>
      </w:tblGrid>
      <w:tr w:rsidR="00C024E5">
        <w:trPr>
          <w:cantSplit/>
          <w:tblHeader/>
          <w:jc w:val="center"/>
        </w:trPr>
        <w:tc>
          <w:tcPr>
            <w:tcW w:w="7625" w:type="dxa"/>
            <w:shd w:val="clear" w:color="auto" w:fill="95B3D7"/>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jc w:val="center"/>
              <w:rPr>
                <w:b/>
                <w:bCs/>
                <w:color w:val="002060"/>
              </w:rPr>
            </w:pPr>
            <w:r>
              <w:rPr>
                <w:rFonts w:ascii="Arial" w:eastAsia="Arial" w:hAnsi="Arial" w:cs="Arial"/>
                <w:b/>
                <w:bCs/>
                <w:color w:val="002060"/>
                <w:sz w:val="16"/>
                <w:szCs w:val="16"/>
              </w:rPr>
              <w:t>СИЛЬНІ СТОРОНИ</w:t>
            </w:r>
          </w:p>
        </w:tc>
        <w:tc>
          <w:tcPr>
            <w:tcW w:w="7625" w:type="dxa"/>
            <w:shd w:val="clear" w:color="auto" w:fill="95B3D7"/>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jc w:val="center"/>
              <w:rPr>
                <w:b/>
                <w:bCs/>
                <w:color w:val="002060"/>
              </w:rPr>
            </w:pPr>
            <w:r>
              <w:rPr>
                <w:rFonts w:ascii="Arial" w:eastAsia="Arial" w:hAnsi="Arial" w:cs="Arial"/>
                <w:b/>
                <w:bCs/>
                <w:color w:val="002060"/>
                <w:sz w:val="16"/>
                <w:szCs w:val="16"/>
              </w:rPr>
              <w:t>СЛАБКІ СТОРОНИ</w:t>
            </w:r>
          </w:p>
        </w:tc>
      </w:tr>
      <w:tr w:rsidR="00C024E5">
        <w:trPr>
          <w:cantSplit/>
          <w:jc w:val="center"/>
        </w:trPr>
        <w:tc>
          <w:tcPr>
            <w:tcW w:w="7625"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 xml:space="preserve">Наявність базової інженерної інфраструктури: газо- та електропостачання. </w:t>
            </w:r>
          </w:p>
        </w:tc>
        <w:tc>
          <w:tcPr>
            <w:tcW w:w="7625"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Незадовільний стан дорожньої інфраструктури та потреба ремонту доріг  державного та комунального значення.</w:t>
            </w:r>
          </w:p>
        </w:tc>
      </w:tr>
      <w:tr w:rsidR="00C024E5">
        <w:trPr>
          <w:cantSplit/>
          <w:jc w:val="center"/>
        </w:trPr>
        <w:tc>
          <w:tcPr>
            <w:tcW w:w="7625"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Значний природно-ресурсний потенціал громади: землі сільськогосподарського призначення, вода, пісок, глина, лісові масиви.</w:t>
            </w:r>
          </w:p>
        </w:tc>
        <w:tc>
          <w:tcPr>
            <w:tcW w:w="7625"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Відсутність автобусного сполучення з окремими населеними пунктами громади.</w:t>
            </w:r>
          </w:p>
        </w:tc>
      </w:tr>
      <w:tr w:rsidR="00C024E5">
        <w:trPr>
          <w:cantSplit/>
          <w:jc w:val="center"/>
        </w:trPr>
        <w:tc>
          <w:tcPr>
            <w:tcW w:w="7625"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Частково відремонтована дорожня інфраструктура.</w:t>
            </w:r>
          </w:p>
        </w:tc>
        <w:tc>
          <w:tcPr>
            <w:tcW w:w="7625"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Недостатнє покриття мобільним зв'язком та мобільним інтернетом в окремих населених пунктах громади.</w:t>
            </w:r>
          </w:p>
        </w:tc>
      </w:tr>
      <w:tr w:rsidR="00C024E5">
        <w:trPr>
          <w:cantSplit/>
          <w:jc w:val="center"/>
        </w:trPr>
        <w:tc>
          <w:tcPr>
            <w:tcW w:w="7625"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Наявний потенціал для будівництва вітрових та сонячних електростанцій.</w:t>
            </w:r>
          </w:p>
        </w:tc>
        <w:tc>
          <w:tcPr>
            <w:tcW w:w="7625"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Відсутність організованої системи поводження з твердими побутовими відходами.</w:t>
            </w:r>
          </w:p>
        </w:tc>
      </w:tr>
      <w:tr w:rsidR="00C024E5">
        <w:trPr>
          <w:cantSplit/>
          <w:jc w:val="center"/>
        </w:trPr>
        <w:tc>
          <w:tcPr>
            <w:tcW w:w="7625"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Наявність техніки для створення та розвитку комунального підприємства.</w:t>
            </w:r>
          </w:p>
        </w:tc>
        <w:tc>
          <w:tcPr>
            <w:tcW w:w="7625"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Потреба у водовідведенні та очисних спорудах у населених пунктах громади.</w:t>
            </w:r>
          </w:p>
        </w:tc>
      </w:tr>
      <w:tr w:rsidR="00C024E5">
        <w:trPr>
          <w:cantSplit/>
          <w:jc w:val="center"/>
        </w:trPr>
        <w:tc>
          <w:tcPr>
            <w:tcW w:w="7625"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Створено добровільну пожежну команду у с. Ремезівці.</w:t>
            </w:r>
          </w:p>
        </w:tc>
        <w:tc>
          <w:tcPr>
            <w:tcW w:w="7625"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Наявність несанкціонованих звалищ відходів на територіях громади.</w:t>
            </w:r>
          </w:p>
        </w:tc>
      </w:tr>
      <w:tr w:rsidR="00C024E5">
        <w:trPr>
          <w:cantSplit/>
          <w:jc w:val="center"/>
        </w:trPr>
        <w:tc>
          <w:tcPr>
            <w:tcW w:w="7625"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Відсутність великих промислових забруднювачів на території громади.</w:t>
            </w:r>
          </w:p>
        </w:tc>
        <w:tc>
          <w:tcPr>
            <w:tcW w:w="7625"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Відсутність достатнього фінансування екологічних програм.</w:t>
            </w:r>
          </w:p>
        </w:tc>
      </w:tr>
      <w:tr w:rsidR="00C024E5">
        <w:trPr>
          <w:cantSplit/>
          <w:jc w:val="center"/>
        </w:trPr>
        <w:tc>
          <w:tcPr>
            <w:tcW w:w="7625"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Розвинена система вуличного освітлення у населених пунктах громади.</w:t>
            </w:r>
          </w:p>
        </w:tc>
        <w:tc>
          <w:tcPr>
            <w:tcW w:w="7625"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Зношеність комунальних мереж та інфраструктури.</w:t>
            </w:r>
          </w:p>
        </w:tc>
      </w:tr>
      <w:tr w:rsidR="00C024E5">
        <w:trPr>
          <w:cantSplit/>
          <w:jc w:val="center"/>
        </w:trPr>
        <w:tc>
          <w:tcPr>
            <w:tcW w:w="7625"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Наявність природних і рекреаційних локацій для розвитку туризму: парк навколо Поморянського замку, озера у селах Ремезівці та Сновичі.</w:t>
            </w:r>
          </w:p>
        </w:tc>
        <w:tc>
          <w:tcPr>
            <w:tcW w:w="7625" w:type="dxa"/>
            <w:shd w:val="clear" w:color="auto" w:fill="auto"/>
            <w:tcMar>
              <w:top w:w="45" w:type="dxa"/>
              <w:left w:w="100" w:type="dxa"/>
              <w:bottom w:w="45" w:type="dxa"/>
              <w:right w:w="100" w:type="dxa"/>
            </w:tcMar>
            <w:vAlign w:val="center"/>
          </w:tcPr>
          <w:p w:rsidR="00C024E5" w:rsidRDefault="00C024E5" w:rsidP="009F56B4">
            <w:pPr>
              <w:keepLines/>
              <w:pBdr>
                <w:top w:val="nil"/>
                <w:left w:val="nil"/>
                <w:bottom w:val="nil"/>
                <w:right w:val="nil"/>
                <w:between w:val="nil"/>
              </w:pBdr>
              <w:spacing w:after="0" w:line="240" w:lineRule="auto"/>
              <w:contextualSpacing/>
              <w:rPr>
                <w:color w:val="000000"/>
                <w:sz w:val="18"/>
                <w:szCs w:val="18"/>
              </w:rPr>
            </w:pPr>
          </w:p>
        </w:tc>
      </w:tr>
      <w:tr w:rsidR="00C024E5">
        <w:trPr>
          <w:cantSplit/>
          <w:tblHeader/>
          <w:jc w:val="center"/>
        </w:trPr>
        <w:tc>
          <w:tcPr>
            <w:tcW w:w="7625" w:type="dxa"/>
            <w:shd w:val="clear" w:color="auto" w:fill="95B3D7"/>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jc w:val="center"/>
              <w:rPr>
                <w:b/>
                <w:bCs/>
                <w:color w:val="002060"/>
              </w:rPr>
            </w:pPr>
            <w:r>
              <w:rPr>
                <w:rFonts w:ascii="Arial" w:eastAsia="Arial" w:hAnsi="Arial" w:cs="Arial"/>
                <w:b/>
                <w:bCs/>
                <w:color w:val="002060"/>
                <w:sz w:val="16"/>
                <w:szCs w:val="16"/>
              </w:rPr>
              <w:t>МОЖЛИВОСТІ</w:t>
            </w:r>
          </w:p>
        </w:tc>
        <w:tc>
          <w:tcPr>
            <w:tcW w:w="7625" w:type="dxa"/>
            <w:shd w:val="clear" w:color="auto" w:fill="95B3D7"/>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jc w:val="center"/>
              <w:rPr>
                <w:b/>
                <w:bCs/>
                <w:color w:val="002060"/>
              </w:rPr>
            </w:pPr>
            <w:r>
              <w:rPr>
                <w:rFonts w:ascii="Arial" w:eastAsia="Arial" w:hAnsi="Arial" w:cs="Arial"/>
                <w:b/>
                <w:bCs/>
                <w:color w:val="002060"/>
                <w:sz w:val="16"/>
                <w:szCs w:val="16"/>
              </w:rPr>
              <w:t>ЗАГРОЗИ</w:t>
            </w:r>
          </w:p>
        </w:tc>
      </w:tr>
      <w:tr w:rsidR="00C024E5">
        <w:trPr>
          <w:cantSplit/>
          <w:jc w:val="center"/>
        </w:trPr>
        <w:tc>
          <w:tcPr>
            <w:tcW w:w="7625"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 xml:space="preserve">Модернізація комунальної інфраструктури за рахунок державних та міжнародних програм. </w:t>
            </w:r>
          </w:p>
        </w:tc>
        <w:tc>
          <w:tcPr>
            <w:tcW w:w="7625"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 xml:space="preserve">Воєнні дії та терористичні загрози. </w:t>
            </w:r>
          </w:p>
        </w:tc>
      </w:tr>
      <w:tr w:rsidR="00C024E5">
        <w:trPr>
          <w:cantSplit/>
          <w:jc w:val="center"/>
        </w:trPr>
        <w:tc>
          <w:tcPr>
            <w:tcW w:w="7625"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Ремонт доріг та облаштування пішохідних доріжок.</w:t>
            </w:r>
          </w:p>
        </w:tc>
        <w:tc>
          <w:tcPr>
            <w:tcW w:w="7625"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Кліматичні зміни: спека, зливи, буревії, снігопади.</w:t>
            </w:r>
          </w:p>
        </w:tc>
      </w:tr>
      <w:tr w:rsidR="00C024E5">
        <w:trPr>
          <w:cantSplit/>
          <w:jc w:val="center"/>
        </w:trPr>
        <w:tc>
          <w:tcPr>
            <w:tcW w:w="7625"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Будівництво вітрових і сонячних електростанцій.</w:t>
            </w:r>
          </w:p>
        </w:tc>
        <w:tc>
          <w:tcPr>
            <w:tcW w:w="7625"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Забруднення довкілля та вирубка лісів.</w:t>
            </w:r>
          </w:p>
        </w:tc>
      </w:tr>
      <w:tr w:rsidR="00C024E5">
        <w:trPr>
          <w:cantSplit/>
          <w:jc w:val="center"/>
        </w:trPr>
        <w:tc>
          <w:tcPr>
            <w:tcW w:w="7625"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Розчищення русел річок та екологічне відновлення територій.</w:t>
            </w:r>
          </w:p>
        </w:tc>
        <w:tc>
          <w:tcPr>
            <w:tcW w:w="7625"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Фінансові обмеження та відсутність інвесторів.</w:t>
            </w:r>
          </w:p>
        </w:tc>
      </w:tr>
      <w:tr w:rsidR="00C024E5">
        <w:trPr>
          <w:cantSplit/>
          <w:jc w:val="center"/>
        </w:trPr>
        <w:tc>
          <w:tcPr>
            <w:tcW w:w="7625"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Встановлення камер безпеки та систем моніторингу якості повітря.</w:t>
            </w:r>
          </w:p>
        </w:tc>
        <w:tc>
          <w:tcPr>
            <w:tcW w:w="7625"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Погіршення стану комунальної інфраструктури через недофінансування.</w:t>
            </w:r>
          </w:p>
        </w:tc>
      </w:tr>
      <w:tr w:rsidR="00C024E5">
        <w:trPr>
          <w:cantSplit/>
          <w:jc w:val="center"/>
        </w:trPr>
        <w:tc>
          <w:tcPr>
            <w:tcW w:w="7625"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Підвищення рівня цифрової грамотності населення.</w:t>
            </w:r>
          </w:p>
        </w:tc>
        <w:tc>
          <w:tcPr>
            <w:tcW w:w="7625"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Технологічне відставання від сусідніх громад.</w:t>
            </w:r>
          </w:p>
        </w:tc>
      </w:tr>
      <w:tr w:rsidR="00C024E5">
        <w:trPr>
          <w:cantSplit/>
          <w:jc w:val="center"/>
        </w:trPr>
        <w:tc>
          <w:tcPr>
            <w:tcW w:w="7625"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Співпраця з операторами зв’язку та провайдерами для покращення інтернет-покриття.</w:t>
            </w:r>
          </w:p>
        </w:tc>
        <w:tc>
          <w:tcPr>
            <w:tcW w:w="7625"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Втрата конкурентоспроможності через незадовільний стан інфраструктури.</w:t>
            </w:r>
          </w:p>
        </w:tc>
      </w:tr>
      <w:tr w:rsidR="00C024E5">
        <w:trPr>
          <w:cantSplit/>
          <w:jc w:val="center"/>
        </w:trPr>
        <w:tc>
          <w:tcPr>
            <w:tcW w:w="7625"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Впровадження системи роздільного збору відходів.</w:t>
            </w:r>
          </w:p>
        </w:tc>
        <w:tc>
          <w:tcPr>
            <w:tcW w:w="7625" w:type="dxa"/>
            <w:shd w:val="clear" w:color="auto" w:fill="auto"/>
            <w:tcMar>
              <w:top w:w="45" w:type="dxa"/>
              <w:left w:w="100" w:type="dxa"/>
              <w:bottom w:w="45" w:type="dxa"/>
              <w:right w:w="100" w:type="dxa"/>
            </w:tcMar>
            <w:vAlign w:val="center"/>
          </w:tcPr>
          <w:p w:rsidR="00C024E5" w:rsidRDefault="00C024E5" w:rsidP="009F56B4">
            <w:pPr>
              <w:keepLines/>
              <w:pBdr>
                <w:top w:val="nil"/>
                <w:left w:val="nil"/>
                <w:bottom w:val="nil"/>
                <w:right w:val="nil"/>
                <w:between w:val="nil"/>
              </w:pBdr>
              <w:spacing w:after="0" w:line="240" w:lineRule="auto"/>
              <w:contextualSpacing/>
              <w:rPr>
                <w:color w:val="000000"/>
                <w:sz w:val="18"/>
                <w:szCs w:val="18"/>
              </w:rPr>
            </w:pPr>
          </w:p>
        </w:tc>
      </w:tr>
      <w:tr w:rsidR="00C024E5">
        <w:trPr>
          <w:cantSplit/>
          <w:jc w:val="center"/>
        </w:trPr>
        <w:tc>
          <w:tcPr>
            <w:tcW w:w="7625"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Розвиток екологічного туризму на базі природних ресурсів громади.</w:t>
            </w:r>
          </w:p>
        </w:tc>
        <w:tc>
          <w:tcPr>
            <w:tcW w:w="7625" w:type="dxa"/>
            <w:shd w:val="clear" w:color="auto" w:fill="auto"/>
            <w:tcMar>
              <w:top w:w="45" w:type="dxa"/>
              <w:left w:w="100" w:type="dxa"/>
              <w:bottom w:w="45" w:type="dxa"/>
              <w:right w:w="100" w:type="dxa"/>
            </w:tcMar>
            <w:vAlign w:val="center"/>
          </w:tcPr>
          <w:p w:rsidR="00C024E5" w:rsidRDefault="00C024E5" w:rsidP="009F56B4">
            <w:pPr>
              <w:keepLines/>
              <w:pBdr>
                <w:top w:val="nil"/>
                <w:left w:val="nil"/>
                <w:bottom w:val="nil"/>
                <w:right w:val="nil"/>
                <w:between w:val="nil"/>
              </w:pBdr>
              <w:spacing w:after="0" w:line="240" w:lineRule="auto"/>
              <w:contextualSpacing/>
              <w:rPr>
                <w:color w:val="000000"/>
                <w:sz w:val="18"/>
                <w:szCs w:val="18"/>
              </w:rPr>
            </w:pPr>
          </w:p>
        </w:tc>
      </w:tr>
      <w:tr w:rsidR="00C024E5">
        <w:trPr>
          <w:cantSplit/>
          <w:jc w:val="center"/>
        </w:trPr>
        <w:tc>
          <w:tcPr>
            <w:tcW w:w="7625" w:type="dxa"/>
            <w:shd w:val="clear" w:color="auto" w:fill="auto"/>
            <w:tcMar>
              <w:top w:w="45" w:type="dxa"/>
              <w:left w:w="100" w:type="dxa"/>
              <w:bottom w:w="45" w:type="dxa"/>
              <w:right w:w="100" w:type="dxa"/>
            </w:tcMar>
            <w:vAlign w:val="center"/>
          </w:tcPr>
          <w:p w:rsidR="00C024E5" w:rsidRDefault="00DB5F6B" w:rsidP="009F56B4">
            <w:pPr>
              <w:keepLines/>
              <w:pBdr>
                <w:top w:val="nil"/>
                <w:left w:val="nil"/>
                <w:bottom w:val="nil"/>
                <w:right w:val="nil"/>
                <w:between w:val="nil"/>
              </w:pBdr>
              <w:spacing w:after="0" w:line="240" w:lineRule="auto"/>
              <w:contextualSpacing/>
              <w:rPr>
                <w:color w:val="000000"/>
                <w:sz w:val="18"/>
                <w:szCs w:val="18"/>
              </w:rPr>
            </w:pPr>
            <w:r>
              <w:rPr>
                <w:rFonts w:ascii="Arial" w:eastAsia="Arial" w:hAnsi="Arial" w:cs="Arial"/>
                <w:color w:val="000000"/>
                <w:sz w:val="18"/>
                <w:szCs w:val="18"/>
              </w:rPr>
              <w:t>Участь у програмах ЄС, ДФРР та «зеленого» фінансування для розвитку інфраструктури та екологічних проєктів.</w:t>
            </w:r>
          </w:p>
        </w:tc>
        <w:tc>
          <w:tcPr>
            <w:tcW w:w="7625" w:type="dxa"/>
            <w:shd w:val="clear" w:color="auto" w:fill="auto"/>
            <w:tcMar>
              <w:top w:w="45" w:type="dxa"/>
              <w:left w:w="100" w:type="dxa"/>
              <w:bottom w:w="45" w:type="dxa"/>
              <w:right w:w="100" w:type="dxa"/>
            </w:tcMar>
            <w:vAlign w:val="center"/>
          </w:tcPr>
          <w:p w:rsidR="00C024E5" w:rsidRDefault="00C024E5" w:rsidP="009F56B4">
            <w:pPr>
              <w:keepLines/>
              <w:pBdr>
                <w:top w:val="nil"/>
                <w:left w:val="nil"/>
                <w:bottom w:val="nil"/>
                <w:right w:val="nil"/>
                <w:between w:val="nil"/>
              </w:pBdr>
              <w:spacing w:after="0" w:line="240" w:lineRule="auto"/>
              <w:contextualSpacing/>
              <w:rPr>
                <w:color w:val="000000"/>
                <w:sz w:val="18"/>
                <w:szCs w:val="18"/>
              </w:rPr>
            </w:pPr>
          </w:p>
        </w:tc>
      </w:tr>
    </w:tbl>
    <w:p w:rsidR="00C024E5" w:rsidRDefault="00DB5F6B" w:rsidP="009F56B4">
      <w:pPr>
        <w:contextualSpacing/>
        <w:rPr>
          <w:b/>
          <w:bCs/>
          <w:color w:val="1F497D"/>
          <w:sz w:val="28"/>
          <w:szCs w:val="28"/>
        </w:rPr>
      </w:pPr>
      <w:r>
        <w:br w:type="page"/>
      </w:r>
    </w:p>
    <w:p w:rsidR="00C024E5" w:rsidRDefault="00DB5F6B">
      <w:pPr>
        <w:spacing w:after="0"/>
        <w:rPr>
          <w:b/>
          <w:bCs/>
          <w:color w:val="1F497D"/>
          <w:sz w:val="28"/>
          <w:szCs w:val="28"/>
          <w:lang w:val="uk-UA"/>
        </w:rPr>
      </w:pPr>
      <w:r>
        <w:rPr>
          <w:b/>
          <w:bCs/>
          <w:color w:val="1F497D"/>
          <w:sz w:val="28"/>
          <w:szCs w:val="28"/>
        </w:rPr>
        <w:lastRenderedPageBreak/>
        <w:t>TOWS-МАТРИЦЯ</w:t>
      </w:r>
    </w:p>
    <w:p w:rsidR="009F56B4" w:rsidRPr="009F56B4" w:rsidRDefault="009F56B4">
      <w:pPr>
        <w:spacing w:after="0"/>
        <w:rPr>
          <w:b/>
          <w:bCs/>
          <w:color w:val="1F497D"/>
          <w:sz w:val="28"/>
          <w:szCs w:val="28"/>
          <w:lang w:val="uk-UA"/>
        </w:rPr>
      </w:pPr>
    </w:p>
    <w:p w:rsidR="00C024E5" w:rsidRDefault="00DB5F6B">
      <w:pPr>
        <w:rPr>
          <w:b/>
          <w:bCs/>
          <w:color w:val="002060"/>
          <w:sz w:val="28"/>
          <w:szCs w:val="28"/>
        </w:rPr>
      </w:pPr>
      <w:r>
        <w:rPr>
          <w:b/>
          <w:bCs/>
          <w:color w:val="002060"/>
        </w:rPr>
        <w:t>Економіка та підприємництво</w:t>
      </w:r>
    </w:p>
    <w:tbl>
      <w:tblPr>
        <w:tblStyle w:val="afffff8"/>
        <w:tblW w:w="15288" w:type="dxa"/>
        <w:tblInd w:w="-120" w:type="dxa"/>
        <w:tblBorders>
          <w:insideH w:val="single" w:sz="4" w:space="0" w:color="000000"/>
          <w:insideV w:val="single" w:sz="4" w:space="0" w:color="000000"/>
        </w:tblBorders>
        <w:tblLayout w:type="fixed"/>
        <w:tblLook w:val="0400" w:firstRow="0" w:lastRow="0" w:firstColumn="0" w:lastColumn="0" w:noHBand="0" w:noVBand="1"/>
      </w:tblPr>
      <w:tblGrid>
        <w:gridCol w:w="1980"/>
        <w:gridCol w:w="6929"/>
        <w:gridCol w:w="6379"/>
      </w:tblGrid>
      <w:tr w:rsidR="00C024E5">
        <w:tc>
          <w:tcPr>
            <w:tcW w:w="1980" w:type="dxa"/>
            <w:shd w:val="clear" w:color="auto" w:fill="DCE6F1"/>
            <w:tcMar>
              <w:top w:w="80" w:type="dxa"/>
              <w:left w:w="120" w:type="dxa"/>
              <w:bottom w:w="80" w:type="dxa"/>
              <w:right w:w="120" w:type="dxa"/>
            </w:tcMar>
            <w:vAlign w:val="center"/>
          </w:tcPr>
          <w:p w:rsidR="00C024E5" w:rsidRDefault="00C024E5">
            <w:pPr>
              <w:jc w:val="center"/>
            </w:pPr>
          </w:p>
        </w:tc>
        <w:tc>
          <w:tcPr>
            <w:tcW w:w="6929" w:type="dxa"/>
            <w:shd w:val="clear" w:color="auto" w:fill="DCE6F1"/>
            <w:tcMar>
              <w:top w:w="80" w:type="dxa"/>
              <w:left w:w="120" w:type="dxa"/>
              <w:bottom w:w="80" w:type="dxa"/>
              <w:right w:w="120" w:type="dxa"/>
            </w:tcMar>
            <w:vAlign w:val="center"/>
          </w:tcPr>
          <w:p w:rsidR="00C024E5" w:rsidRDefault="00DB5F6B">
            <w:pPr>
              <w:jc w:val="center"/>
            </w:pPr>
            <w:r>
              <w:rPr>
                <w:b/>
                <w:bCs/>
              </w:rPr>
              <w:t>Opportunities (O) – Можливості</w:t>
            </w:r>
          </w:p>
        </w:tc>
        <w:tc>
          <w:tcPr>
            <w:tcW w:w="6379" w:type="dxa"/>
            <w:shd w:val="clear" w:color="auto" w:fill="DCE6F1"/>
            <w:tcMar>
              <w:top w:w="80" w:type="dxa"/>
              <w:left w:w="120" w:type="dxa"/>
              <w:bottom w:w="80" w:type="dxa"/>
              <w:right w:w="120" w:type="dxa"/>
            </w:tcMar>
            <w:vAlign w:val="center"/>
          </w:tcPr>
          <w:p w:rsidR="00C024E5" w:rsidRDefault="00DB5F6B">
            <w:pPr>
              <w:jc w:val="center"/>
            </w:pPr>
            <w:r>
              <w:rPr>
                <w:b/>
                <w:bCs/>
              </w:rPr>
              <w:t>Threats (T) – Загрози</w:t>
            </w:r>
          </w:p>
        </w:tc>
      </w:tr>
      <w:tr w:rsidR="00C024E5">
        <w:tc>
          <w:tcPr>
            <w:tcW w:w="1980" w:type="dxa"/>
            <w:shd w:val="clear" w:color="auto" w:fill="DCE6F1"/>
            <w:tcMar>
              <w:top w:w="80" w:type="dxa"/>
              <w:left w:w="100" w:type="dxa"/>
              <w:bottom w:w="80" w:type="dxa"/>
              <w:right w:w="100" w:type="dxa"/>
            </w:tcMar>
            <w:vAlign w:val="center"/>
          </w:tcPr>
          <w:p w:rsidR="00C024E5" w:rsidRDefault="00DB5F6B">
            <w:r>
              <w:rPr>
                <w:b/>
                <w:bCs/>
              </w:rPr>
              <w:t>Strengths (S) – Сильні сторони</w:t>
            </w:r>
          </w:p>
        </w:tc>
        <w:tc>
          <w:tcPr>
            <w:tcW w:w="6929" w:type="dxa"/>
            <w:shd w:val="clear" w:color="auto" w:fill="auto"/>
            <w:tcMar>
              <w:top w:w="100" w:type="dxa"/>
              <w:left w:w="140" w:type="dxa"/>
              <w:bottom w:w="100" w:type="dxa"/>
              <w:right w:w="140" w:type="dxa"/>
            </w:tcMar>
          </w:tcPr>
          <w:p w:rsidR="00C024E5" w:rsidRDefault="00DB5F6B">
            <w:pPr>
              <w:spacing w:after="0"/>
              <w:rPr>
                <w:sz w:val="20"/>
                <w:szCs w:val="20"/>
              </w:rPr>
            </w:pPr>
            <w:r>
              <w:rPr>
                <w:b/>
                <w:bCs/>
                <w:i/>
                <w:iCs/>
                <w:sz w:val="20"/>
                <w:szCs w:val="20"/>
              </w:rPr>
              <w:t>Стратегії SO – Використовуємо сильні сторони для реалізації можливостей</w:t>
            </w:r>
          </w:p>
          <w:p w:rsidR="00C024E5" w:rsidRDefault="00DB5F6B">
            <w:pPr>
              <w:spacing w:after="0"/>
              <w:ind w:left="120"/>
              <w:rPr>
                <w:sz w:val="20"/>
                <w:szCs w:val="20"/>
              </w:rPr>
            </w:pPr>
            <w:r>
              <w:rPr>
                <w:sz w:val="20"/>
                <w:szCs w:val="20"/>
              </w:rPr>
              <w:t>– На базі наявного аграрного потенціалу (землі, фермерські господарства, аграрні підприємства) розвивати виробництво біопалива, переробку сільськогосподарської продукції та створення локальних брендів.</w:t>
            </w:r>
          </w:p>
          <w:p w:rsidR="00C024E5" w:rsidRDefault="00DB5F6B">
            <w:pPr>
              <w:spacing w:after="0"/>
              <w:ind w:left="120"/>
              <w:rPr>
                <w:sz w:val="20"/>
                <w:szCs w:val="20"/>
              </w:rPr>
            </w:pPr>
            <w:r>
              <w:rPr>
                <w:sz w:val="20"/>
                <w:szCs w:val="20"/>
              </w:rPr>
              <w:t>– Використати вигідне географічне розташування та близькість до логістичних маршрутів для залучення інвесторів та грантових програм.</w:t>
            </w:r>
          </w:p>
          <w:p w:rsidR="00C024E5" w:rsidRDefault="00DB5F6B">
            <w:pPr>
              <w:spacing w:after="0"/>
              <w:ind w:left="120"/>
              <w:rPr>
                <w:sz w:val="20"/>
                <w:szCs w:val="20"/>
              </w:rPr>
            </w:pPr>
            <w:r>
              <w:rPr>
                <w:sz w:val="20"/>
                <w:szCs w:val="20"/>
              </w:rPr>
              <w:t>– Розвивати органічне виробництво та еко-сертифікацію продукції на основі родючих ґрунтів та природних ресурсів громади.</w:t>
            </w:r>
          </w:p>
          <w:p w:rsidR="00C024E5" w:rsidRDefault="00DB5F6B">
            <w:pPr>
              <w:spacing w:after="0"/>
              <w:ind w:left="120"/>
              <w:rPr>
                <w:sz w:val="20"/>
                <w:szCs w:val="20"/>
              </w:rPr>
            </w:pPr>
            <w:r>
              <w:rPr>
                <w:sz w:val="20"/>
                <w:szCs w:val="20"/>
              </w:rPr>
              <w:t>– Використати наявні водні ресурси та попередній досвід виробництва бутильованої води для відновлення і розвитку відповідного виробництва із залученням інвесторів та міжнародного фінансування.</w:t>
            </w:r>
          </w:p>
          <w:p w:rsidR="00C024E5" w:rsidRDefault="00DB5F6B">
            <w:pPr>
              <w:spacing w:after="60"/>
              <w:ind w:left="120"/>
              <w:rPr>
                <w:sz w:val="20"/>
                <w:szCs w:val="20"/>
              </w:rPr>
            </w:pPr>
            <w:r>
              <w:rPr>
                <w:sz w:val="20"/>
                <w:szCs w:val="20"/>
              </w:rPr>
              <w:t>– Розвивати агротуристичний бізнес, використовуючи природні ресурси (річки, лісові масиви) та вигідне розташування громади.</w:t>
            </w:r>
          </w:p>
          <w:p w:rsidR="00C024E5" w:rsidRDefault="00DB5F6B">
            <w:pPr>
              <w:numPr>
                <w:ilvl w:val="0"/>
                <w:numId w:val="7"/>
              </w:numPr>
              <w:pBdr>
                <w:top w:val="nil"/>
                <w:left w:val="nil"/>
                <w:bottom w:val="nil"/>
                <w:right w:val="nil"/>
                <w:between w:val="nil"/>
              </w:pBdr>
              <w:spacing w:after="60" w:line="240" w:lineRule="auto"/>
              <w:rPr>
                <w:color w:val="000000"/>
                <w:sz w:val="20"/>
                <w:szCs w:val="20"/>
              </w:rPr>
            </w:pPr>
            <w:r>
              <w:rPr>
                <w:color w:val="000000"/>
                <w:sz w:val="20"/>
                <w:szCs w:val="20"/>
              </w:rPr>
              <w:t xml:space="preserve">Використати 87 га вільних земельних ділянок </w:t>
            </w:r>
          </w:p>
          <w:p w:rsidR="00C024E5" w:rsidRDefault="00DB5F6B">
            <w:pPr>
              <w:spacing w:after="60"/>
              <w:ind w:left="120"/>
              <w:rPr>
                <w:sz w:val="20"/>
                <w:szCs w:val="20"/>
              </w:rPr>
            </w:pPr>
            <w:r>
              <w:rPr>
                <w:color w:val="000000"/>
                <w:sz w:val="20"/>
                <w:szCs w:val="20"/>
              </w:rPr>
              <w:t>комунальної власності для формування інвестиційних пропозицій, розміщення нових виробництв та залучення інвесторів.</w:t>
            </w:r>
          </w:p>
        </w:tc>
        <w:tc>
          <w:tcPr>
            <w:tcW w:w="6379" w:type="dxa"/>
            <w:shd w:val="clear" w:color="auto" w:fill="auto"/>
            <w:tcMar>
              <w:top w:w="100" w:type="dxa"/>
              <w:left w:w="140" w:type="dxa"/>
              <w:bottom w:w="100" w:type="dxa"/>
              <w:right w:w="140" w:type="dxa"/>
            </w:tcMar>
          </w:tcPr>
          <w:p w:rsidR="00C024E5" w:rsidRDefault="00DB5F6B">
            <w:pPr>
              <w:spacing w:after="0"/>
              <w:rPr>
                <w:sz w:val="20"/>
                <w:szCs w:val="20"/>
              </w:rPr>
            </w:pPr>
            <w:r>
              <w:rPr>
                <w:b/>
                <w:bCs/>
                <w:i/>
                <w:iCs/>
                <w:sz w:val="20"/>
                <w:szCs w:val="20"/>
              </w:rPr>
              <w:t>Стратегії ST – Використовуємо сильні сторони, щоб зменшити загрози</w:t>
            </w:r>
          </w:p>
          <w:p w:rsidR="00C024E5" w:rsidRDefault="00DB5F6B">
            <w:pPr>
              <w:spacing w:after="0"/>
              <w:ind w:left="120"/>
              <w:rPr>
                <w:sz w:val="20"/>
                <w:szCs w:val="20"/>
              </w:rPr>
            </w:pPr>
            <w:r>
              <w:rPr>
                <w:sz w:val="20"/>
                <w:szCs w:val="20"/>
              </w:rPr>
              <w:t>– Розвивати кооперацію та підтримку малого фермерства для підвищення конкурентоспроможності громади порівняно із сусідніми громадами.</w:t>
            </w:r>
          </w:p>
          <w:p w:rsidR="00C024E5" w:rsidRDefault="00DB5F6B">
            <w:pPr>
              <w:spacing w:after="0"/>
              <w:ind w:left="120"/>
              <w:rPr>
                <w:sz w:val="20"/>
                <w:szCs w:val="20"/>
              </w:rPr>
            </w:pPr>
            <w:r>
              <w:rPr>
                <w:sz w:val="20"/>
                <w:szCs w:val="20"/>
              </w:rPr>
              <w:t>– Розширити ринки збуту аграрної продукції (зокрема через переробку та локальні бренди) для зменшення залежності від зовнішніх ринків в умовах війни та економічної нестабільності.</w:t>
            </w:r>
          </w:p>
          <w:p w:rsidR="00C024E5" w:rsidRDefault="00DB5F6B">
            <w:pPr>
              <w:spacing w:after="0"/>
              <w:ind w:left="120"/>
              <w:rPr>
                <w:sz w:val="20"/>
                <w:szCs w:val="20"/>
              </w:rPr>
            </w:pPr>
            <w:r>
              <w:rPr>
                <w:sz w:val="20"/>
                <w:szCs w:val="20"/>
              </w:rPr>
              <w:t>–Використовувати наявні виробничі потужності громади, зокрема цегельний завод та аграрні підприємства, для розвитку місцевої економіки і створення додаткових робочих місць.</w:t>
            </w:r>
          </w:p>
          <w:p w:rsidR="00C024E5" w:rsidRDefault="00DB5F6B">
            <w:pPr>
              <w:spacing w:after="60"/>
              <w:ind w:left="120"/>
              <w:rPr>
                <w:sz w:val="20"/>
                <w:szCs w:val="20"/>
              </w:rPr>
            </w:pPr>
            <w:r>
              <w:rPr>
                <w:sz w:val="20"/>
                <w:szCs w:val="20"/>
              </w:rPr>
              <w:t>– Використати природні ресурси громади для розвитку зеленої енергетики, що знижує залежність від зовнішніх постачальників енергії та пом’якшує наслідки зростання цін на енергоносії.</w:t>
            </w:r>
          </w:p>
        </w:tc>
      </w:tr>
      <w:tr w:rsidR="00C024E5">
        <w:tc>
          <w:tcPr>
            <w:tcW w:w="1980" w:type="dxa"/>
            <w:shd w:val="clear" w:color="auto" w:fill="DCE6F1"/>
            <w:tcMar>
              <w:top w:w="80" w:type="dxa"/>
              <w:left w:w="100" w:type="dxa"/>
              <w:bottom w:w="80" w:type="dxa"/>
              <w:right w:w="100" w:type="dxa"/>
            </w:tcMar>
            <w:vAlign w:val="center"/>
          </w:tcPr>
          <w:p w:rsidR="00C024E5" w:rsidRDefault="00DB5F6B">
            <w:r>
              <w:rPr>
                <w:b/>
                <w:bCs/>
              </w:rPr>
              <w:lastRenderedPageBreak/>
              <w:t>Weaknesses (W) – Слабкі сторони</w:t>
            </w:r>
          </w:p>
        </w:tc>
        <w:tc>
          <w:tcPr>
            <w:tcW w:w="6929" w:type="dxa"/>
            <w:shd w:val="clear" w:color="auto" w:fill="auto"/>
            <w:tcMar>
              <w:top w:w="100" w:type="dxa"/>
              <w:left w:w="140" w:type="dxa"/>
              <w:bottom w:w="100" w:type="dxa"/>
              <w:right w:w="140" w:type="dxa"/>
            </w:tcMar>
          </w:tcPr>
          <w:p w:rsidR="00C024E5" w:rsidRDefault="00DB5F6B">
            <w:pPr>
              <w:spacing w:after="0"/>
              <w:rPr>
                <w:sz w:val="20"/>
                <w:szCs w:val="20"/>
              </w:rPr>
            </w:pPr>
            <w:r>
              <w:rPr>
                <w:b/>
                <w:bCs/>
                <w:i/>
                <w:iCs/>
                <w:sz w:val="20"/>
                <w:szCs w:val="20"/>
              </w:rPr>
              <w:t>Стратегії WO – Можливості як засіб подолання слабкостей</w:t>
            </w:r>
          </w:p>
          <w:p w:rsidR="00C024E5" w:rsidRDefault="00DB5F6B">
            <w:pPr>
              <w:spacing w:after="0"/>
              <w:ind w:left="120"/>
              <w:rPr>
                <w:sz w:val="20"/>
                <w:szCs w:val="20"/>
              </w:rPr>
            </w:pPr>
            <w:r>
              <w:rPr>
                <w:sz w:val="20"/>
                <w:szCs w:val="20"/>
              </w:rPr>
              <w:t>– Сформувати кооперативи та партнерства між фермерами для створення доданої вартості через переробку продукції на місці.</w:t>
            </w:r>
          </w:p>
          <w:p w:rsidR="00C024E5" w:rsidRDefault="00DB5F6B">
            <w:pPr>
              <w:spacing w:after="0"/>
              <w:ind w:left="120"/>
              <w:rPr>
                <w:sz w:val="20"/>
                <w:szCs w:val="20"/>
              </w:rPr>
            </w:pPr>
            <w:r>
              <w:rPr>
                <w:sz w:val="20"/>
                <w:szCs w:val="20"/>
              </w:rPr>
              <w:t>– Залучити кошти державних програм та грантового/міжнародного фінансування для капітального ремонту дорожньої інфраструктури громади.</w:t>
            </w:r>
          </w:p>
          <w:p w:rsidR="00C024E5" w:rsidRDefault="00DB5F6B">
            <w:pPr>
              <w:spacing w:after="0"/>
              <w:ind w:left="120"/>
              <w:rPr>
                <w:sz w:val="20"/>
                <w:szCs w:val="20"/>
              </w:rPr>
            </w:pPr>
            <w:r>
              <w:rPr>
                <w:sz w:val="20"/>
                <w:szCs w:val="20"/>
              </w:rPr>
              <w:t>– Розробити та профінансувати програми підтримки малого бізнесу для подолання низького рівня інвестицій та слабкої підтримки підприємництва.</w:t>
            </w:r>
          </w:p>
          <w:p w:rsidR="00C024E5" w:rsidRDefault="00DB5F6B">
            <w:pPr>
              <w:spacing w:after="0"/>
              <w:ind w:left="120"/>
              <w:rPr>
                <w:sz w:val="20"/>
                <w:szCs w:val="20"/>
              </w:rPr>
            </w:pPr>
            <w:r>
              <w:rPr>
                <w:sz w:val="20"/>
                <w:szCs w:val="20"/>
              </w:rPr>
              <w:t>– Залучати міжнародне партнерство з європейськими громадами для впровадження зеленої енергетики та модернізації зношеної комунальної інфраструктури.</w:t>
            </w:r>
          </w:p>
          <w:p w:rsidR="00C024E5" w:rsidRDefault="00DB5F6B">
            <w:pPr>
              <w:spacing w:after="0"/>
              <w:ind w:left="120"/>
              <w:rPr>
                <w:sz w:val="20"/>
                <w:szCs w:val="20"/>
              </w:rPr>
            </w:pPr>
            <w:r>
              <w:rPr>
                <w:sz w:val="20"/>
                <w:szCs w:val="20"/>
              </w:rPr>
              <w:t>– Підвищувати рівень цифровізації бізнесу та послуг через державні програми підтримки розвитку громад.</w:t>
            </w:r>
          </w:p>
          <w:p w:rsidR="00C024E5" w:rsidRDefault="00DB5F6B">
            <w:pPr>
              <w:spacing w:after="60"/>
              <w:ind w:left="120"/>
              <w:rPr>
                <w:sz w:val="20"/>
                <w:szCs w:val="20"/>
              </w:rPr>
            </w:pPr>
            <w:r>
              <w:rPr>
                <w:sz w:val="20"/>
                <w:szCs w:val="20"/>
              </w:rPr>
              <w:t>– Підготувати вільні земельні ділянки комунальної власності до залучення інвесторів шляхом оформлення необхідної документації, визначення цільового призначення, розвитку інженерної інфраструктури та формування інвестиційних пропозицій.</w:t>
            </w:r>
          </w:p>
        </w:tc>
        <w:tc>
          <w:tcPr>
            <w:tcW w:w="6379" w:type="dxa"/>
            <w:shd w:val="clear" w:color="auto" w:fill="auto"/>
            <w:tcMar>
              <w:top w:w="100" w:type="dxa"/>
              <w:left w:w="140" w:type="dxa"/>
              <w:bottom w:w="100" w:type="dxa"/>
              <w:right w:w="140" w:type="dxa"/>
            </w:tcMar>
          </w:tcPr>
          <w:p w:rsidR="00C024E5" w:rsidRDefault="00DB5F6B">
            <w:pPr>
              <w:spacing w:after="0"/>
              <w:rPr>
                <w:sz w:val="20"/>
                <w:szCs w:val="20"/>
              </w:rPr>
            </w:pPr>
            <w:r>
              <w:rPr>
                <w:b/>
                <w:bCs/>
                <w:i/>
                <w:iCs/>
                <w:sz w:val="20"/>
                <w:szCs w:val="20"/>
              </w:rPr>
              <w:t>Стратегії WT – Мінімізація слабких сторін і нейтралізація загроз</w:t>
            </w:r>
          </w:p>
          <w:p w:rsidR="00C024E5" w:rsidRDefault="00DB5F6B">
            <w:pPr>
              <w:spacing w:after="0"/>
              <w:ind w:left="120"/>
              <w:rPr>
                <w:sz w:val="20"/>
                <w:szCs w:val="20"/>
              </w:rPr>
            </w:pPr>
            <w:r>
              <w:rPr>
                <w:sz w:val="20"/>
                <w:szCs w:val="20"/>
              </w:rPr>
              <w:t>– Розробити програми утримання кадрів та залучення інвестицій у місцеву інфраструктуру, щоб запобігти посиленню відтоку населення й трудової міграції на фоні конкуренції з сусідніми громадами.</w:t>
            </w:r>
          </w:p>
          <w:p w:rsidR="00C024E5" w:rsidRDefault="00DB5F6B">
            <w:pPr>
              <w:spacing w:after="0"/>
              <w:ind w:left="120"/>
              <w:rPr>
                <w:sz w:val="20"/>
                <w:szCs w:val="20"/>
              </w:rPr>
            </w:pPr>
            <w:r>
              <w:rPr>
                <w:sz w:val="20"/>
                <w:szCs w:val="20"/>
              </w:rPr>
              <w:t>– Створити умови для легалізації бізнесу (підтримка підприємництва, цифровізація послуг), щоб зменшити частку тіньової економіки в умовах нестабільного законодавства.</w:t>
            </w:r>
          </w:p>
          <w:p w:rsidR="00C024E5" w:rsidRDefault="00DB5F6B">
            <w:pPr>
              <w:spacing w:after="0"/>
              <w:ind w:left="120"/>
              <w:rPr>
                <w:sz w:val="20"/>
                <w:szCs w:val="20"/>
              </w:rPr>
            </w:pPr>
            <w:r>
              <w:rPr>
                <w:sz w:val="20"/>
                <w:szCs w:val="20"/>
              </w:rPr>
              <w:t>– Підвищити ефективність використання земельних ресурсів громади для збільшення надходжень до місцевого бюджету та посилення фінансової спроможності громади.</w:t>
            </w:r>
          </w:p>
          <w:p w:rsidR="00C024E5" w:rsidRDefault="00DB5F6B">
            <w:pPr>
              <w:spacing w:after="60"/>
              <w:ind w:left="120"/>
              <w:rPr>
                <w:sz w:val="20"/>
                <w:szCs w:val="20"/>
              </w:rPr>
            </w:pPr>
            <w:r>
              <w:rPr>
                <w:sz w:val="20"/>
                <w:szCs w:val="20"/>
              </w:rPr>
              <w:t>– Створити резервні механізми фінансування (через місцевий бюджет та зовнішні джерела) для пом’якшення наслідків нестабільності законодавства та зростання цін на енергоносії за умов обмежених інвестицій.</w:t>
            </w:r>
          </w:p>
        </w:tc>
      </w:tr>
    </w:tbl>
    <w:p w:rsidR="00C024E5" w:rsidRDefault="00C024E5"/>
    <w:p w:rsidR="00C024E5" w:rsidRDefault="00DB5F6B">
      <w:pPr>
        <w:pStyle w:val="2"/>
        <w:pageBreakBefore/>
        <w:spacing w:before="80" w:after="160"/>
        <w:rPr>
          <w:rFonts w:ascii="Calibri" w:eastAsia="Calibri" w:hAnsi="Calibri" w:cs="Calibri"/>
          <w:color w:val="002060"/>
          <w:sz w:val="22"/>
          <w:szCs w:val="22"/>
        </w:rPr>
      </w:pPr>
      <w:r>
        <w:rPr>
          <w:rFonts w:ascii="Calibri" w:eastAsia="Calibri" w:hAnsi="Calibri" w:cs="Calibri"/>
          <w:color w:val="002060"/>
          <w:sz w:val="22"/>
          <w:szCs w:val="22"/>
        </w:rPr>
        <w:lastRenderedPageBreak/>
        <w:t>Соціальна сфера та якість життя</w:t>
      </w:r>
    </w:p>
    <w:tbl>
      <w:tblPr>
        <w:tblStyle w:val="afffff9"/>
        <w:tblW w:w="15287" w:type="dxa"/>
        <w:tblInd w:w="-120" w:type="dxa"/>
        <w:tblBorders>
          <w:insideH w:val="single" w:sz="4" w:space="0" w:color="000000"/>
          <w:insideV w:val="single" w:sz="4" w:space="0" w:color="000000"/>
        </w:tblBorders>
        <w:tblLayout w:type="fixed"/>
        <w:tblLook w:val="0400" w:firstRow="0" w:lastRow="0" w:firstColumn="0" w:lastColumn="0" w:noHBand="0" w:noVBand="1"/>
      </w:tblPr>
      <w:tblGrid>
        <w:gridCol w:w="1980"/>
        <w:gridCol w:w="6645"/>
        <w:gridCol w:w="6662"/>
      </w:tblGrid>
      <w:tr w:rsidR="00C024E5">
        <w:tc>
          <w:tcPr>
            <w:tcW w:w="1980" w:type="dxa"/>
            <w:shd w:val="clear" w:color="auto" w:fill="DCE6F1"/>
            <w:tcMar>
              <w:top w:w="80" w:type="dxa"/>
              <w:left w:w="120" w:type="dxa"/>
              <w:bottom w:w="80" w:type="dxa"/>
              <w:right w:w="120" w:type="dxa"/>
            </w:tcMar>
            <w:vAlign w:val="center"/>
          </w:tcPr>
          <w:p w:rsidR="00C024E5" w:rsidRDefault="00C024E5">
            <w:pPr>
              <w:jc w:val="center"/>
            </w:pPr>
          </w:p>
        </w:tc>
        <w:tc>
          <w:tcPr>
            <w:tcW w:w="6645" w:type="dxa"/>
            <w:shd w:val="clear" w:color="auto" w:fill="DCE6F1"/>
            <w:tcMar>
              <w:top w:w="80" w:type="dxa"/>
              <w:left w:w="120" w:type="dxa"/>
              <w:bottom w:w="80" w:type="dxa"/>
              <w:right w:w="120" w:type="dxa"/>
            </w:tcMar>
            <w:vAlign w:val="center"/>
          </w:tcPr>
          <w:p w:rsidR="00C024E5" w:rsidRDefault="00DB5F6B">
            <w:pPr>
              <w:jc w:val="center"/>
            </w:pPr>
            <w:r>
              <w:rPr>
                <w:b/>
                <w:bCs/>
              </w:rPr>
              <w:t>Opportunities (O) – Можливості</w:t>
            </w:r>
          </w:p>
        </w:tc>
        <w:tc>
          <w:tcPr>
            <w:tcW w:w="6662" w:type="dxa"/>
            <w:shd w:val="clear" w:color="auto" w:fill="DCE6F1"/>
            <w:tcMar>
              <w:top w:w="80" w:type="dxa"/>
              <w:left w:w="120" w:type="dxa"/>
              <w:bottom w:w="80" w:type="dxa"/>
              <w:right w:w="120" w:type="dxa"/>
            </w:tcMar>
            <w:vAlign w:val="center"/>
          </w:tcPr>
          <w:p w:rsidR="00C024E5" w:rsidRDefault="00DB5F6B">
            <w:pPr>
              <w:jc w:val="center"/>
            </w:pPr>
            <w:r>
              <w:rPr>
                <w:b/>
                <w:bCs/>
              </w:rPr>
              <w:t>Threats (T) – Загрози</w:t>
            </w:r>
          </w:p>
        </w:tc>
      </w:tr>
      <w:tr w:rsidR="00C024E5">
        <w:tc>
          <w:tcPr>
            <w:tcW w:w="1980" w:type="dxa"/>
            <w:shd w:val="clear" w:color="auto" w:fill="DCE6F1"/>
            <w:tcMar>
              <w:top w:w="80" w:type="dxa"/>
              <w:left w:w="100" w:type="dxa"/>
              <w:bottom w:w="80" w:type="dxa"/>
              <w:right w:w="100" w:type="dxa"/>
            </w:tcMar>
            <w:vAlign w:val="center"/>
          </w:tcPr>
          <w:p w:rsidR="00C024E5" w:rsidRDefault="00DB5F6B">
            <w:r>
              <w:rPr>
                <w:b/>
                <w:bCs/>
              </w:rPr>
              <w:t>Strengths (S) – Сильні сторони</w:t>
            </w:r>
          </w:p>
        </w:tc>
        <w:tc>
          <w:tcPr>
            <w:tcW w:w="6645" w:type="dxa"/>
            <w:shd w:val="clear" w:color="auto" w:fill="auto"/>
            <w:tcMar>
              <w:top w:w="100" w:type="dxa"/>
              <w:left w:w="140" w:type="dxa"/>
              <w:bottom w:w="100" w:type="dxa"/>
              <w:right w:w="140" w:type="dxa"/>
            </w:tcMar>
          </w:tcPr>
          <w:p w:rsidR="00C024E5" w:rsidRDefault="00DB5F6B">
            <w:pPr>
              <w:spacing w:after="0"/>
              <w:rPr>
                <w:sz w:val="20"/>
                <w:szCs w:val="20"/>
              </w:rPr>
            </w:pPr>
            <w:r>
              <w:rPr>
                <w:b/>
                <w:bCs/>
                <w:i/>
                <w:iCs/>
                <w:sz w:val="20"/>
                <w:szCs w:val="20"/>
              </w:rPr>
              <w:t>Стратегії SO – Використовуємо сильні сторони для реалізації можливостей</w:t>
            </w:r>
          </w:p>
          <w:p w:rsidR="00C024E5" w:rsidRDefault="00DB5F6B">
            <w:pPr>
              <w:spacing w:after="0"/>
              <w:ind w:left="120"/>
              <w:rPr>
                <w:sz w:val="20"/>
                <w:szCs w:val="20"/>
              </w:rPr>
            </w:pPr>
            <w:r>
              <w:rPr>
                <w:sz w:val="20"/>
                <w:szCs w:val="20"/>
              </w:rPr>
              <w:t>– На основі наявної сімейної амбулаторії розвивати доступну медицину в усіх населених пунктах через впровадження телемедицини.</w:t>
            </w:r>
          </w:p>
          <w:p w:rsidR="00C024E5" w:rsidRDefault="00DB5F6B">
            <w:pPr>
              <w:spacing w:after="0"/>
              <w:ind w:left="120"/>
              <w:rPr>
                <w:sz w:val="20"/>
                <w:szCs w:val="20"/>
              </w:rPr>
            </w:pPr>
            <w:r>
              <w:rPr>
                <w:sz w:val="20"/>
                <w:szCs w:val="20"/>
              </w:rPr>
              <w:t>– На основі наявного ЦНАПу розширювати доступність адміністративних послуг через запровадження мобільного ЦНАПу.</w:t>
            </w:r>
          </w:p>
          <w:p w:rsidR="00C024E5" w:rsidRDefault="00DB5F6B">
            <w:pPr>
              <w:spacing w:after="0"/>
              <w:ind w:left="120"/>
              <w:rPr>
                <w:sz w:val="20"/>
                <w:szCs w:val="20"/>
              </w:rPr>
            </w:pPr>
            <w:r>
              <w:rPr>
                <w:sz w:val="20"/>
                <w:szCs w:val="20"/>
              </w:rPr>
              <w:t>– Використати таланти молоді, культурну спадщину та народні традиції для розвитку культурних і ремісничих ініціатив, зокрема через грантові та європейські програми.</w:t>
            </w:r>
          </w:p>
          <w:p w:rsidR="00C024E5" w:rsidRDefault="00DB5F6B">
            <w:pPr>
              <w:spacing w:after="0"/>
              <w:ind w:left="120"/>
              <w:rPr>
                <w:sz w:val="20"/>
                <w:szCs w:val="20"/>
              </w:rPr>
            </w:pPr>
            <w:r>
              <w:rPr>
                <w:sz w:val="20"/>
                <w:szCs w:val="20"/>
              </w:rPr>
              <w:t>– На базі активної волонтерської діяльності та наявних програм підтримки ветеранів створити ветеранський хаб з програмами психологічної реабілітації та профперепідготовки.</w:t>
            </w:r>
          </w:p>
          <w:p w:rsidR="00C024E5" w:rsidRDefault="00DB5F6B">
            <w:pPr>
              <w:spacing w:after="0"/>
              <w:ind w:left="120"/>
              <w:rPr>
                <w:sz w:val="20"/>
                <w:szCs w:val="20"/>
              </w:rPr>
            </w:pPr>
            <w:r>
              <w:rPr>
                <w:sz w:val="20"/>
                <w:szCs w:val="20"/>
              </w:rPr>
              <w:t>– Розвивати молодіжні ради та молодіжне підприємництво, використовуючи потенціал талановитої молоді та програми Erasmus+/міжнародних обмінів.</w:t>
            </w:r>
          </w:p>
          <w:p w:rsidR="00C024E5" w:rsidRDefault="00DB5F6B">
            <w:pPr>
              <w:spacing w:after="0"/>
              <w:ind w:left="120"/>
              <w:rPr>
                <w:sz w:val="20"/>
                <w:szCs w:val="20"/>
              </w:rPr>
            </w:pPr>
            <w:r>
              <w:rPr>
                <w:sz w:val="20"/>
                <w:szCs w:val="20"/>
              </w:rPr>
              <w:t>– На основі наявного Центру надання соціальних послуг розширювати соціальні сервіси через цифровізацію та модернізацію бібліотечної мережі.</w:t>
            </w:r>
          </w:p>
          <w:p w:rsidR="00C024E5" w:rsidRDefault="00DB5F6B">
            <w:pPr>
              <w:spacing w:after="60"/>
              <w:ind w:left="120"/>
              <w:rPr>
                <w:sz w:val="20"/>
                <w:szCs w:val="20"/>
              </w:rPr>
            </w:pPr>
            <w:r>
              <w:rPr>
                <w:sz w:val="20"/>
                <w:szCs w:val="20"/>
              </w:rPr>
              <w:t>– Розвивати безбар’єрний простір громади, доповнюючи його будівництвом спортивних і дитячих майданчиків та створенням молодіжного простору.</w:t>
            </w:r>
          </w:p>
        </w:tc>
        <w:tc>
          <w:tcPr>
            <w:tcW w:w="6662" w:type="dxa"/>
            <w:shd w:val="clear" w:color="auto" w:fill="auto"/>
            <w:tcMar>
              <w:top w:w="100" w:type="dxa"/>
              <w:left w:w="140" w:type="dxa"/>
              <w:bottom w:w="100" w:type="dxa"/>
              <w:right w:w="140" w:type="dxa"/>
            </w:tcMar>
          </w:tcPr>
          <w:p w:rsidR="00C024E5" w:rsidRDefault="00DB5F6B">
            <w:pPr>
              <w:spacing w:after="0"/>
              <w:rPr>
                <w:sz w:val="20"/>
                <w:szCs w:val="20"/>
              </w:rPr>
            </w:pPr>
            <w:r>
              <w:rPr>
                <w:b/>
                <w:bCs/>
                <w:i/>
                <w:iCs/>
                <w:sz w:val="20"/>
                <w:szCs w:val="20"/>
              </w:rPr>
              <w:t>Стратегії ST – Використовуємо сильні сторони, щоб зменшити загрози</w:t>
            </w:r>
          </w:p>
          <w:p w:rsidR="00C024E5" w:rsidRDefault="00DB5F6B">
            <w:pPr>
              <w:spacing w:after="0"/>
              <w:ind w:left="120"/>
              <w:rPr>
                <w:sz w:val="20"/>
                <w:szCs w:val="20"/>
              </w:rPr>
            </w:pPr>
            <w:r>
              <w:rPr>
                <w:sz w:val="20"/>
                <w:szCs w:val="20"/>
              </w:rPr>
              <w:t>– Використати наявні програми підтримки ветеранів та ВПО для пом’якшення наслідків продовження воєнного стану та нестабільної безпекової ситуації.</w:t>
            </w:r>
          </w:p>
          <w:p w:rsidR="00C024E5" w:rsidRDefault="00DB5F6B">
            <w:pPr>
              <w:spacing w:after="0"/>
              <w:ind w:left="120"/>
              <w:rPr>
                <w:sz w:val="20"/>
                <w:szCs w:val="20"/>
              </w:rPr>
            </w:pPr>
            <w:r>
              <w:rPr>
                <w:sz w:val="20"/>
                <w:szCs w:val="20"/>
              </w:rPr>
              <w:t>– Зміцнювати громадську активність через волонтерський рух і молодіжні ініціативи, щоб протистояти пасивності мешканців та низькій громадській активності.</w:t>
            </w:r>
          </w:p>
          <w:p w:rsidR="00C024E5" w:rsidRDefault="00DB5F6B">
            <w:pPr>
              <w:spacing w:after="0"/>
              <w:ind w:left="120"/>
              <w:rPr>
                <w:sz w:val="20"/>
                <w:szCs w:val="20"/>
              </w:rPr>
            </w:pPr>
            <w:r>
              <w:rPr>
                <w:sz w:val="20"/>
                <w:szCs w:val="20"/>
              </w:rPr>
              <w:t>– Розвивати власну кадрову базу (стипендіальні програми, підтримка молодих фахівців), щоб зменшити ризики підписання декларацій із лікарями з інших громад та відпливу кваліфікованих кадрів.</w:t>
            </w:r>
          </w:p>
          <w:p w:rsidR="00C024E5" w:rsidRDefault="00DB5F6B">
            <w:pPr>
              <w:spacing w:after="60"/>
              <w:ind w:left="120"/>
              <w:rPr>
                <w:sz w:val="20"/>
                <w:szCs w:val="20"/>
              </w:rPr>
            </w:pPr>
            <w:r>
              <w:rPr>
                <w:sz w:val="20"/>
                <w:szCs w:val="20"/>
              </w:rPr>
              <w:t>– Використати наявну культурну спадщину та таланти молоді для протидії демографічній кризі через підвищення привабливості громади для молодих сімей.</w:t>
            </w:r>
          </w:p>
        </w:tc>
      </w:tr>
      <w:tr w:rsidR="00C024E5">
        <w:tc>
          <w:tcPr>
            <w:tcW w:w="1980" w:type="dxa"/>
            <w:shd w:val="clear" w:color="auto" w:fill="DCE6F1"/>
            <w:tcMar>
              <w:top w:w="80" w:type="dxa"/>
              <w:left w:w="100" w:type="dxa"/>
              <w:bottom w:w="80" w:type="dxa"/>
              <w:right w:w="100" w:type="dxa"/>
            </w:tcMar>
            <w:vAlign w:val="center"/>
          </w:tcPr>
          <w:p w:rsidR="00C024E5" w:rsidRDefault="00DB5F6B">
            <w:r>
              <w:rPr>
                <w:b/>
                <w:bCs/>
              </w:rPr>
              <w:lastRenderedPageBreak/>
              <w:t>Weaknesses (W) – Слабкі сторони</w:t>
            </w:r>
          </w:p>
        </w:tc>
        <w:tc>
          <w:tcPr>
            <w:tcW w:w="6645" w:type="dxa"/>
            <w:shd w:val="clear" w:color="auto" w:fill="auto"/>
            <w:tcMar>
              <w:top w:w="100" w:type="dxa"/>
              <w:left w:w="140" w:type="dxa"/>
              <w:bottom w:w="100" w:type="dxa"/>
              <w:right w:w="140" w:type="dxa"/>
            </w:tcMar>
          </w:tcPr>
          <w:p w:rsidR="00C024E5" w:rsidRDefault="00DB5F6B">
            <w:pPr>
              <w:spacing w:after="0"/>
              <w:rPr>
                <w:sz w:val="20"/>
                <w:szCs w:val="20"/>
              </w:rPr>
            </w:pPr>
            <w:r>
              <w:rPr>
                <w:b/>
                <w:bCs/>
                <w:i/>
                <w:iCs/>
                <w:sz w:val="20"/>
                <w:szCs w:val="20"/>
              </w:rPr>
              <w:t>Стратегії WO – Можливості як засіб подолання слабкостей</w:t>
            </w:r>
          </w:p>
          <w:p w:rsidR="00C024E5" w:rsidRDefault="00DB5F6B">
            <w:pPr>
              <w:spacing w:after="0"/>
              <w:ind w:left="120"/>
              <w:rPr>
                <w:sz w:val="20"/>
                <w:szCs w:val="20"/>
              </w:rPr>
            </w:pPr>
            <w:r>
              <w:rPr>
                <w:sz w:val="20"/>
                <w:szCs w:val="20"/>
              </w:rPr>
              <w:t>– Залучити грантові та європейські програми для подолання кадрового дефіциту у сфері освіти та медицини (підготовка фахівців, програми обміну).</w:t>
            </w:r>
          </w:p>
          <w:p w:rsidR="00C024E5" w:rsidRDefault="00DB5F6B">
            <w:pPr>
              <w:spacing w:after="0"/>
              <w:ind w:left="120"/>
              <w:rPr>
                <w:sz w:val="20"/>
                <w:szCs w:val="20"/>
              </w:rPr>
            </w:pPr>
            <w:r>
              <w:rPr>
                <w:sz w:val="20"/>
                <w:szCs w:val="20"/>
              </w:rPr>
              <w:t>– Створити житловий фонд для ветеранів і ВПО за рахунок державних та міжнародних програм підтримки.</w:t>
            </w:r>
          </w:p>
          <w:p w:rsidR="00C024E5" w:rsidRDefault="00DB5F6B">
            <w:pPr>
              <w:spacing w:after="0"/>
              <w:ind w:left="120"/>
              <w:rPr>
                <w:sz w:val="20"/>
                <w:szCs w:val="20"/>
              </w:rPr>
            </w:pPr>
            <w:r>
              <w:rPr>
                <w:sz w:val="20"/>
                <w:szCs w:val="20"/>
              </w:rPr>
              <w:t>– Розробити молодіжну політику та залучити молодь до управління громадою через створення молодіжних рад, що компенсує недостатню участь молоді.</w:t>
            </w:r>
          </w:p>
          <w:p w:rsidR="00C024E5" w:rsidRDefault="00DB5F6B">
            <w:pPr>
              <w:spacing w:after="0"/>
              <w:ind w:left="120"/>
              <w:rPr>
                <w:sz w:val="20"/>
                <w:szCs w:val="20"/>
              </w:rPr>
            </w:pPr>
            <w:r>
              <w:rPr>
                <w:sz w:val="20"/>
                <w:szCs w:val="20"/>
              </w:rPr>
              <w:t>– Покращити транспортне сполучення між населеними пунктами та забезпечити доїзд фахівців через мобільні сервіси (мобільний ЦНАП, телемедицина).</w:t>
            </w:r>
          </w:p>
          <w:p w:rsidR="00C024E5" w:rsidRDefault="00DB5F6B">
            <w:pPr>
              <w:spacing w:after="0"/>
              <w:ind w:left="120"/>
              <w:rPr>
                <w:sz w:val="20"/>
                <w:szCs w:val="20"/>
              </w:rPr>
            </w:pPr>
            <w:r>
              <w:rPr>
                <w:sz w:val="20"/>
                <w:szCs w:val="20"/>
              </w:rPr>
              <w:t>– Розробити програму розвитку туризму та облаштувати інфраструктуру для активного дозвілля, спираючись на культурну спадщину громади.</w:t>
            </w:r>
          </w:p>
          <w:p w:rsidR="00C024E5" w:rsidRDefault="00DB5F6B">
            <w:pPr>
              <w:spacing w:after="60"/>
              <w:ind w:left="120"/>
              <w:rPr>
                <w:sz w:val="20"/>
                <w:szCs w:val="20"/>
              </w:rPr>
            </w:pPr>
            <w:r>
              <w:rPr>
                <w:sz w:val="20"/>
                <w:szCs w:val="20"/>
              </w:rPr>
              <w:t>– Створити та укомплектувати реабілітаційний центр фахівцями, використовуючи державні та грантові програми.</w:t>
            </w:r>
          </w:p>
        </w:tc>
        <w:tc>
          <w:tcPr>
            <w:tcW w:w="6662" w:type="dxa"/>
            <w:shd w:val="clear" w:color="auto" w:fill="auto"/>
            <w:tcMar>
              <w:top w:w="100" w:type="dxa"/>
              <w:left w:w="140" w:type="dxa"/>
              <w:bottom w:w="100" w:type="dxa"/>
              <w:right w:w="140" w:type="dxa"/>
            </w:tcMar>
          </w:tcPr>
          <w:p w:rsidR="00C024E5" w:rsidRDefault="00DB5F6B">
            <w:pPr>
              <w:spacing w:after="0"/>
              <w:rPr>
                <w:sz w:val="20"/>
                <w:szCs w:val="20"/>
              </w:rPr>
            </w:pPr>
            <w:r>
              <w:rPr>
                <w:b/>
                <w:bCs/>
                <w:i/>
                <w:iCs/>
                <w:sz w:val="20"/>
                <w:szCs w:val="20"/>
              </w:rPr>
              <w:t>Стратегії WT – Мінімізація слабких сторін і нейтралізація загроз</w:t>
            </w:r>
          </w:p>
          <w:p w:rsidR="00C024E5" w:rsidRDefault="00DB5F6B">
            <w:pPr>
              <w:spacing w:after="0"/>
              <w:ind w:left="120"/>
              <w:rPr>
                <w:sz w:val="20"/>
                <w:szCs w:val="20"/>
              </w:rPr>
            </w:pPr>
            <w:r>
              <w:rPr>
                <w:sz w:val="20"/>
                <w:szCs w:val="20"/>
              </w:rPr>
              <w:t>– Розробити комплексну програму утримання та залучення кадрів у медицині, освіті та соціальній сфері для подолання дефіциту фахівців на фоні старіння населення та відтоку молоді.</w:t>
            </w:r>
          </w:p>
          <w:p w:rsidR="00C024E5" w:rsidRDefault="00DB5F6B">
            <w:pPr>
              <w:spacing w:after="0"/>
              <w:ind w:left="120"/>
              <w:rPr>
                <w:sz w:val="20"/>
                <w:szCs w:val="20"/>
              </w:rPr>
            </w:pPr>
            <w:r>
              <w:rPr>
                <w:sz w:val="20"/>
                <w:szCs w:val="20"/>
              </w:rPr>
              <w:t>– Розвивати систему навчання та підвищення кваліфікації молоді і фахівців для участі в міжнародних програмах.</w:t>
            </w:r>
          </w:p>
          <w:p w:rsidR="00C024E5" w:rsidRDefault="00DB5F6B">
            <w:pPr>
              <w:spacing w:after="0"/>
              <w:ind w:left="120"/>
              <w:rPr>
                <w:sz w:val="20"/>
                <w:szCs w:val="20"/>
              </w:rPr>
            </w:pPr>
            <w:r>
              <w:rPr>
                <w:sz w:val="20"/>
                <w:szCs w:val="20"/>
              </w:rPr>
              <w:t>– Розвивати молодіжні простори та програми дозвілля як превентивний захід проти подальшого відтоку молоді з громади.</w:t>
            </w:r>
          </w:p>
          <w:p w:rsidR="00C024E5" w:rsidRDefault="00DB5F6B">
            <w:pPr>
              <w:spacing w:after="60"/>
              <w:ind w:left="120"/>
              <w:rPr>
                <w:sz w:val="20"/>
                <w:szCs w:val="20"/>
              </w:rPr>
            </w:pPr>
            <w:r>
              <w:rPr>
                <w:sz w:val="20"/>
                <w:szCs w:val="20"/>
              </w:rPr>
              <w:t>– Шукати альтернативні джерела фінансування соціальної сфери (грантові програми, партнерства), щоб компенсувати недостатність фінансових ресурсів громади в умовах воєнного стану.</w:t>
            </w:r>
          </w:p>
        </w:tc>
      </w:tr>
    </w:tbl>
    <w:p w:rsidR="00C024E5" w:rsidRDefault="00C024E5"/>
    <w:p w:rsidR="00C024E5" w:rsidRDefault="00C024E5">
      <w:pPr>
        <w:pStyle w:val="2"/>
        <w:spacing w:before="80"/>
        <w:rPr>
          <w:rFonts w:ascii="Calibri" w:eastAsia="Calibri" w:hAnsi="Calibri" w:cs="Calibri"/>
          <w:sz w:val="22"/>
          <w:szCs w:val="22"/>
        </w:rPr>
      </w:pPr>
    </w:p>
    <w:p w:rsidR="00C024E5" w:rsidRDefault="00DB5F6B">
      <w:pPr>
        <w:pStyle w:val="2"/>
        <w:pageBreakBefore/>
        <w:spacing w:before="0" w:after="160"/>
        <w:rPr>
          <w:rFonts w:ascii="Calibri" w:eastAsia="Calibri" w:hAnsi="Calibri" w:cs="Calibri"/>
          <w:color w:val="002060"/>
          <w:sz w:val="22"/>
          <w:szCs w:val="22"/>
        </w:rPr>
      </w:pPr>
      <w:r>
        <w:rPr>
          <w:rFonts w:ascii="Calibri" w:eastAsia="Calibri" w:hAnsi="Calibri" w:cs="Calibri"/>
          <w:color w:val="002060"/>
          <w:sz w:val="22"/>
          <w:szCs w:val="22"/>
        </w:rPr>
        <w:lastRenderedPageBreak/>
        <w:t>Інфраструктура та довкілля</w:t>
      </w:r>
    </w:p>
    <w:tbl>
      <w:tblPr>
        <w:tblStyle w:val="afffffa"/>
        <w:tblW w:w="15021" w:type="dxa"/>
        <w:tblInd w:w="-120" w:type="dxa"/>
        <w:tblBorders>
          <w:insideH w:val="single" w:sz="4" w:space="0" w:color="000000"/>
          <w:insideV w:val="single" w:sz="4" w:space="0" w:color="000000"/>
        </w:tblBorders>
        <w:tblLayout w:type="fixed"/>
        <w:tblLook w:val="0400" w:firstRow="0" w:lastRow="0" w:firstColumn="0" w:lastColumn="0" w:noHBand="0" w:noVBand="1"/>
      </w:tblPr>
      <w:tblGrid>
        <w:gridCol w:w="1980"/>
        <w:gridCol w:w="6379"/>
        <w:gridCol w:w="6662"/>
      </w:tblGrid>
      <w:tr w:rsidR="00C024E5">
        <w:tc>
          <w:tcPr>
            <w:tcW w:w="1980" w:type="dxa"/>
            <w:shd w:val="clear" w:color="auto" w:fill="DCE6F1"/>
            <w:tcMar>
              <w:top w:w="80" w:type="dxa"/>
              <w:left w:w="120" w:type="dxa"/>
              <w:bottom w:w="80" w:type="dxa"/>
              <w:right w:w="120" w:type="dxa"/>
            </w:tcMar>
            <w:vAlign w:val="center"/>
          </w:tcPr>
          <w:p w:rsidR="00C024E5" w:rsidRDefault="00C024E5">
            <w:pPr>
              <w:jc w:val="center"/>
            </w:pPr>
          </w:p>
        </w:tc>
        <w:tc>
          <w:tcPr>
            <w:tcW w:w="6379" w:type="dxa"/>
            <w:shd w:val="clear" w:color="auto" w:fill="DCE6F1"/>
            <w:tcMar>
              <w:top w:w="80" w:type="dxa"/>
              <w:left w:w="120" w:type="dxa"/>
              <w:bottom w:w="80" w:type="dxa"/>
              <w:right w:w="120" w:type="dxa"/>
            </w:tcMar>
            <w:vAlign w:val="center"/>
          </w:tcPr>
          <w:p w:rsidR="00C024E5" w:rsidRDefault="00DB5F6B">
            <w:pPr>
              <w:jc w:val="center"/>
            </w:pPr>
            <w:r>
              <w:rPr>
                <w:b/>
                <w:bCs/>
              </w:rPr>
              <w:t>Opportunities (O) – Можливості</w:t>
            </w:r>
          </w:p>
        </w:tc>
        <w:tc>
          <w:tcPr>
            <w:tcW w:w="6662" w:type="dxa"/>
            <w:shd w:val="clear" w:color="auto" w:fill="DCE6F1"/>
            <w:tcMar>
              <w:top w:w="80" w:type="dxa"/>
              <w:left w:w="120" w:type="dxa"/>
              <w:bottom w:w="80" w:type="dxa"/>
              <w:right w:w="120" w:type="dxa"/>
            </w:tcMar>
            <w:vAlign w:val="center"/>
          </w:tcPr>
          <w:p w:rsidR="00C024E5" w:rsidRDefault="00DB5F6B">
            <w:pPr>
              <w:jc w:val="center"/>
            </w:pPr>
            <w:r>
              <w:rPr>
                <w:b/>
                <w:bCs/>
              </w:rPr>
              <w:t>Threats (T) – Загрози</w:t>
            </w:r>
          </w:p>
        </w:tc>
      </w:tr>
      <w:tr w:rsidR="00C024E5">
        <w:tc>
          <w:tcPr>
            <w:tcW w:w="1980" w:type="dxa"/>
            <w:shd w:val="clear" w:color="auto" w:fill="DCE6F1"/>
            <w:tcMar>
              <w:top w:w="80" w:type="dxa"/>
              <w:left w:w="100" w:type="dxa"/>
              <w:bottom w:w="80" w:type="dxa"/>
              <w:right w:w="100" w:type="dxa"/>
            </w:tcMar>
            <w:vAlign w:val="center"/>
          </w:tcPr>
          <w:p w:rsidR="00C024E5" w:rsidRDefault="00DB5F6B">
            <w:r>
              <w:rPr>
                <w:b/>
                <w:bCs/>
              </w:rPr>
              <w:t>Strengths (S) – Сильні сторони</w:t>
            </w:r>
          </w:p>
        </w:tc>
        <w:tc>
          <w:tcPr>
            <w:tcW w:w="6379" w:type="dxa"/>
            <w:shd w:val="clear" w:color="auto" w:fill="auto"/>
            <w:tcMar>
              <w:top w:w="100" w:type="dxa"/>
              <w:left w:w="140" w:type="dxa"/>
              <w:bottom w:w="100" w:type="dxa"/>
              <w:right w:w="140" w:type="dxa"/>
            </w:tcMar>
          </w:tcPr>
          <w:p w:rsidR="00C024E5" w:rsidRDefault="00DB5F6B">
            <w:pPr>
              <w:spacing w:after="0"/>
              <w:rPr>
                <w:sz w:val="20"/>
                <w:szCs w:val="20"/>
              </w:rPr>
            </w:pPr>
            <w:r>
              <w:rPr>
                <w:b/>
                <w:bCs/>
                <w:i/>
                <w:iCs/>
                <w:sz w:val="20"/>
                <w:szCs w:val="20"/>
              </w:rPr>
              <w:t>Стратегії SO – Використовуємо сильні сторони для реалізації можливостей</w:t>
            </w:r>
          </w:p>
          <w:p w:rsidR="00C024E5" w:rsidRDefault="00DB5F6B">
            <w:pPr>
              <w:spacing w:after="0"/>
              <w:ind w:left="120"/>
              <w:rPr>
                <w:sz w:val="20"/>
                <w:szCs w:val="20"/>
              </w:rPr>
            </w:pPr>
            <w:r>
              <w:rPr>
                <w:sz w:val="20"/>
                <w:szCs w:val="20"/>
              </w:rPr>
              <w:t>– На основі наявної базової інженерної інфраструктури (газо-, електропостачання) розвивати будівництво вітрових та сонячних електростанцій через державні та міжнародні програми.</w:t>
            </w:r>
          </w:p>
          <w:p w:rsidR="00C024E5" w:rsidRDefault="00DB5F6B">
            <w:pPr>
              <w:spacing w:after="0"/>
              <w:ind w:left="120"/>
              <w:rPr>
                <w:sz w:val="20"/>
                <w:szCs w:val="20"/>
              </w:rPr>
            </w:pPr>
            <w:r>
              <w:rPr>
                <w:sz w:val="20"/>
                <w:szCs w:val="20"/>
              </w:rPr>
              <w:t>– Використати природно-ресурсний потенціал громади для розвитку відновлюваної енергетики, місцевого виробництва та залучення інвестицій.</w:t>
            </w:r>
          </w:p>
          <w:p w:rsidR="00C024E5" w:rsidRDefault="00DB5F6B">
            <w:pPr>
              <w:spacing w:after="0"/>
              <w:ind w:left="120"/>
              <w:rPr>
                <w:sz w:val="20"/>
                <w:szCs w:val="20"/>
              </w:rPr>
            </w:pPr>
            <w:r>
              <w:rPr>
                <w:sz w:val="20"/>
                <w:szCs w:val="20"/>
              </w:rPr>
              <w:t>– Продовжити модернізацію дорожньої інфраструктури через державні та міжнародні програми фінансування.</w:t>
            </w:r>
          </w:p>
          <w:p w:rsidR="00C024E5" w:rsidRDefault="00DB5F6B">
            <w:pPr>
              <w:spacing w:after="0"/>
              <w:ind w:left="120"/>
              <w:rPr>
                <w:sz w:val="20"/>
                <w:szCs w:val="20"/>
              </w:rPr>
            </w:pPr>
            <w:r>
              <w:rPr>
                <w:sz w:val="20"/>
                <w:szCs w:val="20"/>
              </w:rPr>
              <w:t>– Розвивати екологічний і рекреаційний туризм на базі природних ресурсів та наявних рекреаційних локацій громади.</w:t>
            </w:r>
          </w:p>
          <w:p w:rsidR="00C024E5" w:rsidRDefault="00DB5F6B">
            <w:pPr>
              <w:spacing w:after="0"/>
              <w:ind w:left="120"/>
              <w:rPr>
                <w:sz w:val="20"/>
                <w:szCs w:val="20"/>
              </w:rPr>
            </w:pPr>
            <w:r>
              <w:rPr>
                <w:sz w:val="20"/>
                <w:szCs w:val="20"/>
              </w:rPr>
              <w:t>– На базі наявної техніки створити та розвивати комунальне підприємство для впровадження системи роздільного збору відходів.</w:t>
            </w:r>
          </w:p>
          <w:p w:rsidR="00C024E5" w:rsidRDefault="00DB5F6B">
            <w:pPr>
              <w:spacing w:after="60"/>
              <w:ind w:left="120"/>
              <w:rPr>
                <w:sz w:val="20"/>
                <w:szCs w:val="20"/>
              </w:rPr>
            </w:pPr>
            <w:r>
              <w:rPr>
                <w:sz w:val="20"/>
                <w:szCs w:val="20"/>
              </w:rPr>
              <w:t>– Розширювати систему вуличного освітлення та безпеки громади через встановлення камер відеоспостереження.</w:t>
            </w:r>
          </w:p>
        </w:tc>
        <w:tc>
          <w:tcPr>
            <w:tcW w:w="6662" w:type="dxa"/>
            <w:shd w:val="clear" w:color="auto" w:fill="auto"/>
            <w:tcMar>
              <w:top w:w="100" w:type="dxa"/>
              <w:left w:w="140" w:type="dxa"/>
              <w:bottom w:w="100" w:type="dxa"/>
              <w:right w:w="140" w:type="dxa"/>
            </w:tcMar>
          </w:tcPr>
          <w:p w:rsidR="00C024E5" w:rsidRDefault="00DB5F6B">
            <w:pPr>
              <w:spacing w:after="0"/>
              <w:rPr>
                <w:sz w:val="20"/>
                <w:szCs w:val="20"/>
              </w:rPr>
            </w:pPr>
            <w:r>
              <w:rPr>
                <w:b/>
                <w:bCs/>
                <w:i/>
                <w:iCs/>
                <w:sz w:val="20"/>
                <w:szCs w:val="20"/>
              </w:rPr>
              <w:t>Стратегії ST – Використовуємо сильні сторони, щоб зменшити загрози</w:t>
            </w:r>
          </w:p>
          <w:p w:rsidR="00C024E5" w:rsidRDefault="00DB5F6B">
            <w:pPr>
              <w:spacing w:after="0"/>
              <w:ind w:left="120"/>
              <w:rPr>
                <w:sz w:val="20"/>
                <w:szCs w:val="20"/>
              </w:rPr>
            </w:pPr>
            <w:r>
              <w:rPr>
                <w:sz w:val="20"/>
                <w:szCs w:val="20"/>
              </w:rPr>
              <w:t>– Розвивати власні джерела енергії (вітрові, сонячні електростанції) на базі наявних ресурсів для зменшення залежності від зовнішніх постачальників в умовах зростання цін на енергоносії.</w:t>
            </w:r>
          </w:p>
          <w:p w:rsidR="00C024E5" w:rsidRDefault="00DB5F6B">
            <w:pPr>
              <w:spacing w:after="0"/>
              <w:ind w:left="120"/>
              <w:rPr>
                <w:sz w:val="20"/>
                <w:szCs w:val="20"/>
              </w:rPr>
            </w:pPr>
            <w:r>
              <w:rPr>
                <w:sz w:val="20"/>
                <w:szCs w:val="20"/>
              </w:rPr>
              <w:t>– Використати відсутність великих промислових забруднювачів, природні ресурси та рекреаційні локації громади як конкурентні переваги для підвищення її інвестиційної і туристичної привабливості.</w:t>
            </w:r>
          </w:p>
          <w:p w:rsidR="00C024E5" w:rsidRDefault="00DB5F6B">
            <w:pPr>
              <w:spacing w:after="0"/>
              <w:ind w:left="120"/>
              <w:rPr>
                <w:sz w:val="20"/>
                <w:szCs w:val="20"/>
              </w:rPr>
            </w:pPr>
            <w:r>
              <w:rPr>
                <w:sz w:val="20"/>
                <w:szCs w:val="20"/>
              </w:rPr>
              <w:t>– Зміцнювати інфраструктуру (дороги, мережі) поетапно, спираючись на частково відремонтовані об’єкти, щоб зменшити вплив недофінансування на стан комунальної інфраструктури.</w:t>
            </w:r>
          </w:p>
          <w:p w:rsidR="00C024E5" w:rsidRDefault="00DB5F6B">
            <w:pPr>
              <w:spacing w:after="60"/>
              <w:ind w:left="120"/>
              <w:rPr>
                <w:sz w:val="20"/>
                <w:szCs w:val="20"/>
              </w:rPr>
            </w:pPr>
            <w:r>
              <w:rPr>
                <w:sz w:val="20"/>
                <w:szCs w:val="20"/>
              </w:rPr>
              <w:t>– Розвивати систему вуличного освітлення та безпеки для підвищення стійкості громади.</w:t>
            </w:r>
          </w:p>
        </w:tc>
      </w:tr>
      <w:tr w:rsidR="00C024E5">
        <w:tc>
          <w:tcPr>
            <w:tcW w:w="1980" w:type="dxa"/>
            <w:shd w:val="clear" w:color="auto" w:fill="DCE6F1"/>
            <w:tcMar>
              <w:top w:w="80" w:type="dxa"/>
              <w:left w:w="100" w:type="dxa"/>
              <w:bottom w:w="80" w:type="dxa"/>
              <w:right w:w="100" w:type="dxa"/>
            </w:tcMar>
            <w:vAlign w:val="center"/>
          </w:tcPr>
          <w:p w:rsidR="00C024E5" w:rsidRDefault="00DB5F6B">
            <w:r>
              <w:rPr>
                <w:b/>
                <w:bCs/>
              </w:rPr>
              <w:lastRenderedPageBreak/>
              <w:t>Weaknesses (W) – Слабкі сторони</w:t>
            </w:r>
          </w:p>
        </w:tc>
        <w:tc>
          <w:tcPr>
            <w:tcW w:w="6379" w:type="dxa"/>
            <w:shd w:val="clear" w:color="auto" w:fill="auto"/>
            <w:tcMar>
              <w:top w:w="100" w:type="dxa"/>
              <w:left w:w="140" w:type="dxa"/>
              <w:bottom w:w="100" w:type="dxa"/>
              <w:right w:w="140" w:type="dxa"/>
            </w:tcMar>
          </w:tcPr>
          <w:p w:rsidR="00C024E5" w:rsidRDefault="00DB5F6B">
            <w:pPr>
              <w:spacing w:after="0"/>
              <w:rPr>
                <w:sz w:val="20"/>
                <w:szCs w:val="20"/>
              </w:rPr>
            </w:pPr>
            <w:r>
              <w:rPr>
                <w:b/>
                <w:bCs/>
                <w:i/>
                <w:iCs/>
                <w:sz w:val="20"/>
                <w:szCs w:val="20"/>
              </w:rPr>
              <w:t>Стратегії WO – Можливості як засіб подолання слабкостей</w:t>
            </w:r>
          </w:p>
          <w:p w:rsidR="00C024E5" w:rsidRDefault="00DB5F6B">
            <w:pPr>
              <w:spacing w:after="0"/>
              <w:ind w:left="120"/>
              <w:rPr>
                <w:sz w:val="20"/>
                <w:szCs w:val="20"/>
              </w:rPr>
            </w:pPr>
            <w:r>
              <w:rPr>
                <w:sz w:val="20"/>
                <w:szCs w:val="20"/>
              </w:rPr>
              <w:t>– Залучити кошти ЄС, ДФРР та «зеленого» фінансування для модернізації зношених комунальних мереж та незадовільної дорожньої інфраструктури.</w:t>
            </w:r>
          </w:p>
          <w:p w:rsidR="00C024E5" w:rsidRDefault="00DB5F6B">
            <w:pPr>
              <w:spacing w:after="0"/>
              <w:ind w:left="120"/>
              <w:rPr>
                <w:sz w:val="20"/>
                <w:szCs w:val="20"/>
              </w:rPr>
            </w:pPr>
            <w:r>
              <w:rPr>
                <w:sz w:val="20"/>
                <w:szCs w:val="20"/>
              </w:rPr>
              <w:t>– Створити організовану систему поводження з твердими побутовими відходами та ліквідувати несанкціоновані звалища за рахунок державних і міжнародних екологічних програм.</w:t>
            </w:r>
          </w:p>
          <w:p w:rsidR="00C024E5" w:rsidRDefault="00DB5F6B">
            <w:pPr>
              <w:spacing w:after="0"/>
              <w:ind w:left="120"/>
              <w:rPr>
                <w:sz w:val="20"/>
                <w:szCs w:val="20"/>
              </w:rPr>
            </w:pPr>
            <w:r>
              <w:rPr>
                <w:sz w:val="20"/>
                <w:szCs w:val="20"/>
              </w:rPr>
              <w:t>– Покращити покриття мобільним зв’язком і мобільним інтернетом в окремих населених пунктах громади через співпрацю з операторами зв’язку.</w:t>
            </w:r>
          </w:p>
          <w:p w:rsidR="00C024E5" w:rsidRDefault="00DB5F6B">
            <w:pPr>
              <w:spacing w:after="0"/>
              <w:ind w:left="120"/>
              <w:rPr>
                <w:sz w:val="20"/>
                <w:szCs w:val="20"/>
              </w:rPr>
            </w:pPr>
            <w:r>
              <w:rPr>
                <w:sz w:val="20"/>
                <w:szCs w:val="20"/>
              </w:rPr>
              <w:t>– Залучити державне та грантове фінансування для будівництва очисних споруд і систем водовідведення.</w:t>
            </w:r>
          </w:p>
          <w:p w:rsidR="00C024E5" w:rsidRDefault="00DB5F6B">
            <w:pPr>
              <w:spacing w:after="0"/>
              <w:ind w:left="120"/>
              <w:rPr>
                <w:sz w:val="20"/>
                <w:szCs w:val="20"/>
              </w:rPr>
            </w:pPr>
            <w:r>
              <w:rPr>
                <w:sz w:val="20"/>
                <w:szCs w:val="20"/>
              </w:rPr>
              <w:t>– Покращити транспортну доступність віддалених населених пунктів громади через розвиток автобусного сполучення та модернізацію дорожньої інфраструктури.</w:t>
            </w:r>
          </w:p>
          <w:p w:rsidR="00C024E5" w:rsidRDefault="00DB5F6B">
            <w:pPr>
              <w:spacing w:after="60"/>
              <w:ind w:left="120"/>
              <w:rPr>
                <w:sz w:val="20"/>
                <w:szCs w:val="20"/>
              </w:rPr>
            </w:pPr>
            <w:r>
              <w:rPr>
                <w:sz w:val="20"/>
                <w:szCs w:val="20"/>
              </w:rPr>
              <w:t>– Розчистити русла річок та провести екологічне відновлення територій за рахунок екологічних грантових програм, що компенсує брак фінансування екологічних заходів.</w:t>
            </w:r>
          </w:p>
        </w:tc>
        <w:tc>
          <w:tcPr>
            <w:tcW w:w="6662" w:type="dxa"/>
            <w:shd w:val="clear" w:color="auto" w:fill="auto"/>
            <w:tcMar>
              <w:top w:w="100" w:type="dxa"/>
              <w:left w:w="140" w:type="dxa"/>
              <w:bottom w:w="100" w:type="dxa"/>
              <w:right w:w="140" w:type="dxa"/>
            </w:tcMar>
          </w:tcPr>
          <w:p w:rsidR="00C024E5" w:rsidRDefault="00DB5F6B">
            <w:pPr>
              <w:spacing w:after="0"/>
              <w:rPr>
                <w:sz w:val="20"/>
                <w:szCs w:val="20"/>
              </w:rPr>
            </w:pPr>
            <w:r>
              <w:rPr>
                <w:b/>
                <w:bCs/>
                <w:i/>
                <w:iCs/>
                <w:sz w:val="20"/>
                <w:szCs w:val="20"/>
              </w:rPr>
              <w:t>Стратегії WT – Мінімізація слабких сторін і нейтралізація загроз</w:t>
            </w:r>
          </w:p>
          <w:p w:rsidR="00C024E5" w:rsidRDefault="00DB5F6B">
            <w:pPr>
              <w:spacing w:after="0"/>
              <w:ind w:left="120"/>
              <w:rPr>
                <w:sz w:val="20"/>
                <w:szCs w:val="20"/>
              </w:rPr>
            </w:pPr>
            <w:r>
              <w:rPr>
                <w:sz w:val="20"/>
                <w:szCs w:val="20"/>
              </w:rPr>
              <w:t>– Розробити план поетапної модернізації комунальної інфраструктури з урахуванням обмежених фінансових ресурсів, щоб запобігти подальшому погіршенню через недофінансування.</w:t>
            </w:r>
          </w:p>
          <w:p w:rsidR="00C024E5" w:rsidRDefault="00DB5F6B">
            <w:pPr>
              <w:spacing w:after="0"/>
              <w:ind w:left="120"/>
              <w:rPr>
                <w:sz w:val="20"/>
                <w:szCs w:val="20"/>
              </w:rPr>
            </w:pPr>
            <w:r>
              <w:rPr>
                <w:sz w:val="20"/>
                <w:szCs w:val="20"/>
              </w:rPr>
              <w:t>– Впровадити заходи з енергоефективності та диверсифікації джерел енергії для пом’якшення наслідків зростання цін на енергоносії при зношеній інфраструктурі.</w:t>
            </w:r>
          </w:p>
          <w:p w:rsidR="00C024E5" w:rsidRDefault="00DB5F6B">
            <w:pPr>
              <w:spacing w:after="0"/>
              <w:ind w:left="120"/>
              <w:rPr>
                <w:color w:val="000000"/>
                <w:sz w:val="20"/>
                <w:szCs w:val="20"/>
              </w:rPr>
            </w:pPr>
            <w:r>
              <w:rPr>
                <w:color w:val="000000"/>
                <w:sz w:val="20"/>
                <w:szCs w:val="20"/>
              </w:rPr>
              <w:t>– Впроваджувати заходи з охорони довкілля та раціонального використання природних ресурсів для зменшення негативного впливу кліматичних змін.</w:t>
            </w:r>
          </w:p>
          <w:p w:rsidR="00C024E5" w:rsidRDefault="00DB5F6B">
            <w:pPr>
              <w:spacing w:after="60"/>
              <w:ind w:left="120"/>
              <w:rPr>
                <w:sz w:val="20"/>
                <w:szCs w:val="20"/>
              </w:rPr>
            </w:pPr>
            <w:r>
              <w:rPr>
                <w:sz w:val="20"/>
                <w:szCs w:val="20"/>
              </w:rPr>
              <w:t>– Залучити технічну допомогу та навчальні програми для підвищення цифрової грамотності.</w:t>
            </w:r>
          </w:p>
        </w:tc>
      </w:tr>
    </w:tbl>
    <w:p w:rsidR="00C024E5" w:rsidRDefault="00C024E5"/>
    <w:p w:rsidR="00C024E5" w:rsidRDefault="00DB5F6B">
      <w:pPr>
        <w:rPr>
          <w:b/>
          <w:bCs/>
          <w:color w:val="1F497D"/>
          <w:sz w:val="28"/>
          <w:szCs w:val="28"/>
        </w:rPr>
      </w:pPr>
      <w:r>
        <w:br w:type="page"/>
      </w:r>
    </w:p>
    <w:p w:rsidR="00C024E5" w:rsidRDefault="00DB5F6B">
      <w:pPr>
        <w:rPr>
          <w:b/>
          <w:bCs/>
          <w:color w:val="1F497D"/>
          <w:sz w:val="28"/>
          <w:szCs w:val="28"/>
        </w:rPr>
      </w:pPr>
      <w:r>
        <w:rPr>
          <w:b/>
          <w:bCs/>
          <w:color w:val="1F497D"/>
          <w:sz w:val="28"/>
          <w:szCs w:val="28"/>
        </w:rPr>
        <w:lastRenderedPageBreak/>
        <w:t>СЦЕНАРІЇ РОЗВИТКУ ТА ПРІОРИТЕТИ</w:t>
      </w:r>
    </w:p>
    <w:tbl>
      <w:tblPr>
        <w:tblStyle w:val="afffffb"/>
        <w:tblW w:w="15276" w:type="dxa"/>
        <w:tblInd w:w="-115" w:type="dxa"/>
        <w:tblLayout w:type="fixed"/>
        <w:tblLook w:val="0400" w:firstRow="0" w:lastRow="0" w:firstColumn="0" w:lastColumn="0" w:noHBand="0" w:noVBand="1"/>
      </w:tblPr>
      <w:tblGrid>
        <w:gridCol w:w="5495"/>
        <w:gridCol w:w="4252"/>
        <w:gridCol w:w="5529"/>
      </w:tblGrid>
      <w:tr w:rsidR="00C024E5">
        <w:tc>
          <w:tcPr>
            <w:tcW w:w="5495" w:type="dxa"/>
          </w:tcPr>
          <w:p w:rsidR="00C024E5" w:rsidRDefault="00DB5F6B">
            <w:pPr>
              <w:pBdr>
                <w:top w:val="nil"/>
                <w:left w:val="nil"/>
                <w:bottom w:val="nil"/>
                <w:right w:val="nil"/>
                <w:between w:val="nil"/>
              </w:pBdr>
              <w:spacing w:after="0" w:line="240" w:lineRule="auto"/>
              <w:jc w:val="both"/>
              <w:rPr>
                <w:color w:val="000000"/>
              </w:rPr>
            </w:pPr>
            <w:r>
              <w:rPr>
                <w:color w:val="000000"/>
              </w:rPr>
              <w:t>Сценарії розвитку визначають можливі траєкторії соціально-економічного розвитку громади залежно від впливу зовнішніх і внутрішніх факторів та є основою для гнучкої реалізації Стратегії.</w:t>
            </w:r>
          </w:p>
          <w:p w:rsidR="00C024E5" w:rsidRDefault="00DB5F6B">
            <w:pPr>
              <w:pBdr>
                <w:top w:val="nil"/>
                <w:left w:val="nil"/>
                <w:bottom w:val="nil"/>
                <w:right w:val="nil"/>
                <w:between w:val="nil"/>
              </w:pBdr>
              <w:spacing w:after="0" w:line="240" w:lineRule="auto"/>
              <w:jc w:val="both"/>
              <w:rPr>
                <w:color w:val="000000"/>
              </w:rPr>
            </w:pPr>
            <w:r>
              <w:rPr>
                <w:color w:val="000000"/>
              </w:rPr>
              <w:t>Поточний стан (базовий)</w:t>
            </w:r>
          </w:p>
          <w:p w:rsidR="00C024E5" w:rsidRDefault="00DB5F6B">
            <w:pPr>
              <w:pBdr>
                <w:top w:val="nil"/>
                <w:left w:val="nil"/>
                <w:bottom w:val="nil"/>
                <w:right w:val="nil"/>
                <w:between w:val="nil"/>
              </w:pBdr>
              <w:spacing w:after="0" w:line="240" w:lineRule="auto"/>
              <w:jc w:val="both"/>
              <w:rPr>
                <w:color w:val="000000"/>
              </w:rPr>
            </w:pPr>
            <w:r>
              <w:rPr>
                <w:color w:val="000000"/>
              </w:rPr>
              <w:t>Станом на дату розроблення Стратегії громада характеризується такими базовими показниками:</w:t>
            </w:r>
          </w:p>
          <w:p w:rsidR="00C024E5" w:rsidRDefault="00DB5F6B">
            <w:pPr>
              <w:pBdr>
                <w:top w:val="nil"/>
                <w:left w:val="nil"/>
                <w:bottom w:val="nil"/>
                <w:right w:val="nil"/>
                <w:between w:val="nil"/>
              </w:pBdr>
              <w:spacing w:after="0" w:line="240" w:lineRule="auto"/>
              <w:jc w:val="both"/>
              <w:rPr>
                <w:color w:val="000000"/>
              </w:rPr>
            </w:pPr>
            <w:r>
              <w:rPr>
                <w:color w:val="000000"/>
              </w:rPr>
              <w:t>●</w:t>
            </w:r>
            <w:r>
              <w:rPr>
                <w:color w:val="000000"/>
              </w:rPr>
              <w:tab/>
              <w:t>Населення — 5 904 особи (станом на 01.07.2026).</w:t>
            </w:r>
          </w:p>
          <w:p w:rsidR="00C024E5" w:rsidRDefault="00DB5F6B">
            <w:pPr>
              <w:pBdr>
                <w:top w:val="nil"/>
                <w:left w:val="nil"/>
                <w:bottom w:val="nil"/>
                <w:right w:val="nil"/>
                <w:between w:val="nil"/>
              </w:pBdr>
              <w:spacing w:after="0" w:line="240" w:lineRule="auto"/>
              <w:jc w:val="both"/>
              <w:rPr>
                <w:color w:val="000000"/>
              </w:rPr>
            </w:pPr>
            <w:r>
              <w:rPr>
                <w:color w:val="000000"/>
              </w:rPr>
              <w:t>●</w:t>
            </w:r>
            <w:r>
              <w:rPr>
                <w:color w:val="000000"/>
              </w:rPr>
              <w:tab/>
              <w:t>Бюджет (2025 рік) — доходи становили 77,93 млн грн (виконання 110,46% плану, приріст на 24,9% порівняно з 2024 роком), видатки — 78,53 млн грн. Дефіцит бюджету скоротився з 3,997 млн грн у 2024 році до 0,594 млн грн у 2025 році. Частка офіційних трансфертів у структурі доходів становить 52,4%, що свідчить про збереження залежності бюджету громади від зовнішніх джерел фінансування.</w:t>
            </w:r>
          </w:p>
          <w:p w:rsidR="00C024E5" w:rsidRDefault="00DB5F6B">
            <w:pPr>
              <w:pBdr>
                <w:top w:val="nil"/>
                <w:left w:val="nil"/>
                <w:bottom w:val="nil"/>
                <w:right w:val="nil"/>
                <w:between w:val="nil"/>
              </w:pBdr>
              <w:spacing w:after="0" w:line="240" w:lineRule="auto"/>
              <w:jc w:val="both"/>
              <w:rPr>
                <w:color w:val="000000"/>
              </w:rPr>
            </w:pPr>
            <w:r>
              <w:rPr>
                <w:color w:val="000000"/>
              </w:rPr>
              <w:t>●</w:t>
            </w:r>
            <w:r>
              <w:rPr>
                <w:color w:val="000000"/>
              </w:rPr>
              <w:tab/>
              <w:t>Освіта — у п'яти закладах загальної середньої освіти І–ІІІ ступенів у 2025/2026 навчальному році навчається 486 учнів при проєктній потужності 1 464 місця (рівень заповнюваності близько 33%). Станом на 01.01.2022 кількість учнів становила 557 осіб, що свідчить про скорочення контингенту приблизно на 13%.</w:t>
            </w:r>
          </w:p>
          <w:p w:rsidR="00C024E5" w:rsidRDefault="00DB5F6B">
            <w:pPr>
              <w:pBdr>
                <w:top w:val="nil"/>
                <w:left w:val="nil"/>
                <w:bottom w:val="nil"/>
                <w:right w:val="nil"/>
                <w:between w:val="nil"/>
              </w:pBdr>
              <w:spacing w:after="0" w:line="240" w:lineRule="auto"/>
              <w:jc w:val="both"/>
              <w:rPr>
                <w:b/>
                <w:bCs/>
                <w:color w:val="000000"/>
                <w:sz w:val="28"/>
                <w:szCs w:val="28"/>
              </w:rPr>
            </w:pPr>
            <w:r>
              <w:rPr>
                <w:color w:val="000000"/>
              </w:rPr>
              <w:t>Стратегія розвитку Поморянської територіальної громади розробляється в умовах високої невизначеності, що зумовлена безпековими викликами, макроекономічною нестабільністю, змінами державної політики та складністю прогнозування зовнішніх факторів розвитку.</w:t>
            </w:r>
          </w:p>
        </w:tc>
        <w:tc>
          <w:tcPr>
            <w:tcW w:w="4252" w:type="dxa"/>
          </w:tcPr>
          <w:p w:rsidR="00C024E5" w:rsidRDefault="00DB5F6B">
            <w:pPr>
              <w:pBdr>
                <w:top w:val="nil"/>
                <w:left w:val="nil"/>
                <w:bottom w:val="nil"/>
                <w:right w:val="nil"/>
                <w:between w:val="nil"/>
              </w:pBdr>
              <w:spacing w:after="0" w:line="240" w:lineRule="auto"/>
              <w:jc w:val="both"/>
              <w:rPr>
                <w:color w:val="000000"/>
              </w:rPr>
            </w:pPr>
            <w:r>
              <w:rPr>
                <w:color w:val="000000"/>
              </w:rPr>
              <w:t>З метою забезпечення гнучкості реалізації Стратегії застосовано сценарний підхід, який дає можливість адаптувати управлінські рішення та План заходів залежно від змін безпекової, економічної й фінансової ситуації.</w:t>
            </w:r>
          </w:p>
          <w:p w:rsidR="00C024E5" w:rsidRDefault="00DB5F6B">
            <w:pPr>
              <w:pBdr>
                <w:top w:val="nil"/>
                <w:left w:val="nil"/>
                <w:bottom w:val="nil"/>
                <w:right w:val="nil"/>
                <w:between w:val="nil"/>
              </w:pBdr>
              <w:spacing w:after="0" w:line="240" w:lineRule="auto"/>
              <w:jc w:val="both"/>
              <w:rPr>
                <w:color w:val="000000"/>
              </w:rPr>
            </w:pPr>
            <w:r>
              <w:rPr>
                <w:color w:val="000000"/>
              </w:rPr>
              <w:t>Методологічний підхід</w:t>
            </w:r>
          </w:p>
          <w:p w:rsidR="00C024E5" w:rsidRDefault="00DB5F6B">
            <w:pPr>
              <w:pBdr>
                <w:top w:val="nil"/>
                <w:left w:val="nil"/>
                <w:bottom w:val="nil"/>
                <w:right w:val="nil"/>
                <w:between w:val="nil"/>
              </w:pBdr>
              <w:spacing w:after="0" w:line="240" w:lineRule="auto"/>
              <w:jc w:val="both"/>
              <w:rPr>
                <w:color w:val="000000"/>
              </w:rPr>
            </w:pPr>
            <w:r>
              <w:rPr>
                <w:color w:val="000000"/>
              </w:rPr>
              <w:t>Сценарне моделювання ґрунтується на аналізі двох груп факторів.</w:t>
            </w:r>
          </w:p>
          <w:p w:rsidR="00C024E5" w:rsidRDefault="00DB5F6B">
            <w:pPr>
              <w:pBdr>
                <w:top w:val="nil"/>
                <w:left w:val="nil"/>
                <w:bottom w:val="nil"/>
                <w:right w:val="nil"/>
                <w:between w:val="nil"/>
              </w:pBdr>
              <w:spacing w:after="0" w:line="240" w:lineRule="auto"/>
              <w:jc w:val="both"/>
              <w:rPr>
                <w:color w:val="000000"/>
              </w:rPr>
            </w:pPr>
            <w:r>
              <w:rPr>
                <w:color w:val="000000"/>
              </w:rPr>
              <w:t>Зовнішні фактори:</w:t>
            </w:r>
          </w:p>
          <w:p w:rsidR="00C024E5" w:rsidRDefault="00DB5F6B">
            <w:pPr>
              <w:pBdr>
                <w:top w:val="nil"/>
                <w:left w:val="nil"/>
                <w:bottom w:val="nil"/>
                <w:right w:val="nil"/>
                <w:between w:val="nil"/>
              </w:pBdr>
              <w:spacing w:after="0" w:line="240" w:lineRule="auto"/>
              <w:jc w:val="both"/>
              <w:rPr>
                <w:color w:val="000000"/>
              </w:rPr>
            </w:pPr>
            <w:r>
              <w:rPr>
                <w:color w:val="000000"/>
              </w:rPr>
              <w:t>●</w:t>
            </w:r>
            <w:r>
              <w:rPr>
                <w:color w:val="000000"/>
              </w:rPr>
              <w:tab/>
              <w:t>безпекова ситуація в Україні;</w:t>
            </w:r>
          </w:p>
          <w:p w:rsidR="00C024E5" w:rsidRDefault="00DB5F6B">
            <w:pPr>
              <w:pBdr>
                <w:top w:val="nil"/>
                <w:left w:val="nil"/>
                <w:bottom w:val="nil"/>
                <w:right w:val="nil"/>
                <w:between w:val="nil"/>
              </w:pBdr>
              <w:spacing w:after="0" w:line="240" w:lineRule="auto"/>
              <w:jc w:val="both"/>
              <w:rPr>
                <w:color w:val="000000"/>
              </w:rPr>
            </w:pPr>
            <w:r>
              <w:rPr>
                <w:color w:val="000000"/>
              </w:rPr>
              <w:t>●</w:t>
            </w:r>
            <w:r>
              <w:rPr>
                <w:color w:val="000000"/>
              </w:rPr>
              <w:tab/>
              <w:t>макроекономічна політика держави;</w:t>
            </w:r>
          </w:p>
          <w:p w:rsidR="00C024E5" w:rsidRDefault="00DB5F6B">
            <w:pPr>
              <w:pBdr>
                <w:top w:val="nil"/>
                <w:left w:val="nil"/>
                <w:bottom w:val="nil"/>
                <w:right w:val="nil"/>
                <w:between w:val="nil"/>
              </w:pBdr>
              <w:spacing w:after="0" w:line="240" w:lineRule="auto"/>
              <w:jc w:val="both"/>
              <w:rPr>
                <w:color w:val="000000"/>
              </w:rPr>
            </w:pPr>
            <w:r>
              <w:rPr>
                <w:color w:val="000000"/>
              </w:rPr>
              <w:t>●</w:t>
            </w:r>
            <w:r>
              <w:rPr>
                <w:color w:val="000000"/>
              </w:rPr>
              <w:tab/>
              <w:t>обсяги державної та міжнародної фінансової підтримки;</w:t>
            </w:r>
          </w:p>
          <w:p w:rsidR="00C024E5" w:rsidRDefault="00DB5F6B">
            <w:pPr>
              <w:pBdr>
                <w:top w:val="nil"/>
                <w:left w:val="nil"/>
                <w:bottom w:val="nil"/>
                <w:right w:val="nil"/>
                <w:between w:val="nil"/>
              </w:pBdr>
              <w:spacing w:after="0" w:line="240" w:lineRule="auto"/>
              <w:jc w:val="both"/>
              <w:rPr>
                <w:color w:val="000000"/>
              </w:rPr>
            </w:pPr>
            <w:r>
              <w:rPr>
                <w:color w:val="000000"/>
              </w:rPr>
              <w:t>●</w:t>
            </w:r>
            <w:r>
              <w:rPr>
                <w:color w:val="000000"/>
              </w:rPr>
              <w:tab/>
              <w:t>темпи післявоєнного відновлення;</w:t>
            </w:r>
          </w:p>
          <w:p w:rsidR="00C024E5" w:rsidRDefault="00DB5F6B">
            <w:pPr>
              <w:pBdr>
                <w:top w:val="nil"/>
                <w:left w:val="nil"/>
                <w:bottom w:val="nil"/>
                <w:right w:val="nil"/>
                <w:between w:val="nil"/>
              </w:pBdr>
              <w:spacing w:after="0" w:line="240" w:lineRule="auto"/>
              <w:jc w:val="both"/>
              <w:rPr>
                <w:color w:val="000000"/>
              </w:rPr>
            </w:pPr>
            <w:r>
              <w:rPr>
                <w:color w:val="000000"/>
              </w:rPr>
              <w:t>●</w:t>
            </w:r>
            <w:r>
              <w:rPr>
                <w:color w:val="000000"/>
              </w:rPr>
              <w:tab/>
              <w:t>процеси європейської інтеграції та децентралізації.</w:t>
            </w:r>
          </w:p>
          <w:p w:rsidR="00C024E5" w:rsidRDefault="00DB5F6B">
            <w:pPr>
              <w:pBdr>
                <w:top w:val="nil"/>
                <w:left w:val="nil"/>
                <w:bottom w:val="nil"/>
                <w:right w:val="nil"/>
                <w:between w:val="nil"/>
              </w:pBdr>
              <w:spacing w:after="0" w:line="240" w:lineRule="auto"/>
              <w:jc w:val="both"/>
              <w:rPr>
                <w:color w:val="000000"/>
              </w:rPr>
            </w:pPr>
            <w:r>
              <w:rPr>
                <w:color w:val="000000"/>
              </w:rPr>
              <w:t>Внутрішні фактори:</w:t>
            </w:r>
          </w:p>
          <w:p w:rsidR="00C024E5" w:rsidRDefault="00DB5F6B">
            <w:pPr>
              <w:pBdr>
                <w:top w:val="nil"/>
                <w:left w:val="nil"/>
                <w:bottom w:val="nil"/>
                <w:right w:val="nil"/>
                <w:between w:val="nil"/>
              </w:pBdr>
              <w:spacing w:after="0" w:line="240" w:lineRule="auto"/>
              <w:jc w:val="both"/>
              <w:rPr>
                <w:color w:val="000000"/>
              </w:rPr>
            </w:pPr>
            <w:r>
              <w:rPr>
                <w:color w:val="000000"/>
              </w:rPr>
              <w:t>●</w:t>
            </w:r>
            <w:r>
              <w:rPr>
                <w:color w:val="000000"/>
              </w:rPr>
              <w:tab/>
              <w:t>управлінська спроможність громади;</w:t>
            </w:r>
          </w:p>
          <w:p w:rsidR="00C024E5" w:rsidRDefault="00DB5F6B">
            <w:pPr>
              <w:pBdr>
                <w:top w:val="nil"/>
                <w:left w:val="nil"/>
                <w:bottom w:val="nil"/>
                <w:right w:val="nil"/>
                <w:between w:val="nil"/>
              </w:pBdr>
              <w:spacing w:after="0" w:line="240" w:lineRule="auto"/>
              <w:jc w:val="both"/>
              <w:rPr>
                <w:color w:val="000000"/>
              </w:rPr>
            </w:pPr>
            <w:r>
              <w:rPr>
                <w:color w:val="000000"/>
              </w:rPr>
              <w:t>●</w:t>
            </w:r>
            <w:r>
              <w:rPr>
                <w:color w:val="000000"/>
              </w:rPr>
              <w:tab/>
              <w:t>фінансова стійкість місцевого бюджету;</w:t>
            </w:r>
          </w:p>
          <w:p w:rsidR="00C024E5" w:rsidRDefault="00DB5F6B">
            <w:pPr>
              <w:pBdr>
                <w:top w:val="nil"/>
                <w:left w:val="nil"/>
                <w:bottom w:val="nil"/>
                <w:right w:val="nil"/>
                <w:between w:val="nil"/>
              </w:pBdr>
              <w:spacing w:after="0" w:line="240" w:lineRule="auto"/>
              <w:jc w:val="both"/>
              <w:rPr>
                <w:color w:val="000000"/>
              </w:rPr>
            </w:pPr>
            <w:r>
              <w:rPr>
                <w:color w:val="000000"/>
              </w:rPr>
              <w:t>●</w:t>
            </w:r>
            <w:r>
              <w:rPr>
                <w:color w:val="000000"/>
              </w:rPr>
              <w:tab/>
              <w:t>ефективність використання земельних і природних ресурсів;</w:t>
            </w:r>
          </w:p>
          <w:p w:rsidR="00C024E5" w:rsidRDefault="00DB5F6B">
            <w:pPr>
              <w:pBdr>
                <w:top w:val="nil"/>
                <w:left w:val="nil"/>
                <w:bottom w:val="nil"/>
                <w:right w:val="nil"/>
                <w:between w:val="nil"/>
              </w:pBdr>
              <w:spacing w:after="0" w:line="240" w:lineRule="auto"/>
              <w:jc w:val="both"/>
              <w:rPr>
                <w:color w:val="000000"/>
              </w:rPr>
            </w:pPr>
            <w:r>
              <w:rPr>
                <w:color w:val="000000"/>
              </w:rPr>
              <w:t>●</w:t>
            </w:r>
            <w:r>
              <w:rPr>
                <w:color w:val="000000"/>
              </w:rPr>
              <w:tab/>
              <w:t>інвестиційна привабливість;</w:t>
            </w:r>
          </w:p>
          <w:p w:rsidR="00C024E5" w:rsidRDefault="00DB5F6B">
            <w:pPr>
              <w:pBdr>
                <w:top w:val="nil"/>
                <w:left w:val="nil"/>
                <w:bottom w:val="nil"/>
                <w:right w:val="nil"/>
                <w:between w:val="nil"/>
              </w:pBdr>
              <w:spacing w:after="0" w:line="240" w:lineRule="auto"/>
              <w:jc w:val="both"/>
              <w:rPr>
                <w:color w:val="000000"/>
              </w:rPr>
            </w:pPr>
            <w:r>
              <w:rPr>
                <w:color w:val="000000"/>
              </w:rPr>
              <w:t>●</w:t>
            </w:r>
            <w:r>
              <w:rPr>
                <w:color w:val="000000"/>
              </w:rPr>
              <w:tab/>
              <w:t>рівень згуртованості громади та готовність до реалізації стратегічних проєктів.</w:t>
            </w:r>
          </w:p>
        </w:tc>
        <w:tc>
          <w:tcPr>
            <w:tcW w:w="5529" w:type="dxa"/>
          </w:tcPr>
          <w:p w:rsidR="00C024E5" w:rsidRDefault="00DB5F6B">
            <w:pPr>
              <w:pBdr>
                <w:top w:val="nil"/>
                <w:left w:val="nil"/>
                <w:bottom w:val="nil"/>
                <w:right w:val="nil"/>
                <w:between w:val="nil"/>
              </w:pBdr>
              <w:spacing w:after="0" w:line="240" w:lineRule="auto"/>
              <w:jc w:val="both"/>
              <w:rPr>
                <w:color w:val="000000"/>
              </w:rPr>
            </w:pPr>
            <w:r>
              <w:rPr>
                <w:color w:val="000000"/>
              </w:rPr>
              <w:t>Для забезпечення адаптивності реалізації Стратегії кожен захід Плану заходів з реалізації Стратегії буде віднесений до одного з п'яти рівнів пріоритетності.</w:t>
            </w:r>
          </w:p>
          <w:p w:rsidR="00C024E5" w:rsidRDefault="00DB5F6B">
            <w:pPr>
              <w:pBdr>
                <w:top w:val="nil"/>
                <w:left w:val="nil"/>
                <w:bottom w:val="nil"/>
                <w:right w:val="nil"/>
                <w:between w:val="nil"/>
              </w:pBdr>
              <w:spacing w:after="0" w:line="240" w:lineRule="auto"/>
              <w:jc w:val="both"/>
              <w:rPr>
                <w:color w:val="000000"/>
              </w:rPr>
            </w:pPr>
            <w:r>
              <w:rPr>
                <w:color w:val="000000"/>
              </w:rPr>
              <w:t>●</w:t>
            </w:r>
            <w:r>
              <w:rPr>
                <w:color w:val="000000"/>
              </w:rPr>
              <w:tab/>
              <w:t>Пріоритет 1 — критично важливі заходи, що забезпечують безперервність функціонування громади та реалізуються незалежно від сценарію розвитку.</w:t>
            </w:r>
          </w:p>
          <w:p w:rsidR="00C024E5" w:rsidRDefault="00DB5F6B">
            <w:pPr>
              <w:pBdr>
                <w:top w:val="nil"/>
                <w:left w:val="nil"/>
                <w:bottom w:val="nil"/>
                <w:right w:val="nil"/>
                <w:between w:val="nil"/>
              </w:pBdr>
              <w:spacing w:after="0" w:line="240" w:lineRule="auto"/>
              <w:jc w:val="both"/>
              <w:rPr>
                <w:color w:val="000000"/>
              </w:rPr>
            </w:pPr>
            <w:r>
              <w:rPr>
                <w:color w:val="000000"/>
              </w:rPr>
              <w:t>●</w:t>
            </w:r>
            <w:r>
              <w:rPr>
                <w:color w:val="000000"/>
              </w:rPr>
              <w:tab/>
              <w:t>Пріоритети 2–3 — заходи, реалізація яких залежить від стабілізації фінансових, організаційних та безпекових умов.</w:t>
            </w:r>
          </w:p>
          <w:p w:rsidR="00C024E5" w:rsidRDefault="00DB5F6B">
            <w:pPr>
              <w:pBdr>
                <w:top w:val="nil"/>
                <w:left w:val="nil"/>
                <w:bottom w:val="nil"/>
                <w:right w:val="nil"/>
                <w:between w:val="nil"/>
              </w:pBdr>
              <w:spacing w:after="0" w:line="240" w:lineRule="auto"/>
              <w:jc w:val="center"/>
              <w:rPr>
                <w:color w:val="000000"/>
              </w:rPr>
            </w:pPr>
            <w:r>
              <w:rPr>
                <w:color w:val="000000"/>
              </w:rPr>
              <w:t>●</w:t>
            </w:r>
            <w:r>
              <w:rPr>
                <w:color w:val="000000"/>
              </w:rPr>
              <w:tab/>
              <w:t>Пріоритети 4–5 — розвиткові заходи, що потребують значних інвестицій, зовнішнього фінансування та сприятливих умов для реалізації.</w:t>
            </w:r>
          </w:p>
          <w:p w:rsidR="00C024E5" w:rsidRDefault="00DB5F6B">
            <w:pPr>
              <w:pBdr>
                <w:top w:val="nil"/>
                <w:left w:val="nil"/>
                <w:bottom w:val="nil"/>
                <w:right w:val="nil"/>
                <w:between w:val="nil"/>
              </w:pBdr>
              <w:spacing w:after="0" w:line="240" w:lineRule="auto"/>
              <w:jc w:val="center"/>
              <w:rPr>
                <w:color w:val="000000"/>
              </w:rPr>
            </w:pPr>
            <w:r>
              <w:rPr>
                <w:color w:val="000000"/>
              </w:rPr>
              <w:t>Типи сценаріїв</w:t>
            </w:r>
          </w:p>
          <w:tbl>
            <w:tblPr>
              <w:tblStyle w:val="afffffc"/>
              <w:tblW w:w="51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3"/>
              <w:gridCol w:w="3499"/>
            </w:tblGrid>
            <w:tr w:rsidR="00C024E5">
              <w:tc>
                <w:tcPr>
                  <w:tcW w:w="1633" w:type="dxa"/>
                  <w:vAlign w:val="center"/>
                </w:tcPr>
                <w:p w:rsidR="00C024E5" w:rsidRDefault="00DB5F6B">
                  <w:pPr>
                    <w:rPr>
                      <w:sz w:val="18"/>
                      <w:szCs w:val="18"/>
                    </w:rPr>
                  </w:pPr>
                  <w:r>
                    <w:rPr>
                      <w:sz w:val="18"/>
                      <w:szCs w:val="18"/>
                    </w:rPr>
                    <w:t>Інерційний (негативний)</w:t>
                  </w:r>
                </w:p>
              </w:tc>
              <w:tc>
                <w:tcPr>
                  <w:tcW w:w="3499" w:type="dxa"/>
                </w:tcPr>
                <w:p w:rsidR="00C024E5" w:rsidRDefault="00DB5F6B">
                  <w:pPr>
                    <w:rPr>
                      <w:sz w:val="18"/>
                      <w:szCs w:val="18"/>
                    </w:rPr>
                  </w:pPr>
                  <w:r>
                    <w:rPr>
                      <w:sz w:val="18"/>
                      <w:szCs w:val="18"/>
                    </w:rPr>
                    <w:t>Зберігається складна безпекова ситуація, фінансові ресурси обмежені, громада забезпечує насамперед виконання базових функцій та підтримання життєдіяльності.</w:t>
                  </w:r>
                </w:p>
              </w:tc>
            </w:tr>
            <w:tr w:rsidR="00C024E5">
              <w:tc>
                <w:tcPr>
                  <w:tcW w:w="1633" w:type="dxa"/>
                  <w:vAlign w:val="center"/>
                </w:tcPr>
                <w:p w:rsidR="00C024E5" w:rsidRDefault="00DB5F6B">
                  <w:pPr>
                    <w:rPr>
                      <w:sz w:val="18"/>
                      <w:szCs w:val="18"/>
                    </w:rPr>
                  </w:pPr>
                  <w:r>
                    <w:rPr>
                      <w:sz w:val="18"/>
                      <w:szCs w:val="18"/>
                    </w:rPr>
                    <w:t>Базовий (реалістичний, цільовий)</w:t>
                  </w:r>
                </w:p>
              </w:tc>
              <w:tc>
                <w:tcPr>
                  <w:tcW w:w="3499" w:type="dxa"/>
                </w:tcPr>
                <w:p w:rsidR="00C024E5" w:rsidRDefault="00DB5F6B">
                  <w:pPr>
                    <w:rPr>
                      <w:sz w:val="18"/>
                      <w:szCs w:val="18"/>
                    </w:rPr>
                  </w:pPr>
                  <w:r>
                    <w:rPr>
                      <w:sz w:val="18"/>
                      <w:szCs w:val="18"/>
                    </w:rPr>
                    <w:t>Безпекова ситуація поступово стабілізується, відновлюється доступ до державного та міжнародного фінансування, громада реалізує більшість ключових стратегічних напрямів розвитку.</w:t>
                  </w:r>
                </w:p>
              </w:tc>
            </w:tr>
            <w:tr w:rsidR="00C024E5">
              <w:tc>
                <w:tcPr>
                  <w:tcW w:w="1633" w:type="dxa"/>
                  <w:vAlign w:val="center"/>
                </w:tcPr>
                <w:p w:rsidR="00C024E5" w:rsidRDefault="00DB5F6B">
                  <w:pPr>
                    <w:rPr>
                      <w:sz w:val="18"/>
                      <w:szCs w:val="18"/>
                    </w:rPr>
                  </w:pPr>
                  <w:r>
                    <w:rPr>
                      <w:sz w:val="18"/>
                      <w:szCs w:val="18"/>
                    </w:rPr>
                    <w:t>Оптимістичний (розвитковий)</w:t>
                  </w:r>
                </w:p>
              </w:tc>
              <w:tc>
                <w:tcPr>
                  <w:tcW w:w="3499" w:type="dxa"/>
                </w:tcPr>
                <w:p w:rsidR="00C024E5" w:rsidRDefault="00DB5F6B">
                  <w:pPr>
                    <w:rPr>
                      <w:sz w:val="18"/>
                      <w:szCs w:val="18"/>
                    </w:rPr>
                  </w:pPr>
                  <w:r>
                    <w:rPr>
                      <w:sz w:val="18"/>
                      <w:szCs w:val="18"/>
                    </w:rPr>
                    <w:t>Відбувається масштабне післявоєнне відновлення України, активізується інвестиційна діяльність, громада повною мірою використовує власний потенціал і реалізує комплексні проєкти розвитку.</w:t>
                  </w:r>
                </w:p>
              </w:tc>
            </w:tr>
          </w:tbl>
          <w:p w:rsidR="00C024E5" w:rsidRDefault="00C024E5">
            <w:pPr>
              <w:rPr>
                <w:b/>
                <w:bCs/>
                <w:sz w:val="28"/>
                <w:szCs w:val="28"/>
              </w:rPr>
            </w:pPr>
          </w:p>
        </w:tc>
      </w:tr>
    </w:tbl>
    <w:p w:rsidR="00C024E5" w:rsidRDefault="00DB5F6B">
      <w:pPr>
        <w:rPr>
          <w:b/>
          <w:bCs/>
          <w:color w:val="1F497D"/>
          <w:sz w:val="28"/>
          <w:szCs w:val="28"/>
        </w:rPr>
      </w:pPr>
      <w:r>
        <w:br w:type="page"/>
      </w:r>
    </w:p>
    <w:tbl>
      <w:tblPr>
        <w:tblStyle w:val="afffffd"/>
        <w:tblW w:w="15306" w:type="dxa"/>
        <w:tblInd w:w="-115" w:type="dxa"/>
        <w:tblLayout w:type="fixed"/>
        <w:tblLook w:val="0400" w:firstRow="0" w:lastRow="0" w:firstColumn="0" w:lastColumn="0" w:noHBand="0" w:noVBand="1"/>
      </w:tblPr>
      <w:tblGrid>
        <w:gridCol w:w="4919"/>
        <w:gridCol w:w="10387"/>
      </w:tblGrid>
      <w:tr w:rsidR="00C024E5">
        <w:tc>
          <w:tcPr>
            <w:tcW w:w="4919" w:type="dxa"/>
          </w:tcPr>
          <w:p w:rsidR="00C024E5" w:rsidRDefault="00DB5F6B">
            <w:pPr>
              <w:pBdr>
                <w:top w:val="nil"/>
                <w:left w:val="nil"/>
                <w:bottom w:val="nil"/>
                <w:right w:val="nil"/>
                <w:between w:val="nil"/>
              </w:pBdr>
              <w:spacing w:after="0" w:line="240" w:lineRule="auto"/>
              <w:jc w:val="both"/>
              <w:rPr>
                <w:b/>
                <w:bCs/>
                <w:color w:val="000000"/>
              </w:rPr>
            </w:pPr>
            <w:r>
              <w:rPr>
                <w:b/>
                <w:bCs/>
                <w:color w:val="000000"/>
              </w:rPr>
              <w:lastRenderedPageBreak/>
              <w:t>Використання сценаріїв під час реалізації Стратегії</w:t>
            </w:r>
          </w:p>
          <w:p w:rsidR="00C024E5" w:rsidRDefault="00C024E5">
            <w:pPr>
              <w:pBdr>
                <w:top w:val="nil"/>
                <w:left w:val="nil"/>
                <w:bottom w:val="nil"/>
                <w:right w:val="nil"/>
                <w:between w:val="nil"/>
              </w:pBdr>
              <w:spacing w:after="0" w:line="240" w:lineRule="auto"/>
              <w:jc w:val="both"/>
              <w:rPr>
                <w:color w:val="000000"/>
              </w:rPr>
            </w:pPr>
          </w:p>
          <w:p w:rsidR="00C024E5" w:rsidRDefault="00DB5F6B">
            <w:pPr>
              <w:pBdr>
                <w:top w:val="nil"/>
                <w:left w:val="nil"/>
                <w:bottom w:val="nil"/>
                <w:right w:val="nil"/>
                <w:between w:val="nil"/>
              </w:pBdr>
              <w:spacing w:after="0" w:line="240" w:lineRule="auto"/>
              <w:jc w:val="both"/>
              <w:rPr>
                <w:color w:val="000000"/>
              </w:rPr>
            </w:pPr>
            <w:r>
              <w:rPr>
                <w:color w:val="000000"/>
              </w:rPr>
              <w:t>Під час реалізації Стратегії кожен захід Плану заходів з реалізації Стратегії матиме визначений рівень пріоритетності (від 1 до 5).</w:t>
            </w:r>
          </w:p>
          <w:p w:rsidR="00C024E5" w:rsidRDefault="00DB5F6B">
            <w:pPr>
              <w:pBdr>
                <w:top w:val="nil"/>
                <w:left w:val="nil"/>
                <w:bottom w:val="nil"/>
                <w:right w:val="nil"/>
                <w:between w:val="nil"/>
              </w:pBdr>
              <w:spacing w:after="0" w:line="240" w:lineRule="auto"/>
              <w:jc w:val="both"/>
              <w:rPr>
                <w:color w:val="000000"/>
              </w:rPr>
            </w:pPr>
            <w:r>
              <w:rPr>
                <w:color w:val="000000"/>
              </w:rPr>
              <w:t>Щороку під час моніторингу виконання Стратегії здійснюватиметься оцінка актуального сценарію розвитку громади. Залежно від змін безпекової ситуації, фінансової спроможності та доступності ресурсів громада коригуватиме черговість реалізації заходів без зміни стратегічних цілей.</w:t>
            </w:r>
          </w:p>
          <w:p w:rsidR="00C024E5" w:rsidRDefault="00DB5F6B">
            <w:pPr>
              <w:spacing w:after="0"/>
              <w:jc w:val="both"/>
            </w:pPr>
            <w:r>
              <w:t>Такий підхід забезпечує гнучкість та актуальність Стратегії протягом усього періоду її реалізації, дозволяє своєчасно адаптувати План заходів до змін зовнішнього середовища та ефективно використовувати наявні ресурси громади</w:t>
            </w:r>
          </w:p>
          <w:p w:rsidR="00C024E5" w:rsidRDefault="00C024E5">
            <w:pPr>
              <w:spacing w:after="0"/>
              <w:jc w:val="both"/>
            </w:pPr>
          </w:p>
          <w:p w:rsidR="00C024E5" w:rsidRDefault="00DB5F6B">
            <w:pPr>
              <w:jc w:val="both"/>
              <w:rPr>
                <w:b/>
                <w:bCs/>
              </w:rPr>
            </w:pPr>
            <w:r>
              <w:t>Базовим для реалізації Стратегії розвитку Поморянської територіальної громади визначено базовий (цільовий) сценарій. Він розглядається як найбільш імовірний та ґрунтується на припущенні щодо поступової стабілізації безпекової ситуації, відновлення державної та міжнародної підтримки, реалізації пріоритетних проєктів розвитку, активізації інвестиційної діяльності та зміцнення фінансової спроможності громади</w:t>
            </w:r>
          </w:p>
        </w:tc>
        <w:tc>
          <w:tcPr>
            <w:tcW w:w="10387" w:type="dxa"/>
          </w:tcPr>
          <w:p w:rsidR="00C024E5" w:rsidRDefault="00DB5F6B">
            <w:pPr>
              <w:jc w:val="center"/>
              <w:rPr>
                <w:b/>
                <w:bCs/>
              </w:rPr>
            </w:pPr>
            <w:r>
              <w:rPr>
                <w:b/>
                <w:bCs/>
              </w:rPr>
              <w:t>Таблиця сценарних припущень</w:t>
            </w:r>
          </w:p>
          <w:tbl>
            <w:tblPr>
              <w:tblStyle w:val="afffffe"/>
              <w:tblW w:w="101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1"/>
              <w:gridCol w:w="2611"/>
              <w:gridCol w:w="3544"/>
              <w:gridCol w:w="3045"/>
            </w:tblGrid>
            <w:tr w:rsidR="00C024E5">
              <w:tc>
                <w:tcPr>
                  <w:tcW w:w="961" w:type="dxa"/>
                  <w:vAlign w:val="center"/>
                </w:tcPr>
                <w:p w:rsidR="00C024E5" w:rsidRDefault="00DB5F6B">
                  <w:pPr>
                    <w:rPr>
                      <w:sz w:val="20"/>
                      <w:szCs w:val="20"/>
                    </w:rPr>
                  </w:pPr>
                  <w:r>
                    <w:rPr>
                      <w:sz w:val="20"/>
                      <w:szCs w:val="20"/>
                    </w:rPr>
                    <w:t>Сценарій</w:t>
                  </w:r>
                </w:p>
              </w:tc>
              <w:tc>
                <w:tcPr>
                  <w:tcW w:w="2611" w:type="dxa"/>
                  <w:vAlign w:val="center"/>
                </w:tcPr>
                <w:p w:rsidR="00C024E5" w:rsidRDefault="00DB5F6B">
                  <w:pPr>
                    <w:rPr>
                      <w:sz w:val="20"/>
                      <w:szCs w:val="20"/>
                    </w:rPr>
                  </w:pPr>
                  <w:r>
                    <w:rPr>
                      <w:sz w:val="20"/>
                      <w:szCs w:val="20"/>
                    </w:rPr>
                    <w:t>Ключові припущення на національному рівні</w:t>
                  </w:r>
                </w:p>
              </w:tc>
              <w:tc>
                <w:tcPr>
                  <w:tcW w:w="3544" w:type="dxa"/>
                  <w:vAlign w:val="center"/>
                </w:tcPr>
                <w:p w:rsidR="00C024E5" w:rsidRDefault="00DB5F6B">
                  <w:pPr>
                    <w:rPr>
                      <w:sz w:val="20"/>
                      <w:szCs w:val="20"/>
                    </w:rPr>
                  </w:pPr>
                  <w:r>
                    <w:rPr>
                      <w:sz w:val="20"/>
                      <w:szCs w:val="20"/>
                    </w:rPr>
                    <w:t>Ключові припущення на рівні громади</w:t>
                  </w:r>
                </w:p>
              </w:tc>
              <w:tc>
                <w:tcPr>
                  <w:tcW w:w="3045" w:type="dxa"/>
                  <w:vAlign w:val="center"/>
                </w:tcPr>
                <w:p w:rsidR="00C024E5" w:rsidRDefault="00DB5F6B">
                  <w:pPr>
                    <w:rPr>
                      <w:sz w:val="20"/>
                      <w:szCs w:val="20"/>
                    </w:rPr>
                  </w:pPr>
                  <w:r>
                    <w:rPr>
                      <w:sz w:val="20"/>
                      <w:szCs w:val="20"/>
                    </w:rPr>
                    <w:t>Можливості реалізації заходів Стратегії</w:t>
                  </w:r>
                </w:p>
              </w:tc>
            </w:tr>
            <w:tr w:rsidR="00C024E5">
              <w:tc>
                <w:tcPr>
                  <w:tcW w:w="961" w:type="dxa"/>
                  <w:vAlign w:val="center"/>
                </w:tcPr>
                <w:p w:rsidR="00C024E5" w:rsidRDefault="00DB5F6B">
                  <w:pPr>
                    <w:rPr>
                      <w:sz w:val="20"/>
                      <w:szCs w:val="20"/>
                    </w:rPr>
                  </w:pPr>
                  <w:r>
                    <w:rPr>
                      <w:sz w:val="20"/>
                      <w:szCs w:val="20"/>
                    </w:rPr>
                    <w:t>Інерцій-ний</w:t>
                  </w:r>
                </w:p>
              </w:tc>
              <w:tc>
                <w:tcPr>
                  <w:tcW w:w="2611" w:type="dxa"/>
                </w:tcPr>
                <w:p w:rsidR="00C024E5" w:rsidRDefault="00DB5F6B">
                  <w:pPr>
                    <w:rPr>
                      <w:sz w:val="20"/>
                      <w:szCs w:val="20"/>
                    </w:rPr>
                  </w:pPr>
                  <w:r>
                    <w:rPr>
                      <w:sz w:val="20"/>
                      <w:szCs w:val="20"/>
                    </w:rPr>
                    <w:t>Зберігається складна безпекова ситуація, економічне зростання залишається обмеженим, державне фінансування скорочується, міжнародна допомога обмежена.</w:t>
                  </w:r>
                </w:p>
              </w:tc>
              <w:tc>
                <w:tcPr>
                  <w:tcW w:w="3544" w:type="dxa"/>
                </w:tcPr>
                <w:p w:rsidR="00C024E5" w:rsidRDefault="00DB5F6B">
                  <w:pPr>
                    <w:rPr>
                      <w:sz w:val="20"/>
                      <w:szCs w:val="20"/>
                    </w:rPr>
                  </w:pPr>
                  <w:r>
                    <w:rPr>
                      <w:sz w:val="20"/>
                      <w:szCs w:val="20"/>
                    </w:rPr>
                    <w:t>Бюджет громади залишається обмеженим, понад половину доходів формують офіційні трансферти, модернізація інфраструктури здійснюється лише частково, інвестиційна активність залишається низькою.</w:t>
                  </w:r>
                </w:p>
              </w:tc>
              <w:tc>
                <w:tcPr>
                  <w:tcW w:w="3045" w:type="dxa"/>
                </w:tcPr>
                <w:p w:rsidR="00C024E5" w:rsidRDefault="00DB5F6B">
                  <w:pPr>
                    <w:rPr>
                      <w:sz w:val="20"/>
                      <w:szCs w:val="20"/>
                    </w:rPr>
                  </w:pPr>
                  <w:r>
                    <w:rPr>
                      <w:sz w:val="20"/>
                      <w:szCs w:val="20"/>
                    </w:rPr>
                    <w:t>Реалізуються лише заходи Пріоритету 1, спрямовані на забезпечення базових послуг, соціального захисту населення, підтримання критичної інфраструктури та функціонування громади.</w:t>
                  </w:r>
                </w:p>
              </w:tc>
            </w:tr>
            <w:tr w:rsidR="00C024E5">
              <w:tc>
                <w:tcPr>
                  <w:tcW w:w="961" w:type="dxa"/>
                  <w:vAlign w:val="center"/>
                </w:tcPr>
                <w:p w:rsidR="00C024E5" w:rsidRDefault="00DB5F6B">
                  <w:pPr>
                    <w:rPr>
                      <w:sz w:val="20"/>
                      <w:szCs w:val="20"/>
                    </w:rPr>
                  </w:pPr>
                  <w:r>
                    <w:rPr>
                      <w:sz w:val="20"/>
                      <w:szCs w:val="20"/>
                    </w:rPr>
                    <w:t>Базовий</w:t>
                  </w:r>
                </w:p>
              </w:tc>
              <w:tc>
                <w:tcPr>
                  <w:tcW w:w="2611" w:type="dxa"/>
                </w:tcPr>
                <w:p w:rsidR="00C024E5" w:rsidRDefault="00DB5F6B">
                  <w:pPr>
                    <w:rPr>
                      <w:sz w:val="20"/>
                      <w:szCs w:val="20"/>
                    </w:rPr>
                  </w:pPr>
                  <w:r>
                    <w:rPr>
                      <w:sz w:val="20"/>
                      <w:szCs w:val="20"/>
                    </w:rPr>
                    <w:t>Безпекова ситуація поступово стабілізується, відновлюється державне фінансування та розширюється доступ до міжнародної технічної допомоги.</w:t>
                  </w:r>
                </w:p>
              </w:tc>
              <w:tc>
                <w:tcPr>
                  <w:tcW w:w="3544" w:type="dxa"/>
                </w:tcPr>
                <w:p w:rsidR="00C024E5" w:rsidRDefault="00DB5F6B">
                  <w:pPr>
                    <w:rPr>
                      <w:sz w:val="20"/>
                      <w:szCs w:val="20"/>
                    </w:rPr>
                  </w:pPr>
                  <w:r>
                    <w:rPr>
                      <w:sz w:val="20"/>
                      <w:szCs w:val="20"/>
                    </w:rPr>
                    <w:t>Громада підвищує власну фінансову спроможність, розпочинає підготовку 87 га вільних комунальних земель для залучення інвесторів, поступово модернізує дорожню, комунальну та соціальну інфраструктуру, розвиває підприємництво та агропереробку.</w:t>
                  </w:r>
                </w:p>
              </w:tc>
              <w:tc>
                <w:tcPr>
                  <w:tcW w:w="3045" w:type="dxa"/>
                </w:tcPr>
                <w:p w:rsidR="00C024E5" w:rsidRDefault="00DB5F6B">
                  <w:pPr>
                    <w:rPr>
                      <w:sz w:val="20"/>
                      <w:szCs w:val="20"/>
                    </w:rPr>
                  </w:pPr>
                  <w:r>
                    <w:rPr>
                      <w:sz w:val="20"/>
                      <w:szCs w:val="20"/>
                    </w:rPr>
                    <w:t>Реалізуються заходи Пріоритетів 1–3, впроваджується більшість стратегічних проєктів у сферах економічного розвитку, людського капіталу та інфраструктури.</w:t>
                  </w:r>
                </w:p>
              </w:tc>
            </w:tr>
            <w:tr w:rsidR="00C024E5">
              <w:tc>
                <w:tcPr>
                  <w:tcW w:w="961" w:type="dxa"/>
                  <w:vAlign w:val="center"/>
                </w:tcPr>
                <w:p w:rsidR="00C024E5" w:rsidRDefault="00DB5F6B">
                  <w:pPr>
                    <w:rPr>
                      <w:sz w:val="20"/>
                      <w:szCs w:val="20"/>
                    </w:rPr>
                  </w:pPr>
                  <w:r>
                    <w:rPr>
                      <w:sz w:val="20"/>
                      <w:szCs w:val="20"/>
                    </w:rPr>
                    <w:t>Оптиміс-тичний</w:t>
                  </w:r>
                </w:p>
              </w:tc>
              <w:tc>
                <w:tcPr>
                  <w:tcW w:w="2611" w:type="dxa"/>
                </w:tcPr>
                <w:p w:rsidR="00C024E5" w:rsidRDefault="00DB5F6B">
                  <w:pPr>
                    <w:rPr>
                      <w:sz w:val="20"/>
                      <w:szCs w:val="20"/>
                    </w:rPr>
                  </w:pPr>
                  <w:r>
                    <w:rPr>
                      <w:sz w:val="20"/>
                      <w:szCs w:val="20"/>
                    </w:rPr>
                    <w:t>Масштабне післявоєнне відновлення України, активна європейська інтеграція, значне державне та міжнародне фінансування, зростання приватних інвестицій.</w:t>
                  </w:r>
                </w:p>
              </w:tc>
              <w:tc>
                <w:tcPr>
                  <w:tcW w:w="3544" w:type="dxa"/>
                </w:tcPr>
                <w:p w:rsidR="00C024E5" w:rsidRDefault="00DB5F6B">
                  <w:pPr>
                    <w:rPr>
                      <w:sz w:val="20"/>
                      <w:szCs w:val="20"/>
                    </w:rPr>
                  </w:pPr>
                  <w:r>
                    <w:rPr>
                      <w:sz w:val="20"/>
                      <w:szCs w:val="20"/>
                    </w:rPr>
                    <w:t>Громада залучає інвесторів на підготовлені земельні ділянки, розвиває агропереробку, зелену енергетику, туризм і рекреацію (Поморянський замок, парк, озера в Ремезівцях та Сновичах), збільшує власні доходи бюджету, зменшує залежність від офіційних трансфертів, сприяє поверненню мешканців та стабілізує демографічну ситуацію.</w:t>
                  </w:r>
                </w:p>
              </w:tc>
              <w:tc>
                <w:tcPr>
                  <w:tcW w:w="3045" w:type="dxa"/>
                </w:tcPr>
                <w:p w:rsidR="00C024E5" w:rsidRDefault="00DB5F6B">
                  <w:pPr>
                    <w:rPr>
                      <w:sz w:val="20"/>
                      <w:szCs w:val="20"/>
                    </w:rPr>
                  </w:pPr>
                  <w:r>
                    <w:rPr>
                      <w:sz w:val="20"/>
                      <w:szCs w:val="20"/>
                    </w:rPr>
                    <w:t>Реалізуються заходи Пріоритетів 1–5, впроваджуються масштабні інвестиційні проєкти, модернізується транспортна й інженерна інфраструктура, формується конкурентоспроможна економіка громади та підвищується якість життя населення.</w:t>
                  </w:r>
                </w:p>
              </w:tc>
            </w:tr>
          </w:tbl>
          <w:p w:rsidR="00C024E5" w:rsidRDefault="00C024E5">
            <w:pPr>
              <w:pBdr>
                <w:top w:val="nil"/>
                <w:left w:val="nil"/>
                <w:bottom w:val="nil"/>
                <w:right w:val="nil"/>
                <w:between w:val="nil"/>
              </w:pBdr>
              <w:spacing w:after="0" w:line="240" w:lineRule="auto"/>
              <w:jc w:val="both"/>
              <w:rPr>
                <w:b/>
                <w:bCs/>
                <w:color w:val="000000"/>
              </w:rPr>
            </w:pPr>
          </w:p>
        </w:tc>
      </w:tr>
    </w:tbl>
    <w:p w:rsidR="00C024E5" w:rsidRDefault="00DB5F6B">
      <w:pPr>
        <w:rPr>
          <w:b/>
          <w:bCs/>
          <w:color w:val="1F497D"/>
          <w:sz w:val="28"/>
          <w:szCs w:val="28"/>
        </w:rPr>
      </w:pPr>
      <w:r>
        <w:br w:type="page"/>
      </w:r>
    </w:p>
    <w:tbl>
      <w:tblPr>
        <w:tblStyle w:val="affffff"/>
        <w:tblW w:w="15276" w:type="dxa"/>
        <w:tblInd w:w="-115" w:type="dxa"/>
        <w:tblLayout w:type="fixed"/>
        <w:tblLook w:val="0400" w:firstRow="0" w:lastRow="0" w:firstColumn="0" w:lastColumn="0" w:noHBand="0" w:noVBand="1"/>
      </w:tblPr>
      <w:tblGrid>
        <w:gridCol w:w="3794"/>
        <w:gridCol w:w="5386"/>
        <w:gridCol w:w="6096"/>
      </w:tblGrid>
      <w:tr w:rsidR="00C024E5">
        <w:tc>
          <w:tcPr>
            <w:tcW w:w="15276" w:type="dxa"/>
            <w:gridSpan w:val="3"/>
          </w:tcPr>
          <w:p w:rsidR="00C024E5" w:rsidRDefault="00DB5F6B">
            <w:pPr>
              <w:rPr>
                <w:b/>
                <w:bCs/>
                <w:sz w:val="28"/>
                <w:szCs w:val="28"/>
              </w:rPr>
            </w:pPr>
            <w:r>
              <w:rPr>
                <w:b/>
                <w:bCs/>
                <w:color w:val="1F497D"/>
                <w:sz w:val="28"/>
                <w:szCs w:val="28"/>
              </w:rPr>
              <w:lastRenderedPageBreak/>
              <w:t xml:space="preserve">СТРАТЕГІЧНЕ БАЧЕННЯ РОЗВИТКУ ПОМОРЯНСЬКОЇ ТЕРИТОРІАЛЬНОЇ ГРОМАДИ </w:t>
            </w:r>
          </w:p>
        </w:tc>
      </w:tr>
      <w:tr w:rsidR="00C024E5">
        <w:trPr>
          <w:trHeight w:val="339"/>
        </w:trPr>
        <w:tc>
          <w:tcPr>
            <w:tcW w:w="3794" w:type="dxa"/>
          </w:tcPr>
          <w:p w:rsidR="00C024E5" w:rsidRDefault="00DB5F6B">
            <w:pPr>
              <w:pBdr>
                <w:top w:val="nil"/>
                <w:left w:val="nil"/>
                <w:bottom w:val="nil"/>
                <w:right w:val="nil"/>
                <w:between w:val="nil"/>
              </w:pBdr>
              <w:spacing w:after="0" w:line="228" w:lineRule="auto"/>
              <w:jc w:val="both"/>
              <w:rPr>
                <w:b/>
                <w:bCs/>
                <w:i/>
                <w:iCs/>
                <w:color w:val="000000"/>
              </w:rPr>
            </w:pPr>
            <w:r>
              <w:rPr>
                <w:b/>
                <w:bCs/>
                <w:i/>
                <w:iCs/>
                <w:color w:val="000000"/>
              </w:rPr>
              <w:t xml:space="preserve">Чому це важливо? </w:t>
            </w:r>
          </w:p>
          <w:p w:rsidR="00C024E5" w:rsidRDefault="00C024E5">
            <w:pPr>
              <w:pBdr>
                <w:top w:val="nil"/>
                <w:left w:val="nil"/>
                <w:bottom w:val="nil"/>
                <w:right w:val="nil"/>
                <w:between w:val="nil"/>
              </w:pBdr>
              <w:spacing w:after="0" w:line="228" w:lineRule="auto"/>
              <w:jc w:val="both"/>
              <w:rPr>
                <w:b/>
                <w:bCs/>
                <w:color w:val="000000"/>
              </w:rPr>
            </w:pPr>
          </w:p>
          <w:p w:rsidR="00C024E5" w:rsidRDefault="00DB5F6B">
            <w:pPr>
              <w:pBdr>
                <w:top w:val="nil"/>
                <w:left w:val="nil"/>
                <w:bottom w:val="nil"/>
                <w:right w:val="nil"/>
                <w:between w:val="nil"/>
              </w:pBdr>
              <w:spacing w:after="0" w:line="228" w:lineRule="auto"/>
              <w:jc w:val="both"/>
              <w:rPr>
                <w:color w:val="000000"/>
              </w:rPr>
            </w:pPr>
            <w:r>
              <w:rPr>
                <w:color w:val="000000"/>
              </w:rPr>
              <w:t>Поморянська територіальна громада має значний природний, земельний, аграрний, історико-культурний та людський потенціал. Водночас її розвиток стримують скорочення і старіння населення, відтік молоді, недостатня кількість можливостей для працевлаштування та підприємницької діяльності, низький рівень переробки місцевої сировини, потреба в оновленні дорожньої, комунальної, соціальної та цифрової інфраструктури. Частина комунальних закладів і мереж потребує ремонту, модернізації, підвищення енергоефективності та забезпечення безбар’єрності. Обмежена фінансова спроможність і залежність бюджету від зовнішніх трансфертів зумовлюють необхідність ефективніше використовувати місцеві ресурси, залучати інвестиції та зовнішнє фінансування. Для сталого розвитку громаді необхідне спільне довгострокове бачення, яке об’єднає діяльність органу місцевого самоврядування, мешканців, підприємців, громадських організацій і партнерів.</w:t>
            </w:r>
          </w:p>
        </w:tc>
        <w:tc>
          <w:tcPr>
            <w:tcW w:w="5386" w:type="dxa"/>
          </w:tcPr>
          <w:p w:rsidR="00C024E5" w:rsidRDefault="00DB5F6B">
            <w:pPr>
              <w:pBdr>
                <w:top w:val="nil"/>
                <w:left w:val="nil"/>
                <w:bottom w:val="nil"/>
                <w:right w:val="nil"/>
                <w:between w:val="nil"/>
              </w:pBdr>
              <w:spacing w:after="0" w:line="228" w:lineRule="auto"/>
              <w:jc w:val="both"/>
              <w:rPr>
                <w:b/>
                <w:bCs/>
                <w:i/>
                <w:iCs/>
                <w:color w:val="000000"/>
              </w:rPr>
            </w:pPr>
            <w:r>
              <w:rPr>
                <w:b/>
                <w:bCs/>
                <w:i/>
                <w:iCs/>
                <w:color w:val="000000"/>
              </w:rPr>
              <w:t xml:space="preserve">Що робитимемо? </w:t>
            </w:r>
          </w:p>
          <w:p w:rsidR="00C024E5" w:rsidRDefault="00C024E5">
            <w:pPr>
              <w:pBdr>
                <w:top w:val="nil"/>
                <w:left w:val="nil"/>
                <w:bottom w:val="nil"/>
                <w:right w:val="nil"/>
                <w:between w:val="nil"/>
              </w:pBdr>
              <w:spacing w:after="0" w:line="228" w:lineRule="auto"/>
              <w:jc w:val="both"/>
              <w:rPr>
                <w:b/>
                <w:bCs/>
                <w:color w:val="000000"/>
              </w:rPr>
            </w:pPr>
          </w:p>
          <w:p w:rsidR="00C024E5" w:rsidRDefault="00DB5F6B">
            <w:pPr>
              <w:pBdr>
                <w:top w:val="nil"/>
                <w:left w:val="nil"/>
                <w:bottom w:val="nil"/>
                <w:right w:val="nil"/>
                <w:between w:val="nil"/>
              </w:pBdr>
              <w:spacing w:after="0" w:line="228" w:lineRule="auto"/>
              <w:jc w:val="both"/>
              <w:rPr>
                <w:color w:val="000000"/>
              </w:rPr>
            </w:pPr>
            <w:r>
              <w:rPr>
                <w:color w:val="000000"/>
              </w:rPr>
              <w:t>Громада спрямовуватиме зусилля на розвиток місцевої економіки, підприємництва, фермерства, переробки сільськогосподарської продукції, туризму та інших видів діяльності, що використовують місцеві ресурси й створюють додану вартість. Передбачається формування сприятливого інвестиційного середовища, підготовка інвестиційних пропозицій, підтримка місцевих виробників і залучення фінансування для реалізації проєктів розвитку. Паралельно громада модернізуватиме дорожню, транспортну, комунальну, енергетичну та цифрову інфраструктуру, покращуватиме якість і доступність освіти, медичних, соціальних, культурних, адміністративних і спортивних послуг. Особлива увага приділятиметься збереженню історико-культурної спадщини, захисту довкілля, енергоефективності, безпеці, безбар’єрності, підтримці дітей, молоді, ветеранів, внутрішньо переміщених осіб та інших груп населення. Рішення щодо розвитку прийматимуться відкрито, на основі даних і за участю мешканців.</w:t>
            </w:r>
          </w:p>
          <w:p w:rsidR="00C024E5" w:rsidRDefault="00DB5F6B">
            <w:pPr>
              <w:pBdr>
                <w:top w:val="nil"/>
                <w:left w:val="nil"/>
                <w:bottom w:val="nil"/>
                <w:right w:val="nil"/>
                <w:between w:val="nil"/>
              </w:pBdr>
              <w:spacing w:after="0" w:line="228" w:lineRule="auto"/>
              <w:jc w:val="center"/>
              <w:rPr>
                <w:b/>
                <w:bCs/>
                <w:i/>
                <w:iCs/>
                <w:color w:val="000000"/>
              </w:rPr>
            </w:pPr>
            <w:r>
              <w:rPr>
                <w:b/>
                <w:bCs/>
                <w:i/>
                <w:iCs/>
                <w:color w:val="000000"/>
              </w:rPr>
              <w:t>Місія громади</w:t>
            </w:r>
          </w:p>
          <w:p w:rsidR="00C024E5" w:rsidRDefault="00DB5F6B">
            <w:pPr>
              <w:pBdr>
                <w:top w:val="nil"/>
                <w:left w:val="nil"/>
                <w:bottom w:val="nil"/>
                <w:right w:val="nil"/>
                <w:between w:val="nil"/>
              </w:pBdr>
              <w:spacing w:after="0" w:line="228" w:lineRule="auto"/>
              <w:jc w:val="both"/>
              <w:rPr>
                <w:color w:val="000000"/>
              </w:rPr>
            </w:pPr>
            <w:r>
              <w:rPr>
                <w:color w:val="000000"/>
              </w:rPr>
              <w:t>Об’єднувати мешканців, місцеве самоврядування, підприємців, громадські організації та партнерів навколо спільного розвитку Поморянської територіальної громади, створюючи умови для економічної самодостатності, якісного надання послуг, збереження історико-культурної спадщини, відповідального використання місцевих ресурсів і підвищення якості життя кожного мешканця.</w:t>
            </w:r>
          </w:p>
        </w:tc>
        <w:tc>
          <w:tcPr>
            <w:tcW w:w="6096" w:type="dxa"/>
          </w:tcPr>
          <w:p w:rsidR="00C024E5" w:rsidRDefault="00DB5F6B">
            <w:pPr>
              <w:pBdr>
                <w:top w:val="nil"/>
                <w:left w:val="nil"/>
                <w:bottom w:val="nil"/>
                <w:right w:val="nil"/>
                <w:between w:val="nil"/>
              </w:pBdr>
              <w:spacing w:after="0" w:line="228" w:lineRule="auto"/>
              <w:jc w:val="both"/>
              <w:rPr>
                <w:b/>
                <w:bCs/>
                <w:i/>
                <w:iCs/>
                <w:color w:val="000000"/>
              </w:rPr>
            </w:pPr>
            <w:r>
              <w:rPr>
                <w:b/>
                <w:bCs/>
                <w:i/>
                <w:iCs/>
                <w:color w:val="000000"/>
              </w:rPr>
              <w:t xml:space="preserve">Якою бачимо громаду у 2034 році? </w:t>
            </w:r>
          </w:p>
          <w:p w:rsidR="00C024E5" w:rsidRDefault="00C024E5">
            <w:pPr>
              <w:pBdr>
                <w:top w:val="nil"/>
                <w:left w:val="nil"/>
                <w:bottom w:val="nil"/>
                <w:right w:val="nil"/>
                <w:between w:val="nil"/>
              </w:pBdr>
              <w:spacing w:after="0" w:line="228" w:lineRule="auto"/>
              <w:jc w:val="both"/>
              <w:rPr>
                <w:b/>
                <w:bCs/>
                <w:color w:val="000000"/>
              </w:rPr>
            </w:pPr>
          </w:p>
          <w:p w:rsidR="00C024E5" w:rsidRDefault="00DB5F6B">
            <w:pPr>
              <w:pBdr>
                <w:top w:val="nil"/>
                <w:left w:val="nil"/>
                <w:bottom w:val="nil"/>
                <w:right w:val="nil"/>
                <w:between w:val="nil"/>
              </w:pBdr>
              <w:spacing w:after="0" w:line="228" w:lineRule="auto"/>
              <w:jc w:val="both"/>
              <w:rPr>
                <w:color w:val="000000"/>
              </w:rPr>
            </w:pPr>
            <w:r>
              <w:rPr>
                <w:color w:val="000000"/>
              </w:rPr>
              <w:t>Поморянська територіальна громада — безпечна, згуртована, економічно спроможна та комфортна для життя громада Львівщини, яка ефективно використовує власні природні, земельні, аграрні й історико-культурні ресурси, розвиває підприємництво, переробку, туризм та людський потенціал. Це громада з доступними та якісними послугами, сучасною і безбар’єрною інфраструктурою, упорядкованим простором, збереженою культурною спадщиною і чистим довкіллям, у якій мешканці беруть участь у прийнятті рішень, а молодь має можливості навчатися, працювати, реалізовувати власні ініціативи та пов’язувати своє майбутнє з громадою.</w:t>
            </w:r>
          </w:p>
          <w:p w:rsidR="00C024E5" w:rsidRDefault="00DB5F6B">
            <w:pPr>
              <w:pBdr>
                <w:top w:val="nil"/>
                <w:left w:val="nil"/>
                <w:bottom w:val="nil"/>
                <w:right w:val="nil"/>
                <w:between w:val="nil"/>
              </w:pBdr>
              <w:spacing w:after="0" w:line="228" w:lineRule="auto"/>
              <w:jc w:val="both"/>
              <w:rPr>
                <w:b/>
                <w:bCs/>
                <w:color w:val="000000"/>
              </w:rPr>
            </w:pPr>
            <w:r>
              <w:rPr>
                <w:b/>
                <w:bCs/>
                <w:color w:val="000000"/>
              </w:rPr>
              <w:t>Базові принципи реалізації стратегічного бачення</w:t>
            </w:r>
          </w:p>
          <w:p w:rsidR="00C024E5" w:rsidRDefault="00DB5F6B">
            <w:pPr>
              <w:numPr>
                <w:ilvl w:val="0"/>
                <w:numId w:val="6"/>
              </w:numPr>
              <w:pBdr>
                <w:top w:val="nil"/>
                <w:left w:val="nil"/>
                <w:bottom w:val="nil"/>
                <w:right w:val="nil"/>
                <w:between w:val="nil"/>
              </w:pBdr>
              <w:spacing w:after="0" w:line="228" w:lineRule="auto"/>
              <w:ind w:left="714" w:hanging="357"/>
              <w:jc w:val="both"/>
              <w:rPr>
                <w:color w:val="000000"/>
              </w:rPr>
            </w:pPr>
            <w:r>
              <w:rPr>
                <w:color w:val="000000"/>
              </w:rPr>
              <w:t>людина та якість її життя є основою розвитку громади;</w:t>
            </w:r>
          </w:p>
          <w:p w:rsidR="00C024E5" w:rsidRDefault="00DB5F6B">
            <w:pPr>
              <w:numPr>
                <w:ilvl w:val="0"/>
                <w:numId w:val="6"/>
              </w:numPr>
              <w:pBdr>
                <w:top w:val="nil"/>
                <w:left w:val="nil"/>
                <w:bottom w:val="nil"/>
                <w:right w:val="nil"/>
                <w:between w:val="nil"/>
              </w:pBdr>
              <w:spacing w:after="0" w:line="228" w:lineRule="auto"/>
              <w:ind w:left="714" w:hanging="357"/>
              <w:jc w:val="both"/>
              <w:rPr>
                <w:color w:val="000000"/>
              </w:rPr>
            </w:pPr>
            <w:r>
              <w:rPr>
                <w:color w:val="000000"/>
              </w:rPr>
              <w:t>відкритість, підзвітність і залучення мешканців до прийняття рішень;</w:t>
            </w:r>
          </w:p>
          <w:p w:rsidR="00C024E5" w:rsidRDefault="00DB5F6B">
            <w:pPr>
              <w:numPr>
                <w:ilvl w:val="0"/>
                <w:numId w:val="6"/>
              </w:numPr>
              <w:pBdr>
                <w:top w:val="nil"/>
                <w:left w:val="nil"/>
                <w:bottom w:val="nil"/>
                <w:right w:val="nil"/>
                <w:between w:val="nil"/>
              </w:pBdr>
              <w:spacing w:after="0" w:line="228" w:lineRule="auto"/>
              <w:ind w:left="714" w:hanging="357"/>
              <w:jc w:val="both"/>
              <w:rPr>
                <w:color w:val="000000"/>
              </w:rPr>
            </w:pPr>
            <w:r>
              <w:rPr>
                <w:color w:val="000000"/>
              </w:rPr>
              <w:t>рівний доступ до послуг незалежно від населеного пункту, віку, стану здоров’я чи соціального статусу;</w:t>
            </w:r>
          </w:p>
          <w:p w:rsidR="00C024E5" w:rsidRDefault="00DB5F6B">
            <w:pPr>
              <w:numPr>
                <w:ilvl w:val="0"/>
                <w:numId w:val="6"/>
              </w:numPr>
              <w:pBdr>
                <w:top w:val="nil"/>
                <w:left w:val="nil"/>
                <w:bottom w:val="nil"/>
                <w:right w:val="nil"/>
                <w:between w:val="nil"/>
              </w:pBdr>
              <w:spacing w:after="0" w:line="228" w:lineRule="auto"/>
              <w:ind w:left="714" w:hanging="357"/>
              <w:jc w:val="both"/>
              <w:rPr>
                <w:color w:val="000000"/>
              </w:rPr>
            </w:pPr>
            <w:r>
              <w:rPr>
                <w:color w:val="000000"/>
              </w:rPr>
              <w:t>економічна спроможність і раціональне використання місцевих ресурсів;</w:t>
            </w:r>
          </w:p>
          <w:p w:rsidR="00C024E5" w:rsidRDefault="00DB5F6B">
            <w:pPr>
              <w:numPr>
                <w:ilvl w:val="0"/>
                <w:numId w:val="6"/>
              </w:numPr>
              <w:pBdr>
                <w:top w:val="nil"/>
                <w:left w:val="nil"/>
                <w:bottom w:val="nil"/>
                <w:right w:val="nil"/>
                <w:between w:val="nil"/>
              </w:pBdr>
              <w:spacing w:after="0" w:line="228" w:lineRule="auto"/>
              <w:ind w:left="714" w:hanging="357"/>
              <w:jc w:val="both"/>
              <w:rPr>
                <w:color w:val="000000"/>
              </w:rPr>
            </w:pPr>
            <w:r>
              <w:rPr>
                <w:color w:val="000000"/>
              </w:rPr>
              <w:t>підтримка підприємництва, інновацій та партнерства;</w:t>
            </w:r>
          </w:p>
          <w:p w:rsidR="00C024E5" w:rsidRDefault="00DB5F6B">
            <w:pPr>
              <w:numPr>
                <w:ilvl w:val="0"/>
                <w:numId w:val="6"/>
              </w:numPr>
              <w:pBdr>
                <w:top w:val="nil"/>
                <w:left w:val="nil"/>
                <w:bottom w:val="nil"/>
                <w:right w:val="nil"/>
                <w:between w:val="nil"/>
              </w:pBdr>
              <w:spacing w:after="0" w:line="228" w:lineRule="auto"/>
              <w:ind w:left="714" w:hanging="357"/>
              <w:jc w:val="both"/>
              <w:rPr>
                <w:color w:val="000000"/>
              </w:rPr>
            </w:pPr>
            <w:r>
              <w:rPr>
                <w:color w:val="000000"/>
              </w:rPr>
              <w:t>збереження історико-культурної спадщини й місцевої ідентичності;</w:t>
            </w:r>
          </w:p>
          <w:p w:rsidR="00C024E5" w:rsidRDefault="00DB5F6B">
            <w:pPr>
              <w:numPr>
                <w:ilvl w:val="0"/>
                <w:numId w:val="6"/>
              </w:numPr>
              <w:pBdr>
                <w:top w:val="nil"/>
                <w:left w:val="nil"/>
                <w:bottom w:val="nil"/>
                <w:right w:val="nil"/>
                <w:between w:val="nil"/>
              </w:pBdr>
              <w:spacing w:after="0" w:line="228" w:lineRule="auto"/>
              <w:ind w:left="714" w:hanging="357"/>
              <w:jc w:val="both"/>
              <w:rPr>
                <w:color w:val="000000"/>
              </w:rPr>
            </w:pPr>
            <w:r>
              <w:rPr>
                <w:color w:val="000000"/>
              </w:rPr>
              <w:t>безбар’єрність, соціальна згуртованість і недискримінація;</w:t>
            </w:r>
          </w:p>
          <w:p w:rsidR="00C024E5" w:rsidRDefault="00DB5F6B">
            <w:pPr>
              <w:numPr>
                <w:ilvl w:val="0"/>
                <w:numId w:val="6"/>
              </w:numPr>
              <w:pBdr>
                <w:top w:val="nil"/>
                <w:left w:val="nil"/>
                <w:bottom w:val="nil"/>
                <w:right w:val="nil"/>
                <w:between w:val="nil"/>
              </w:pBdr>
              <w:spacing w:after="0" w:line="228" w:lineRule="auto"/>
              <w:ind w:left="714" w:hanging="357"/>
              <w:jc w:val="both"/>
              <w:rPr>
                <w:color w:val="000000"/>
              </w:rPr>
            </w:pPr>
            <w:r>
              <w:rPr>
                <w:color w:val="000000"/>
              </w:rPr>
              <w:t>екологічна відповідальність, енергоефективність і стійкість до криз;</w:t>
            </w:r>
          </w:p>
          <w:p w:rsidR="00C024E5" w:rsidRDefault="00DB5F6B">
            <w:pPr>
              <w:numPr>
                <w:ilvl w:val="0"/>
                <w:numId w:val="6"/>
              </w:numPr>
              <w:pBdr>
                <w:top w:val="nil"/>
                <w:left w:val="nil"/>
                <w:bottom w:val="nil"/>
                <w:right w:val="nil"/>
                <w:between w:val="nil"/>
              </w:pBdr>
              <w:spacing w:after="0" w:line="228" w:lineRule="auto"/>
              <w:ind w:left="714" w:hanging="357"/>
              <w:jc w:val="both"/>
              <w:rPr>
                <w:color w:val="000000"/>
              </w:rPr>
            </w:pPr>
            <w:r>
              <w:rPr>
                <w:color w:val="000000"/>
              </w:rPr>
              <w:t>узгодженість стратегічних рішень із реальними потребами та фінансовими можливостями громади;</w:t>
            </w:r>
          </w:p>
          <w:p w:rsidR="00C024E5" w:rsidRDefault="00DB5F6B">
            <w:pPr>
              <w:numPr>
                <w:ilvl w:val="0"/>
                <w:numId w:val="6"/>
              </w:numPr>
              <w:pBdr>
                <w:top w:val="nil"/>
                <w:left w:val="nil"/>
                <w:bottom w:val="nil"/>
                <w:right w:val="nil"/>
                <w:between w:val="nil"/>
              </w:pBdr>
              <w:spacing w:after="0" w:line="228" w:lineRule="auto"/>
              <w:ind w:left="714" w:hanging="357"/>
              <w:jc w:val="both"/>
              <w:rPr>
                <w:i/>
                <w:iCs/>
                <w:color w:val="000000"/>
              </w:rPr>
            </w:pPr>
            <w:r>
              <w:rPr>
                <w:color w:val="000000"/>
              </w:rPr>
              <w:t>системний моніторинг досягнутих результатів.</w:t>
            </w:r>
          </w:p>
        </w:tc>
      </w:tr>
    </w:tbl>
    <w:p w:rsidR="00C024E5" w:rsidRDefault="00DB5F6B">
      <w:r>
        <w:br w:type="page"/>
      </w:r>
    </w:p>
    <w:tbl>
      <w:tblPr>
        <w:tblStyle w:val="affffff0"/>
        <w:tblW w:w="20946" w:type="dxa"/>
        <w:tblInd w:w="-115" w:type="dxa"/>
        <w:tblLayout w:type="fixed"/>
        <w:tblLook w:val="0400" w:firstRow="0" w:lastRow="0" w:firstColumn="0" w:lastColumn="0" w:noHBand="0" w:noVBand="1"/>
      </w:tblPr>
      <w:tblGrid>
        <w:gridCol w:w="8188"/>
        <w:gridCol w:w="7088"/>
        <w:gridCol w:w="5670"/>
      </w:tblGrid>
      <w:tr w:rsidR="00C024E5">
        <w:tc>
          <w:tcPr>
            <w:tcW w:w="15276" w:type="dxa"/>
            <w:gridSpan w:val="2"/>
          </w:tcPr>
          <w:p w:rsidR="00C024E5" w:rsidRDefault="00DB5F6B">
            <w:pPr>
              <w:rPr>
                <w:b/>
                <w:bCs/>
                <w:sz w:val="28"/>
                <w:szCs w:val="28"/>
              </w:rPr>
            </w:pPr>
            <w:r>
              <w:rPr>
                <w:b/>
                <w:bCs/>
                <w:color w:val="1F497D"/>
                <w:sz w:val="28"/>
                <w:szCs w:val="28"/>
              </w:rPr>
              <w:lastRenderedPageBreak/>
              <w:t xml:space="preserve">СТРАТЕГІЧНІ ТА ОПЕРАТИВНІ ЦІЛІ </w:t>
            </w:r>
          </w:p>
        </w:tc>
        <w:tc>
          <w:tcPr>
            <w:tcW w:w="5670" w:type="dxa"/>
          </w:tcPr>
          <w:p w:rsidR="00C024E5" w:rsidRDefault="00C024E5">
            <w:pPr>
              <w:rPr>
                <w:b/>
                <w:bCs/>
                <w:sz w:val="28"/>
                <w:szCs w:val="28"/>
              </w:rPr>
            </w:pPr>
          </w:p>
        </w:tc>
      </w:tr>
      <w:tr w:rsidR="00C024E5">
        <w:trPr>
          <w:gridAfter w:val="1"/>
          <w:wAfter w:w="5670" w:type="dxa"/>
        </w:trPr>
        <w:tc>
          <w:tcPr>
            <w:tcW w:w="15276" w:type="dxa"/>
            <w:gridSpan w:val="2"/>
            <w:shd w:val="clear" w:color="auto" w:fill="FFCC66"/>
          </w:tcPr>
          <w:p w:rsidR="00C024E5" w:rsidRDefault="00DB5F6B">
            <w:pPr>
              <w:spacing w:line="240" w:lineRule="auto"/>
              <w:rPr>
                <w:b/>
                <w:bCs/>
              </w:rPr>
            </w:pPr>
            <w:r>
              <w:rPr>
                <w:b/>
                <w:bCs/>
              </w:rPr>
              <w:t>Стратегічна ціль 1. Конкурентна економіка та підприємництво громади</w:t>
            </w:r>
          </w:p>
        </w:tc>
      </w:tr>
      <w:tr w:rsidR="00C024E5">
        <w:trPr>
          <w:gridAfter w:val="1"/>
          <w:wAfter w:w="5670" w:type="dxa"/>
          <w:trHeight w:val="339"/>
        </w:trPr>
        <w:tc>
          <w:tcPr>
            <w:tcW w:w="15276" w:type="dxa"/>
            <w:gridSpan w:val="2"/>
          </w:tcPr>
          <w:p w:rsidR="00C024E5" w:rsidRDefault="00DB5F6B">
            <w:pPr>
              <w:spacing w:line="240" w:lineRule="auto"/>
              <w:jc w:val="both"/>
            </w:pPr>
            <w:r>
              <w:t>Поморянська громада має значний потенціал для економічного зростання завдяки наявності вільних комунальних земель, розвиненому аграрному сектору, діючим суб’єктам господарювання та туристично-рекреаційним ресурсам. Формування сприятливого інвестиційного середовища, розвиток агропереробки, малого й середнього підприємництва та туристичної інфраструктури сприятимуть створенню нових робочих місць, збільшенню надходжень до місцевого бюджету та зміцненню економічної спроможності громади.</w:t>
            </w:r>
          </w:p>
        </w:tc>
      </w:tr>
      <w:tr w:rsidR="00C024E5">
        <w:trPr>
          <w:gridAfter w:val="1"/>
          <w:wAfter w:w="5670" w:type="dxa"/>
          <w:trHeight w:val="339"/>
        </w:trPr>
        <w:tc>
          <w:tcPr>
            <w:tcW w:w="8188" w:type="dxa"/>
            <w:shd w:val="clear" w:color="auto" w:fill="F2F2F2"/>
          </w:tcPr>
          <w:p w:rsidR="00C024E5" w:rsidRDefault="00DB5F6B">
            <w:pPr>
              <w:spacing w:line="240" w:lineRule="auto"/>
              <w:rPr>
                <w:i/>
                <w:iCs/>
              </w:rPr>
            </w:pPr>
            <w:r>
              <w:rPr>
                <w:i/>
                <w:iCs/>
              </w:rPr>
              <w:t>Оперативна ціль</w:t>
            </w:r>
          </w:p>
        </w:tc>
        <w:tc>
          <w:tcPr>
            <w:tcW w:w="7088" w:type="dxa"/>
            <w:shd w:val="clear" w:color="auto" w:fill="F2F2F2"/>
          </w:tcPr>
          <w:p w:rsidR="00C024E5" w:rsidRDefault="00DB5F6B">
            <w:pPr>
              <w:spacing w:line="240" w:lineRule="auto"/>
              <w:rPr>
                <w:i/>
                <w:iCs/>
              </w:rPr>
            </w:pPr>
            <w:r>
              <w:rPr>
                <w:i/>
                <w:iCs/>
              </w:rPr>
              <w:t>Сфери життєдіяльності</w:t>
            </w:r>
          </w:p>
        </w:tc>
      </w:tr>
      <w:tr w:rsidR="00C024E5">
        <w:trPr>
          <w:gridAfter w:val="1"/>
          <w:wAfter w:w="5670" w:type="dxa"/>
          <w:trHeight w:val="920"/>
        </w:trPr>
        <w:tc>
          <w:tcPr>
            <w:tcW w:w="8188" w:type="dxa"/>
            <w:vAlign w:val="center"/>
          </w:tcPr>
          <w:p w:rsidR="00C024E5" w:rsidRDefault="00DB5F6B">
            <w:pPr>
              <w:spacing w:line="240" w:lineRule="auto"/>
              <w:rPr>
                <w:b/>
                <w:bCs/>
                <w:i/>
                <w:iCs/>
              </w:rPr>
            </w:pPr>
            <w:r>
              <w:rPr>
                <w:b/>
                <w:bCs/>
                <w:shd w:val="clear" w:color="auto" w:fill="FFC000"/>
              </w:rPr>
              <w:t>1.1.</w:t>
            </w:r>
            <w:r>
              <w:rPr>
                <w:b/>
                <w:bCs/>
              </w:rPr>
              <w:t xml:space="preserve"> </w:t>
            </w:r>
            <w:r>
              <w:t>Формування сприятливого інвестиційного середовища та підготовка земельних ресурсів</w:t>
            </w:r>
          </w:p>
        </w:tc>
        <w:tc>
          <w:tcPr>
            <w:tcW w:w="7088" w:type="dxa"/>
            <w:vAlign w:val="center"/>
          </w:tcPr>
          <w:p w:rsidR="00C024E5" w:rsidRDefault="00DB5F6B">
            <w:pPr>
              <w:spacing w:after="40" w:line="240" w:lineRule="auto"/>
            </w:pPr>
            <w:r>
              <w:t>Інвестиційна діяльність, фінансові ресурси</w:t>
            </w:r>
          </w:p>
          <w:p w:rsidR="00C024E5" w:rsidRDefault="00DB5F6B">
            <w:pPr>
              <w:spacing w:after="40" w:line="240" w:lineRule="auto"/>
            </w:pPr>
            <w:r>
              <w:t>Зовнішньоекономічна діяльність</w:t>
            </w:r>
          </w:p>
          <w:p w:rsidR="00C024E5" w:rsidRDefault="00DB5F6B">
            <w:pPr>
              <w:pBdr>
                <w:top w:val="nil"/>
                <w:left w:val="nil"/>
                <w:bottom w:val="nil"/>
                <w:right w:val="nil"/>
                <w:between w:val="nil"/>
              </w:pBdr>
              <w:spacing w:after="0" w:line="240" w:lineRule="auto"/>
              <w:rPr>
                <w:color w:val="000000"/>
              </w:rPr>
            </w:pPr>
            <w:r>
              <w:rPr>
                <w:color w:val="000000"/>
              </w:rPr>
              <w:t>Раціональне просторове планування, містобудівна діяльність, земельні відносини</w:t>
            </w:r>
          </w:p>
        </w:tc>
      </w:tr>
      <w:tr w:rsidR="00C024E5">
        <w:trPr>
          <w:gridAfter w:val="1"/>
          <w:wAfter w:w="5670" w:type="dxa"/>
          <w:trHeight w:val="432"/>
        </w:trPr>
        <w:tc>
          <w:tcPr>
            <w:tcW w:w="8188" w:type="dxa"/>
            <w:vAlign w:val="center"/>
          </w:tcPr>
          <w:p w:rsidR="00C024E5" w:rsidRDefault="00DB5F6B">
            <w:pPr>
              <w:spacing w:line="240" w:lineRule="auto"/>
              <w:rPr>
                <w:b/>
                <w:bCs/>
                <w:i/>
                <w:iCs/>
              </w:rPr>
            </w:pPr>
            <w:r>
              <w:rPr>
                <w:b/>
                <w:bCs/>
                <w:shd w:val="clear" w:color="auto" w:fill="FFC000"/>
              </w:rPr>
              <w:t>1.2.</w:t>
            </w:r>
            <w:r>
              <w:rPr>
                <w:b/>
                <w:bCs/>
              </w:rPr>
              <w:t xml:space="preserve"> </w:t>
            </w:r>
            <w:r>
              <w:t>Підвищення продуктивності агропромислового сектору та розвиток переробки</w:t>
            </w:r>
          </w:p>
        </w:tc>
        <w:tc>
          <w:tcPr>
            <w:tcW w:w="7088" w:type="dxa"/>
            <w:vAlign w:val="center"/>
          </w:tcPr>
          <w:p w:rsidR="00C024E5" w:rsidRDefault="00DB5F6B">
            <w:pPr>
              <w:spacing w:after="40" w:line="240" w:lineRule="auto"/>
            </w:pPr>
            <w:r>
              <w:t>Підвищення продуктивності агропромислового сектору</w:t>
            </w:r>
          </w:p>
          <w:p w:rsidR="00C024E5" w:rsidRDefault="00DB5F6B">
            <w:pPr>
              <w:pBdr>
                <w:top w:val="nil"/>
                <w:left w:val="nil"/>
                <w:bottom w:val="nil"/>
                <w:right w:val="nil"/>
                <w:between w:val="nil"/>
              </w:pBdr>
              <w:spacing w:after="0" w:line="240" w:lineRule="auto"/>
              <w:rPr>
                <w:color w:val="000000"/>
              </w:rPr>
            </w:pPr>
            <w:r>
              <w:rPr>
                <w:color w:val="000000"/>
              </w:rPr>
              <w:t>Промислове виробництво</w:t>
            </w:r>
          </w:p>
        </w:tc>
      </w:tr>
      <w:tr w:rsidR="00C024E5">
        <w:trPr>
          <w:gridAfter w:val="1"/>
          <w:wAfter w:w="5670" w:type="dxa"/>
          <w:trHeight w:val="624"/>
        </w:trPr>
        <w:tc>
          <w:tcPr>
            <w:tcW w:w="8188" w:type="dxa"/>
            <w:vAlign w:val="center"/>
          </w:tcPr>
          <w:p w:rsidR="00C024E5" w:rsidRDefault="00DB5F6B">
            <w:pPr>
              <w:spacing w:line="240" w:lineRule="auto"/>
            </w:pPr>
            <w:r>
              <w:rPr>
                <w:b/>
                <w:bCs/>
                <w:shd w:val="clear" w:color="auto" w:fill="FFC000"/>
              </w:rPr>
              <w:t>1.3.</w:t>
            </w:r>
            <w:r>
              <w:rPr>
                <w:b/>
                <w:bCs/>
              </w:rPr>
              <w:t xml:space="preserve"> </w:t>
            </w:r>
            <w:r>
              <w:t>Підтримка малого та середнього підприємництва, розвиток торгівлі</w:t>
            </w:r>
          </w:p>
        </w:tc>
        <w:tc>
          <w:tcPr>
            <w:tcW w:w="7088" w:type="dxa"/>
            <w:vAlign w:val="center"/>
          </w:tcPr>
          <w:p w:rsidR="00C024E5" w:rsidRDefault="00DB5F6B">
            <w:pPr>
              <w:spacing w:after="40" w:line="240" w:lineRule="auto"/>
            </w:pPr>
            <w:r>
              <w:t>Розвиток підприємництва, забезпечення балансу розселення та розміщення робочих місць</w:t>
            </w:r>
          </w:p>
          <w:p w:rsidR="00C024E5" w:rsidRDefault="00DB5F6B">
            <w:pPr>
              <w:spacing w:after="40" w:line="240" w:lineRule="auto"/>
            </w:pPr>
            <w:r>
              <w:t>Сфера торгівлі</w:t>
            </w:r>
          </w:p>
          <w:p w:rsidR="00C024E5" w:rsidRDefault="00DB5F6B">
            <w:pPr>
              <w:pBdr>
                <w:top w:val="nil"/>
                <w:left w:val="nil"/>
                <w:bottom w:val="nil"/>
                <w:right w:val="nil"/>
                <w:between w:val="nil"/>
              </w:pBdr>
              <w:spacing w:after="0" w:line="240" w:lineRule="auto"/>
              <w:rPr>
                <w:color w:val="000000"/>
              </w:rPr>
            </w:pPr>
            <w:r>
              <w:rPr>
                <w:color w:val="000000"/>
              </w:rPr>
              <w:t>Побутове обслуговування населення</w:t>
            </w:r>
          </w:p>
        </w:tc>
      </w:tr>
      <w:tr w:rsidR="00C024E5" w:rsidTr="0004070A">
        <w:trPr>
          <w:gridAfter w:val="1"/>
          <w:wAfter w:w="5670" w:type="dxa"/>
          <w:trHeight w:val="552"/>
        </w:trPr>
        <w:tc>
          <w:tcPr>
            <w:tcW w:w="8188" w:type="dxa"/>
            <w:vAlign w:val="center"/>
          </w:tcPr>
          <w:p w:rsidR="00C024E5" w:rsidRDefault="00DB5F6B">
            <w:pPr>
              <w:spacing w:line="240" w:lineRule="auto"/>
              <w:rPr>
                <w:b/>
                <w:bCs/>
                <w:i/>
                <w:iCs/>
              </w:rPr>
            </w:pPr>
            <w:r>
              <w:rPr>
                <w:b/>
                <w:bCs/>
                <w:shd w:val="clear" w:color="auto" w:fill="FFC000"/>
              </w:rPr>
              <w:t>1.4.</w:t>
            </w:r>
            <w:r>
              <w:rPr>
                <w:b/>
                <w:bCs/>
              </w:rPr>
              <w:t xml:space="preserve"> </w:t>
            </w:r>
            <w:r>
              <w:t>Розвиток туристичного та рекреаційного потенціалу</w:t>
            </w:r>
          </w:p>
        </w:tc>
        <w:tc>
          <w:tcPr>
            <w:tcW w:w="7088" w:type="dxa"/>
            <w:vAlign w:val="center"/>
          </w:tcPr>
          <w:p w:rsidR="00C024E5" w:rsidRDefault="00DB5F6B">
            <w:pPr>
              <w:spacing w:after="40" w:line="240" w:lineRule="auto"/>
            </w:pPr>
            <w:r>
              <w:t>Туризм, відпочинок, рекреаційні зони</w:t>
            </w:r>
          </w:p>
          <w:p w:rsidR="00C024E5" w:rsidRDefault="00DB5F6B">
            <w:pPr>
              <w:spacing w:line="240" w:lineRule="auto"/>
            </w:pPr>
            <w:r>
              <w:t>Збереження та розвиток культурної та історичної спадщини</w:t>
            </w:r>
          </w:p>
        </w:tc>
      </w:tr>
    </w:tbl>
    <w:p w:rsidR="00C024E5" w:rsidRDefault="00DB5F6B">
      <w:r>
        <w:t xml:space="preserve"> </w:t>
      </w:r>
      <w:r>
        <w:br w:type="page"/>
      </w:r>
    </w:p>
    <w:tbl>
      <w:tblPr>
        <w:tblStyle w:val="affffff1"/>
        <w:tblW w:w="15415" w:type="dxa"/>
        <w:tblInd w:w="-115" w:type="dxa"/>
        <w:tblLayout w:type="fixed"/>
        <w:tblLook w:val="0400" w:firstRow="0" w:lastRow="0" w:firstColumn="0" w:lastColumn="0" w:noHBand="0" w:noVBand="1"/>
      </w:tblPr>
      <w:tblGrid>
        <w:gridCol w:w="8188"/>
        <w:gridCol w:w="7088"/>
        <w:gridCol w:w="139"/>
      </w:tblGrid>
      <w:tr w:rsidR="00C024E5">
        <w:trPr>
          <w:gridAfter w:val="1"/>
          <w:wAfter w:w="139" w:type="dxa"/>
        </w:trPr>
        <w:tc>
          <w:tcPr>
            <w:tcW w:w="15276" w:type="dxa"/>
            <w:gridSpan w:val="2"/>
          </w:tcPr>
          <w:p w:rsidR="00C024E5" w:rsidRDefault="00DB5F6B">
            <w:pPr>
              <w:rPr>
                <w:b/>
                <w:bCs/>
                <w:color w:val="1F497D"/>
              </w:rPr>
            </w:pPr>
            <w:r>
              <w:rPr>
                <w:b/>
                <w:bCs/>
                <w:color w:val="1F497D"/>
                <w:sz w:val="28"/>
                <w:szCs w:val="28"/>
              </w:rPr>
              <w:lastRenderedPageBreak/>
              <w:t>СТРАТЕГІЧНІ ТА ОПЕРАТИВНІ ЦІЛІ</w:t>
            </w:r>
          </w:p>
        </w:tc>
      </w:tr>
      <w:tr w:rsidR="00C024E5">
        <w:trPr>
          <w:gridAfter w:val="1"/>
          <w:wAfter w:w="139" w:type="dxa"/>
        </w:trPr>
        <w:tc>
          <w:tcPr>
            <w:tcW w:w="15276" w:type="dxa"/>
            <w:gridSpan w:val="2"/>
            <w:shd w:val="clear" w:color="auto" w:fill="92D050"/>
          </w:tcPr>
          <w:p w:rsidR="00C024E5" w:rsidRDefault="00DB5F6B">
            <w:r>
              <w:rPr>
                <w:b/>
                <w:bCs/>
              </w:rPr>
              <w:t>Стратегічна ціль 2. Якість життя та розвиток людського капіталу</w:t>
            </w:r>
          </w:p>
        </w:tc>
      </w:tr>
      <w:tr w:rsidR="00C024E5">
        <w:trPr>
          <w:gridAfter w:val="1"/>
          <w:wAfter w:w="139" w:type="dxa"/>
          <w:trHeight w:val="1032"/>
        </w:trPr>
        <w:tc>
          <w:tcPr>
            <w:tcW w:w="15276" w:type="dxa"/>
            <w:gridSpan w:val="2"/>
          </w:tcPr>
          <w:p w:rsidR="00C024E5" w:rsidRDefault="00DB5F6B">
            <w:pPr>
              <w:jc w:val="both"/>
              <w:rPr>
                <w:i/>
                <w:iCs/>
              </w:rPr>
            </w:pPr>
            <w:r>
              <w:t>Розвиток людського капіталу є ключовою передумовою сталого розвитку громади. Забезпечення доступної медицини, якісної освіти, ефективного соціального захисту, підтримки ветеранів, внутрішньо переміщених осіб та інших вразливих категорій населення, розвиток цифрових сервісів, культурного й молодіжного простору, громадської участі та безбар’єрного середовища створюватимуть умови для підвищення якості життя, соціальної згуртованості та зміцнення людського потенціалу громади.</w:t>
            </w:r>
          </w:p>
        </w:tc>
      </w:tr>
      <w:tr w:rsidR="00C024E5">
        <w:trPr>
          <w:gridAfter w:val="1"/>
          <w:wAfter w:w="139" w:type="dxa"/>
          <w:trHeight w:val="158"/>
        </w:trPr>
        <w:tc>
          <w:tcPr>
            <w:tcW w:w="8188" w:type="dxa"/>
            <w:shd w:val="clear" w:color="auto" w:fill="F2F2F2"/>
          </w:tcPr>
          <w:p w:rsidR="00C024E5" w:rsidRDefault="00DB5F6B">
            <w:pPr>
              <w:spacing w:line="240" w:lineRule="auto"/>
              <w:rPr>
                <w:i/>
                <w:iCs/>
              </w:rPr>
            </w:pPr>
            <w:r>
              <w:rPr>
                <w:i/>
                <w:iCs/>
              </w:rPr>
              <w:t>Оперативна ціль</w:t>
            </w:r>
          </w:p>
        </w:tc>
        <w:tc>
          <w:tcPr>
            <w:tcW w:w="7088" w:type="dxa"/>
            <w:shd w:val="clear" w:color="auto" w:fill="F2F2F2"/>
          </w:tcPr>
          <w:p w:rsidR="00C024E5" w:rsidRDefault="00DB5F6B">
            <w:pPr>
              <w:spacing w:line="240" w:lineRule="auto"/>
              <w:rPr>
                <w:i/>
                <w:iCs/>
              </w:rPr>
            </w:pPr>
            <w:r>
              <w:rPr>
                <w:i/>
                <w:iCs/>
              </w:rPr>
              <w:t>Сфера життєдіяльності</w:t>
            </w:r>
          </w:p>
        </w:tc>
      </w:tr>
      <w:tr w:rsidR="00C024E5">
        <w:trPr>
          <w:gridAfter w:val="1"/>
          <w:wAfter w:w="139" w:type="dxa"/>
          <w:trHeight w:val="906"/>
        </w:trPr>
        <w:tc>
          <w:tcPr>
            <w:tcW w:w="8188" w:type="dxa"/>
            <w:vAlign w:val="center"/>
          </w:tcPr>
          <w:p w:rsidR="00C024E5" w:rsidRDefault="00DB5F6B">
            <w:pPr>
              <w:spacing w:line="240" w:lineRule="auto"/>
              <w:rPr>
                <w:b/>
                <w:bCs/>
                <w:i/>
                <w:iCs/>
              </w:rPr>
            </w:pPr>
            <w:r>
              <w:rPr>
                <w:b/>
                <w:bCs/>
                <w:shd w:val="clear" w:color="auto" w:fill="92D050"/>
              </w:rPr>
              <w:t>2.1.</w:t>
            </w:r>
            <w:r>
              <w:rPr>
                <w:b/>
                <w:bCs/>
              </w:rPr>
              <w:t xml:space="preserve"> </w:t>
            </w:r>
            <w:r>
              <w:t>Забезпечення доступної та якісної медичної допомоги</w:t>
            </w:r>
          </w:p>
        </w:tc>
        <w:tc>
          <w:tcPr>
            <w:tcW w:w="7088" w:type="dxa"/>
            <w:vAlign w:val="center"/>
          </w:tcPr>
          <w:p w:rsidR="00C024E5" w:rsidRDefault="00DB5F6B">
            <w:pPr>
              <w:spacing w:after="40" w:line="240" w:lineRule="auto"/>
            </w:pPr>
            <w:r>
              <w:t>Охорона здоров'я</w:t>
            </w:r>
          </w:p>
          <w:p w:rsidR="00C024E5" w:rsidRDefault="00DB5F6B">
            <w:pPr>
              <w:pBdr>
                <w:top w:val="nil"/>
                <w:left w:val="nil"/>
                <w:bottom w:val="nil"/>
                <w:right w:val="nil"/>
                <w:between w:val="nil"/>
              </w:pBdr>
              <w:spacing w:after="0" w:line="240" w:lineRule="auto"/>
              <w:rPr>
                <w:color w:val="000000"/>
              </w:rPr>
            </w:pPr>
            <w:r>
              <w:rPr>
                <w:color w:val="000000"/>
              </w:rPr>
              <w:t>Реабілітація та будівництво реабілітаційних центрів</w:t>
            </w:r>
          </w:p>
        </w:tc>
      </w:tr>
      <w:tr w:rsidR="00C024E5">
        <w:trPr>
          <w:gridAfter w:val="1"/>
          <w:wAfter w:w="139" w:type="dxa"/>
          <w:trHeight w:val="150"/>
        </w:trPr>
        <w:tc>
          <w:tcPr>
            <w:tcW w:w="8188" w:type="dxa"/>
            <w:vAlign w:val="center"/>
          </w:tcPr>
          <w:p w:rsidR="00C024E5" w:rsidRDefault="00DB5F6B">
            <w:pPr>
              <w:spacing w:line="240" w:lineRule="auto"/>
              <w:rPr>
                <w:b/>
                <w:bCs/>
                <w:i/>
                <w:iCs/>
              </w:rPr>
            </w:pPr>
            <w:r>
              <w:rPr>
                <w:b/>
                <w:bCs/>
                <w:shd w:val="clear" w:color="auto" w:fill="92D050"/>
              </w:rPr>
              <w:t>2.2.</w:t>
            </w:r>
            <w:r>
              <w:rPr>
                <w:b/>
                <w:bCs/>
              </w:rPr>
              <w:t xml:space="preserve"> </w:t>
            </w:r>
            <w:r>
              <w:t>Розвиток якісної освіти</w:t>
            </w:r>
          </w:p>
        </w:tc>
        <w:tc>
          <w:tcPr>
            <w:tcW w:w="7088" w:type="dxa"/>
            <w:vAlign w:val="center"/>
          </w:tcPr>
          <w:p w:rsidR="00C024E5" w:rsidRDefault="00DB5F6B">
            <w:pPr>
              <w:spacing w:line="240" w:lineRule="auto"/>
              <w:rPr>
                <w:b/>
                <w:bCs/>
                <w:i/>
                <w:iCs/>
              </w:rPr>
            </w:pPr>
            <w:r>
              <w:t>Якісна освіта</w:t>
            </w:r>
          </w:p>
        </w:tc>
      </w:tr>
      <w:tr w:rsidR="00C024E5" w:rsidTr="0004070A">
        <w:trPr>
          <w:gridAfter w:val="1"/>
          <w:wAfter w:w="139" w:type="dxa"/>
          <w:trHeight w:val="1002"/>
        </w:trPr>
        <w:tc>
          <w:tcPr>
            <w:tcW w:w="8188" w:type="dxa"/>
            <w:vAlign w:val="center"/>
          </w:tcPr>
          <w:p w:rsidR="00C024E5" w:rsidRDefault="00DB5F6B">
            <w:pPr>
              <w:spacing w:line="240" w:lineRule="auto"/>
              <w:rPr>
                <w:b/>
                <w:bCs/>
                <w:i/>
                <w:iCs/>
              </w:rPr>
            </w:pPr>
            <w:r>
              <w:rPr>
                <w:b/>
                <w:bCs/>
                <w:shd w:val="clear" w:color="auto" w:fill="92D050"/>
              </w:rPr>
              <w:t>2.3.</w:t>
            </w:r>
            <w:r>
              <w:rPr>
                <w:b/>
                <w:bCs/>
              </w:rPr>
              <w:t xml:space="preserve"> </w:t>
            </w:r>
            <w:r>
              <w:t>Створення ефективної системи соціального захисту та інтеграції ВПО</w:t>
            </w:r>
          </w:p>
        </w:tc>
        <w:tc>
          <w:tcPr>
            <w:tcW w:w="7088" w:type="dxa"/>
            <w:vAlign w:val="center"/>
          </w:tcPr>
          <w:p w:rsidR="00C024E5" w:rsidRDefault="00DB5F6B">
            <w:pPr>
              <w:spacing w:after="40" w:line="240" w:lineRule="auto"/>
            </w:pPr>
            <w:r>
              <w:t>Соціальний захист населення</w:t>
            </w:r>
          </w:p>
          <w:p w:rsidR="00C024E5" w:rsidRDefault="00DB5F6B">
            <w:pPr>
              <w:spacing w:after="40" w:line="240" w:lineRule="auto"/>
            </w:pPr>
            <w:r>
              <w:t>Соціальний захист дітей та сімей</w:t>
            </w:r>
          </w:p>
          <w:p w:rsidR="00C024E5" w:rsidRDefault="00DB5F6B">
            <w:pPr>
              <w:spacing w:line="240" w:lineRule="auto"/>
            </w:pPr>
            <w:r>
              <w:t>Підтримка та інтеграція внутрішньо переміщених осіб</w:t>
            </w:r>
          </w:p>
        </w:tc>
      </w:tr>
      <w:tr w:rsidR="00C024E5">
        <w:trPr>
          <w:trHeight w:val="468"/>
        </w:trPr>
        <w:tc>
          <w:tcPr>
            <w:tcW w:w="8188" w:type="dxa"/>
            <w:vAlign w:val="center"/>
          </w:tcPr>
          <w:p w:rsidR="00C024E5" w:rsidRDefault="00DB5F6B">
            <w:pPr>
              <w:spacing w:line="240" w:lineRule="auto"/>
              <w:rPr>
                <w:b/>
                <w:bCs/>
                <w:i/>
                <w:iCs/>
              </w:rPr>
            </w:pPr>
            <w:r>
              <w:rPr>
                <w:b/>
                <w:bCs/>
                <w:shd w:val="clear" w:color="auto" w:fill="92D050"/>
              </w:rPr>
              <w:t>2.4.</w:t>
            </w:r>
            <w:r>
              <w:rPr>
                <w:b/>
                <w:bCs/>
              </w:rPr>
              <w:t xml:space="preserve"> </w:t>
            </w:r>
            <w:r>
              <w:t>Підтримка ветеранів, воїнів сил оборони та членів їхніх родин</w:t>
            </w:r>
          </w:p>
        </w:tc>
        <w:tc>
          <w:tcPr>
            <w:tcW w:w="7227" w:type="dxa"/>
            <w:gridSpan w:val="2"/>
            <w:vAlign w:val="center"/>
          </w:tcPr>
          <w:p w:rsidR="00C024E5" w:rsidRDefault="00DB5F6B">
            <w:pPr>
              <w:spacing w:line="240" w:lineRule="auto"/>
            </w:pPr>
            <w:r>
              <w:t>Підтримка ветеранів війни, воїнів сил оборони та членів їх родин</w:t>
            </w:r>
          </w:p>
        </w:tc>
      </w:tr>
      <w:tr w:rsidR="00C024E5">
        <w:trPr>
          <w:trHeight w:val="468"/>
        </w:trPr>
        <w:tc>
          <w:tcPr>
            <w:tcW w:w="8188" w:type="dxa"/>
            <w:vAlign w:val="center"/>
          </w:tcPr>
          <w:p w:rsidR="00C024E5" w:rsidRDefault="00DB5F6B">
            <w:pPr>
              <w:spacing w:line="240" w:lineRule="auto"/>
              <w:rPr>
                <w:b/>
                <w:bCs/>
                <w:i/>
                <w:iCs/>
              </w:rPr>
            </w:pPr>
            <w:r>
              <w:rPr>
                <w:b/>
                <w:bCs/>
                <w:shd w:val="clear" w:color="auto" w:fill="92D050"/>
              </w:rPr>
              <w:t>2.5.</w:t>
            </w:r>
            <w:r>
              <w:rPr>
                <w:b/>
                <w:bCs/>
              </w:rPr>
              <w:t xml:space="preserve"> </w:t>
            </w:r>
            <w:r>
              <w:t>Підвищення якості та доступності адміністративних і цифрових послуг</w:t>
            </w:r>
          </w:p>
        </w:tc>
        <w:tc>
          <w:tcPr>
            <w:tcW w:w="7227" w:type="dxa"/>
            <w:gridSpan w:val="2"/>
            <w:vAlign w:val="center"/>
          </w:tcPr>
          <w:p w:rsidR="00C024E5" w:rsidRDefault="00DB5F6B">
            <w:pPr>
              <w:pBdr>
                <w:top w:val="nil"/>
                <w:left w:val="nil"/>
                <w:bottom w:val="nil"/>
                <w:right w:val="nil"/>
                <w:between w:val="nil"/>
              </w:pBdr>
              <w:spacing w:after="0" w:line="240" w:lineRule="auto"/>
              <w:rPr>
                <w:color w:val="000000"/>
              </w:rPr>
            </w:pPr>
            <w:r>
              <w:rPr>
                <w:color w:val="000000"/>
              </w:rPr>
              <w:t>Надання адміністративних послуг ЦНАП</w:t>
            </w:r>
          </w:p>
        </w:tc>
      </w:tr>
      <w:tr w:rsidR="00C024E5">
        <w:trPr>
          <w:trHeight w:val="468"/>
        </w:trPr>
        <w:tc>
          <w:tcPr>
            <w:tcW w:w="8188" w:type="dxa"/>
            <w:vAlign w:val="center"/>
          </w:tcPr>
          <w:p w:rsidR="00C024E5" w:rsidRDefault="00DB5F6B">
            <w:pPr>
              <w:spacing w:line="240" w:lineRule="auto"/>
              <w:rPr>
                <w:b/>
                <w:bCs/>
                <w:i/>
                <w:iCs/>
              </w:rPr>
            </w:pPr>
            <w:r>
              <w:rPr>
                <w:b/>
                <w:bCs/>
                <w:shd w:val="clear" w:color="auto" w:fill="92D050"/>
              </w:rPr>
              <w:t>2.6.</w:t>
            </w:r>
            <w:r>
              <w:rPr>
                <w:b/>
                <w:bCs/>
              </w:rPr>
              <w:t xml:space="preserve"> </w:t>
            </w:r>
            <w:r>
              <w:t>Розвиток громадської участі та соціальної згуртованості</w:t>
            </w:r>
          </w:p>
        </w:tc>
        <w:tc>
          <w:tcPr>
            <w:tcW w:w="7227" w:type="dxa"/>
            <w:gridSpan w:val="2"/>
            <w:vAlign w:val="center"/>
          </w:tcPr>
          <w:p w:rsidR="00C024E5" w:rsidRDefault="00DB5F6B">
            <w:pPr>
              <w:spacing w:line="240" w:lineRule="auto"/>
            </w:pPr>
            <w:r>
              <w:t>Розвиток демократії</w:t>
            </w:r>
          </w:p>
        </w:tc>
      </w:tr>
      <w:tr w:rsidR="00C024E5">
        <w:trPr>
          <w:trHeight w:val="468"/>
        </w:trPr>
        <w:tc>
          <w:tcPr>
            <w:tcW w:w="8188" w:type="dxa"/>
            <w:vAlign w:val="center"/>
          </w:tcPr>
          <w:p w:rsidR="00C024E5" w:rsidRDefault="00DB5F6B">
            <w:pPr>
              <w:spacing w:line="240" w:lineRule="auto"/>
              <w:rPr>
                <w:shd w:val="clear" w:color="auto" w:fill="92D050"/>
              </w:rPr>
            </w:pPr>
            <w:r>
              <w:rPr>
                <w:b/>
                <w:bCs/>
                <w:shd w:val="clear" w:color="auto" w:fill="92D050"/>
              </w:rPr>
              <w:t>2.7.</w:t>
            </w:r>
            <w:r>
              <w:rPr>
                <w:b/>
                <w:bCs/>
              </w:rPr>
              <w:t xml:space="preserve"> </w:t>
            </w:r>
            <w:r>
              <w:t>Формування безбар’єрного та інклюзивного простору громади</w:t>
            </w:r>
          </w:p>
        </w:tc>
        <w:tc>
          <w:tcPr>
            <w:tcW w:w="7227" w:type="dxa"/>
            <w:gridSpan w:val="2"/>
            <w:vAlign w:val="center"/>
          </w:tcPr>
          <w:p w:rsidR="00C024E5" w:rsidRDefault="00DB5F6B">
            <w:pPr>
              <w:spacing w:line="240" w:lineRule="auto"/>
            </w:pPr>
            <w:r>
              <w:t>Безбар'єрність</w:t>
            </w:r>
          </w:p>
        </w:tc>
      </w:tr>
      <w:tr w:rsidR="00C024E5">
        <w:trPr>
          <w:trHeight w:val="468"/>
        </w:trPr>
        <w:tc>
          <w:tcPr>
            <w:tcW w:w="8188" w:type="dxa"/>
            <w:vAlign w:val="center"/>
          </w:tcPr>
          <w:p w:rsidR="00C024E5" w:rsidRDefault="00DB5F6B">
            <w:pPr>
              <w:spacing w:line="240" w:lineRule="auto"/>
              <w:rPr>
                <w:shd w:val="clear" w:color="auto" w:fill="92D050"/>
              </w:rPr>
            </w:pPr>
            <w:r>
              <w:rPr>
                <w:b/>
                <w:bCs/>
                <w:shd w:val="clear" w:color="auto" w:fill="92D050"/>
              </w:rPr>
              <w:t>2.8.</w:t>
            </w:r>
            <w:r>
              <w:rPr>
                <w:b/>
                <w:bCs/>
              </w:rPr>
              <w:t xml:space="preserve"> </w:t>
            </w:r>
            <w:r>
              <w:t>Розвиток культурного, молодіжного та рекреаційного простору громади</w:t>
            </w:r>
          </w:p>
        </w:tc>
        <w:tc>
          <w:tcPr>
            <w:tcW w:w="7227" w:type="dxa"/>
            <w:gridSpan w:val="2"/>
            <w:vAlign w:val="center"/>
          </w:tcPr>
          <w:p w:rsidR="00C024E5" w:rsidRDefault="00DB5F6B">
            <w:pPr>
              <w:spacing w:after="40" w:line="240" w:lineRule="auto"/>
            </w:pPr>
            <w:r>
              <w:t>Заклади культури, клуби, бібліотеки, парки, молодіжні організації</w:t>
            </w:r>
          </w:p>
          <w:p w:rsidR="00C024E5" w:rsidRDefault="00DB5F6B">
            <w:pPr>
              <w:spacing w:line="240" w:lineRule="auto"/>
            </w:pPr>
            <w:r>
              <w:t>Фізкультура, спорт, спортивний туризм</w:t>
            </w:r>
          </w:p>
        </w:tc>
      </w:tr>
    </w:tbl>
    <w:p w:rsidR="00C024E5" w:rsidRDefault="00DB5F6B">
      <w:r>
        <w:br w:type="page"/>
      </w:r>
    </w:p>
    <w:tbl>
      <w:tblPr>
        <w:tblStyle w:val="affffff2"/>
        <w:tblW w:w="15375" w:type="dxa"/>
        <w:tblInd w:w="-115" w:type="dxa"/>
        <w:tblLayout w:type="fixed"/>
        <w:tblLook w:val="0400" w:firstRow="0" w:lastRow="0" w:firstColumn="0" w:lastColumn="0" w:noHBand="0" w:noVBand="1"/>
      </w:tblPr>
      <w:tblGrid>
        <w:gridCol w:w="8046"/>
        <w:gridCol w:w="7230"/>
        <w:gridCol w:w="99"/>
      </w:tblGrid>
      <w:tr w:rsidR="00C024E5">
        <w:tc>
          <w:tcPr>
            <w:tcW w:w="15375" w:type="dxa"/>
            <w:gridSpan w:val="3"/>
          </w:tcPr>
          <w:p w:rsidR="00C024E5" w:rsidRDefault="00DB5F6B">
            <w:pPr>
              <w:spacing w:line="240" w:lineRule="auto"/>
              <w:rPr>
                <w:b/>
                <w:bCs/>
              </w:rPr>
            </w:pPr>
            <w:r>
              <w:rPr>
                <w:b/>
                <w:bCs/>
                <w:color w:val="1F497D"/>
                <w:sz w:val="28"/>
                <w:szCs w:val="28"/>
              </w:rPr>
              <w:lastRenderedPageBreak/>
              <w:t>СТРАТЕГІЧНІ ТА ОПЕРАТИВНІ ЦІЛІ</w:t>
            </w:r>
          </w:p>
        </w:tc>
      </w:tr>
      <w:tr w:rsidR="00C024E5">
        <w:tc>
          <w:tcPr>
            <w:tcW w:w="15375" w:type="dxa"/>
            <w:gridSpan w:val="3"/>
            <w:shd w:val="clear" w:color="auto" w:fill="66CCFF"/>
          </w:tcPr>
          <w:p w:rsidR="00C024E5" w:rsidRDefault="00DB5F6B">
            <w:pPr>
              <w:spacing w:line="240" w:lineRule="auto"/>
              <w:rPr>
                <w:b/>
                <w:bCs/>
              </w:rPr>
            </w:pPr>
            <w:r>
              <w:rPr>
                <w:b/>
                <w:bCs/>
              </w:rPr>
              <w:t>Стратегічна ціль 3. Сучасна інфраструктура та екологічна безпека</w:t>
            </w:r>
          </w:p>
        </w:tc>
      </w:tr>
      <w:tr w:rsidR="00C024E5">
        <w:trPr>
          <w:gridAfter w:val="1"/>
          <w:wAfter w:w="99" w:type="dxa"/>
          <w:trHeight w:val="339"/>
        </w:trPr>
        <w:tc>
          <w:tcPr>
            <w:tcW w:w="15276" w:type="dxa"/>
            <w:gridSpan w:val="2"/>
          </w:tcPr>
          <w:p w:rsidR="00C024E5" w:rsidRDefault="00DB5F6B">
            <w:pPr>
              <w:spacing w:line="240" w:lineRule="auto"/>
              <w:rPr>
                <w:i/>
                <w:iCs/>
              </w:rPr>
            </w:pPr>
            <w:r>
              <w:t>Сталий розвиток громади потребує модернізації транспортної та інженерної інфраструктури, підвищення енергоефективності, впровадження сучасної системи поводження з відходами та раціонального використання природних ресурсів. Реалізація цих заходів забезпечить комфортні й безпечні умови проживання, підвищить екологічну стійкість території та сприятиме підвищенню інвестиційної привабливості та конкурентоспроможності громади.</w:t>
            </w:r>
          </w:p>
        </w:tc>
      </w:tr>
      <w:tr w:rsidR="00C024E5">
        <w:trPr>
          <w:gridAfter w:val="1"/>
          <w:wAfter w:w="99" w:type="dxa"/>
          <w:trHeight w:val="339"/>
        </w:trPr>
        <w:tc>
          <w:tcPr>
            <w:tcW w:w="8046" w:type="dxa"/>
            <w:shd w:val="clear" w:color="auto" w:fill="F2F2F2"/>
          </w:tcPr>
          <w:p w:rsidR="00C024E5" w:rsidRDefault="00DB5F6B">
            <w:pPr>
              <w:spacing w:line="240" w:lineRule="auto"/>
              <w:rPr>
                <w:i/>
                <w:iCs/>
              </w:rPr>
            </w:pPr>
            <w:r>
              <w:rPr>
                <w:i/>
                <w:iCs/>
              </w:rPr>
              <w:t>Оперативна ціль</w:t>
            </w:r>
          </w:p>
        </w:tc>
        <w:tc>
          <w:tcPr>
            <w:tcW w:w="7230" w:type="dxa"/>
            <w:shd w:val="clear" w:color="auto" w:fill="F2F2F2"/>
          </w:tcPr>
          <w:p w:rsidR="00C024E5" w:rsidRDefault="00DB5F6B">
            <w:pPr>
              <w:spacing w:line="240" w:lineRule="auto"/>
              <w:rPr>
                <w:i/>
                <w:iCs/>
              </w:rPr>
            </w:pPr>
            <w:r>
              <w:rPr>
                <w:i/>
                <w:iCs/>
              </w:rPr>
              <w:t>Сфера життєдіяльності</w:t>
            </w:r>
          </w:p>
        </w:tc>
      </w:tr>
      <w:tr w:rsidR="00C024E5" w:rsidTr="0004070A">
        <w:trPr>
          <w:gridAfter w:val="1"/>
          <w:wAfter w:w="99" w:type="dxa"/>
          <w:trHeight w:val="777"/>
        </w:trPr>
        <w:tc>
          <w:tcPr>
            <w:tcW w:w="8046" w:type="dxa"/>
            <w:vAlign w:val="center"/>
          </w:tcPr>
          <w:p w:rsidR="00C024E5" w:rsidRDefault="00DB5F6B">
            <w:pPr>
              <w:spacing w:line="240" w:lineRule="auto"/>
              <w:rPr>
                <w:b/>
                <w:bCs/>
                <w:i/>
                <w:iCs/>
              </w:rPr>
            </w:pPr>
            <w:r>
              <w:rPr>
                <w:b/>
                <w:bCs/>
                <w:shd w:val="clear" w:color="auto" w:fill="00B0F0"/>
              </w:rPr>
              <w:t>3.1</w:t>
            </w:r>
            <w:r>
              <w:rPr>
                <w:b/>
                <w:bCs/>
              </w:rPr>
              <w:t xml:space="preserve">. </w:t>
            </w:r>
            <w:r>
              <w:t>Модернізація дорожньо-транспортної інфраструктури</w:t>
            </w:r>
          </w:p>
        </w:tc>
        <w:tc>
          <w:tcPr>
            <w:tcW w:w="7230" w:type="dxa"/>
            <w:vAlign w:val="center"/>
          </w:tcPr>
          <w:p w:rsidR="00C024E5" w:rsidRDefault="00DB5F6B">
            <w:pPr>
              <w:pBdr>
                <w:top w:val="nil"/>
                <w:left w:val="nil"/>
                <w:bottom w:val="nil"/>
                <w:right w:val="nil"/>
                <w:between w:val="nil"/>
              </w:pBdr>
              <w:spacing w:after="0" w:line="240" w:lineRule="auto"/>
              <w:rPr>
                <w:color w:val="000000"/>
              </w:rPr>
            </w:pPr>
            <w:r>
              <w:rPr>
                <w:color w:val="000000"/>
              </w:rPr>
              <w:t>Транспорт, удосконалення транспортної інфраструктури</w:t>
            </w:r>
          </w:p>
        </w:tc>
      </w:tr>
      <w:tr w:rsidR="00C024E5">
        <w:trPr>
          <w:gridAfter w:val="1"/>
          <w:wAfter w:w="99" w:type="dxa"/>
          <w:trHeight w:val="432"/>
        </w:trPr>
        <w:tc>
          <w:tcPr>
            <w:tcW w:w="8046" w:type="dxa"/>
            <w:vAlign w:val="center"/>
          </w:tcPr>
          <w:p w:rsidR="00C024E5" w:rsidRDefault="00DB5F6B">
            <w:pPr>
              <w:spacing w:line="240" w:lineRule="auto"/>
              <w:rPr>
                <w:b/>
                <w:bCs/>
                <w:i/>
                <w:iCs/>
              </w:rPr>
            </w:pPr>
            <w:r>
              <w:rPr>
                <w:b/>
                <w:bCs/>
                <w:shd w:val="clear" w:color="auto" w:fill="00B0F0"/>
              </w:rPr>
              <w:t>3.2</w:t>
            </w:r>
            <w:r>
              <w:rPr>
                <w:b/>
                <w:bCs/>
              </w:rPr>
              <w:t xml:space="preserve">. </w:t>
            </w:r>
            <w:r>
              <w:t>Модернізація інженерної інфраструктури (водопостачання, водовідведення)</w:t>
            </w:r>
          </w:p>
        </w:tc>
        <w:tc>
          <w:tcPr>
            <w:tcW w:w="7230" w:type="dxa"/>
            <w:vAlign w:val="center"/>
          </w:tcPr>
          <w:p w:rsidR="00C024E5" w:rsidRDefault="00DB5F6B">
            <w:pPr>
              <w:spacing w:after="40" w:line="240" w:lineRule="auto"/>
            </w:pPr>
            <w:r>
              <w:t>Удосконалення інженерної інфраструктури</w:t>
            </w:r>
          </w:p>
          <w:p w:rsidR="00C024E5" w:rsidRDefault="00DB5F6B">
            <w:pPr>
              <w:spacing w:line="240" w:lineRule="auto"/>
              <w:rPr>
                <w:b/>
                <w:bCs/>
                <w:i/>
                <w:iCs/>
              </w:rPr>
            </w:pPr>
            <w:r>
              <w:t>Розвиток житлово-комунальної інфраструктури</w:t>
            </w:r>
          </w:p>
        </w:tc>
      </w:tr>
      <w:tr w:rsidR="00C024E5">
        <w:trPr>
          <w:gridAfter w:val="1"/>
          <w:wAfter w:w="99" w:type="dxa"/>
          <w:trHeight w:val="624"/>
        </w:trPr>
        <w:tc>
          <w:tcPr>
            <w:tcW w:w="8046" w:type="dxa"/>
            <w:vAlign w:val="center"/>
          </w:tcPr>
          <w:p w:rsidR="00C024E5" w:rsidRDefault="00DB5F6B">
            <w:pPr>
              <w:spacing w:line="240" w:lineRule="auto"/>
              <w:rPr>
                <w:b/>
                <w:bCs/>
                <w:i/>
                <w:iCs/>
              </w:rPr>
            </w:pPr>
            <w:r>
              <w:rPr>
                <w:b/>
                <w:bCs/>
                <w:shd w:val="clear" w:color="auto" w:fill="00B0F0"/>
              </w:rPr>
              <w:t>3.3</w:t>
            </w:r>
            <w:r>
              <w:rPr>
                <w:b/>
                <w:bCs/>
              </w:rPr>
              <w:t xml:space="preserve">. </w:t>
            </w:r>
            <w:r>
              <w:t>Розвиток енергоефективності та відновлюваної енергетики</w:t>
            </w:r>
          </w:p>
        </w:tc>
        <w:tc>
          <w:tcPr>
            <w:tcW w:w="7230" w:type="dxa"/>
            <w:vAlign w:val="center"/>
          </w:tcPr>
          <w:p w:rsidR="00C024E5" w:rsidRDefault="00DB5F6B">
            <w:pPr>
              <w:spacing w:line="240" w:lineRule="auto"/>
            </w:pPr>
            <w:r>
              <w:t>Енергоефективність</w:t>
            </w:r>
          </w:p>
        </w:tc>
      </w:tr>
      <w:tr w:rsidR="00C024E5">
        <w:trPr>
          <w:gridAfter w:val="1"/>
          <w:wAfter w:w="99" w:type="dxa"/>
          <w:trHeight w:val="468"/>
        </w:trPr>
        <w:tc>
          <w:tcPr>
            <w:tcW w:w="8046" w:type="dxa"/>
            <w:vAlign w:val="center"/>
          </w:tcPr>
          <w:p w:rsidR="00C024E5" w:rsidRDefault="00DB5F6B">
            <w:pPr>
              <w:spacing w:line="240" w:lineRule="auto"/>
              <w:rPr>
                <w:b/>
                <w:bCs/>
                <w:i/>
                <w:iCs/>
              </w:rPr>
            </w:pPr>
            <w:r>
              <w:rPr>
                <w:b/>
                <w:bCs/>
                <w:shd w:val="clear" w:color="auto" w:fill="00B0F0"/>
              </w:rPr>
              <w:t>3.4</w:t>
            </w:r>
            <w:r>
              <w:rPr>
                <w:b/>
                <w:bCs/>
              </w:rPr>
              <w:t xml:space="preserve">. </w:t>
            </w:r>
            <w:r>
              <w:t>Формування ефективної системи поводження з відходами</w:t>
            </w:r>
          </w:p>
        </w:tc>
        <w:tc>
          <w:tcPr>
            <w:tcW w:w="7230" w:type="dxa"/>
            <w:vAlign w:val="center"/>
          </w:tcPr>
          <w:p w:rsidR="00C024E5" w:rsidRDefault="00DB5F6B">
            <w:pPr>
              <w:spacing w:line="240" w:lineRule="auto"/>
            </w:pPr>
            <w:r>
              <w:t>Збір і переробка твердих побутових відходів</w:t>
            </w:r>
          </w:p>
        </w:tc>
      </w:tr>
      <w:tr w:rsidR="00C024E5" w:rsidTr="0004070A">
        <w:trPr>
          <w:gridAfter w:val="1"/>
          <w:wAfter w:w="99" w:type="dxa"/>
          <w:trHeight w:val="530"/>
        </w:trPr>
        <w:tc>
          <w:tcPr>
            <w:tcW w:w="8046" w:type="dxa"/>
            <w:vAlign w:val="center"/>
          </w:tcPr>
          <w:p w:rsidR="00C024E5" w:rsidRDefault="00DB5F6B">
            <w:pPr>
              <w:spacing w:line="240" w:lineRule="auto"/>
              <w:rPr>
                <w:shd w:val="clear" w:color="auto" w:fill="66CCFF"/>
              </w:rPr>
            </w:pPr>
            <w:r>
              <w:rPr>
                <w:b/>
                <w:bCs/>
                <w:shd w:val="clear" w:color="auto" w:fill="00B0F0"/>
              </w:rPr>
              <w:t>3.5</w:t>
            </w:r>
            <w:r>
              <w:rPr>
                <w:b/>
                <w:bCs/>
              </w:rPr>
              <w:t xml:space="preserve">. </w:t>
            </w:r>
            <w:r>
              <w:t>Забезпечення екологічної безпеки та сталого використання природних ресурсів</w:t>
            </w:r>
          </w:p>
        </w:tc>
        <w:tc>
          <w:tcPr>
            <w:tcW w:w="7230" w:type="dxa"/>
            <w:vAlign w:val="center"/>
          </w:tcPr>
          <w:p w:rsidR="00C024E5" w:rsidRDefault="00DB5F6B">
            <w:pPr>
              <w:spacing w:line="240" w:lineRule="auto"/>
            </w:pPr>
            <w:r>
              <w:t>Екологія</w:t>
            </w:r>
          </w:p>
        </w:tc>
      </w:tr>
      <w:tr w:rsidR="00C024E5">
        <w:trPr>
          <w:gridAfter w:val="1"/>
          <w:wAfter w:w="99" w:type="dxa"/>
          <w:trHeight w:val="468"/>
        </w:trPr>
        <w:tc>
          <w:tcPr>
            <w:tcW w:w="8046" w:type="dxa"/>
            <w:vAlign w:val="center"/>
          </w:tcPr>
          <w:p w:rsidR="00C024E5" w:rsidRDefault="00DB5F6B">
            <w:pPr>
              <w:spacing w:line="240" w:lineRule="auto"/>
              <w:rPr>
                <w:shd w:val="clear" w:color="auto" w:fill="66CCFF"/>
              </w:rPr>
            </w:pPr>
            <w:r>
              <w:rPr>
                <w:b/>
                <w:bCs/>
                <w:shd w:val="clear" w:color="auto" w:fill="00B0F0"/>
              </w:rPr>
              <w:t>3.6</w:t>
            </w:r>
            <w:r>
              <w:rPr>
                <w:b/>
                <w:bCs/>
              </w:rPr>
              <w:t xml:space="preserve">. </w:t>
            </w:r>
            <w:r>
              <w:t>Розвиток інфраструктури зв’язку та цифрової доступності</w:t>
            </w:r>
          </w:p>
        </w:tc>
        <w:tc>
          <w:tcPr>
            <w:tcW w:w="7230" w:type="dxa"/>
            <w:vAlign w:val="center"/>
          </w:tcPr>
          <w:p w:rsidR="00C024E5" w:rsidRDefault="00DB5F6B">
            <w:pPr>
              <w:spacing w:line="240" w:lineRule="auto"/>
            </w:pPr>
            <w:r>
              <w:t>Зв'язок, інтернет, телебачення, пошта</w:t>
            </w:r>
          </w:p>
        </w:tc>
      </w:tr>
      <w:tr w:rsidR="00C024E5">
        <w:trPr>
          <w:gridAfter w:val="1"/>
          <w:wAfter w:w="99" w:type="dxa"/>
          <w:trHeight w:val="468"/>
        </w:trPr>
        <w:tc>
          <w:tcPr>
            <w:tcW w:w="8046" w:type="dxa"/>
            <w:vAlign w:val="center"/>
          </w:tcPr>
          <w:p w:rsidR="00C024E5" w:rsidRDefault="00DB5F6B">
            <w:pPr>
              <w:spacing w:line="240" w:lineRule="auto"/>
              <w:rPr>
                <w:shd w:val="clear" w:color="auto" w:fill="66CCFF"/>
              </w:rPr>
            </w:pPr>
            <w:r>
              <w:rPr>
                <w:b/>
                <w:bCs/>
                <w:shd w:val="clear" w:color="auto" w:fill="00B0F0"/>
              </w:rPr>
              <w:t>3.7</w:t>
            </w:r>
            <w:r>
              <w:rPr>
                <w:b/>
                <w:bCs/>
              </w:rPr>
              <w:t xml:space="preserve">. </w:t>
            </w:r>
            <w:r>
              <w:t>Підвищення рівня цивільного захисту та безпеки громади</w:t>
            </w:r>
          </w:p>
        </w:tc>
        <w:tc>
          <w:tcPr>
            <w:tcW w:w="7230" w:type="dxa"/>
            <w:vAlign w:val="center"/>
          </w:tcPr>
          <w:p w:rsidR="00C024E5" w:rsidRDefault="00DB5F6B">
            <w:pPr>
              <w:spacing w:after="40" w:line="240" w:lineRule="auto"/>
            </w:pPr>
            <w:r>
              <w:t>Безпека життя населення громади</w:t>
            </w:r>
          </w:p>
          <w:p w:rsidR="00C024E5" w:rsidRDefault="00DB5F6B">
            <w:pPr>
              <w:spacing w:after="40" w:line="240" w:lineRule="auto"/>
            </w:pPr>
            <w:r>
              <w:t>Відновлення зруйнованих війною об’єктів</w:t>
            </w:r>
          </w:p>
          <w:p w:rsidR="00C024E5" w:rsidRDefault="00DB5F6B">
            <w:pPr>
              <w:spacing w:line="240" w:lineRule="auto"/>
            </w:pPr>
            <w:r>
              <w:t>Прибирання наслідків війни</w:t>
            </w:r>
          </w:p>
        </w:tc>
      </w:tr>
    </w:tbl>
    <w:p w:rsidR="00C024E5" w:rsidRDefault="00DB5F6B">
      <w:r>
        <w:br w:type="page"/>
      </w:r>
    </w:p>
    <w:tbl>
      <w:tblPr>
        <w:tblStyle w:val="affffff3"/>
        <w:tblW w:w="1513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6062"/>
        <w:gridCol w:w="4678"/>
        <w:gridCol w:w="4394"/>
      </w:tblGrid>
      <w:tr w:rsidR="00C024E5">
        <w:tc>
          <w:tcPr>
            <w:tcW w:w="15134" w:type="dxa"/>
            <w:gridSpan w:val="3"/>
            <w:shd w:val="clear" w:color="auto" w:fill="FFC000"/>
          </w:tcPr>
          <w:p w:rsidR="00C024E5" w:rsidRDefault="00DB5F6B">
            <w:r>
              <w:lastRenderedPageBreak/>
              <w:t>1.1. Формування сприятливого інвестиційного середовища та підготовка земельних ресурсів</w:t>
            </w:r>
          </w:p>
        </w:tc>
      </w:tr>
      <w:tr w:rsidR="00C024E5">
        <w:trPr>
          <w:trHeight w:val="3914"/>
        </w:trPr>
        <w:tc>
          <w:tcPr>
            <w:tcW w:w="6062" w:type="dxa"/>
            <w:vMerge w:val="restart"/>
          </w:tcPr>
          <w:p w:rsidR="00C024E5" w:rsidRPr="009E7336" w:rsidRDefault="00DB5F6B">
            <w:pPr>
              <w:pBdr>
                <w:top w:val="nil"/>
                <w:left w:val="nil"/>
                <w:bottom w:val="nil"/>
                <w:right w:val="nil"/>
                <w:between w:val="nil"/>
              </w:pBdr>
              <w:spacing w:line="228" w:lineRule="auto"/>
              <w:rPr>
                <w:b/>
                <w:bCs/>
                <w:color w:val="000000"/>
              </w:rPr>
            </w:pPr>
            <w:r w:rsidRPr="009E7336">
              <w:rPr>
                <w:b/>
                <w:bCs/>
                <w:color w:val="000000"/>
              </w:rPr>
              <w:t xml:space="preserve">Інвестиційна діяльність, фінансові ресурси, </w:t>
            </w:r>
          </w:p>
          <w:p w:rsidR="00C024E5" w:rsidRPr="009E7336" w:rsidRDefault="00C024E5">
            <w:pPr>
              <w:pBdr>
                <w:top w:val="nil"/>
                <w:left w:val="nil"/>
                <w:bottom w:val="nil"/>
                <w:right w:val="nil"/>
                <w:between w:val="nil"/>
              </w:pBdr>
              <w:spacing w:line="228" w:lineRule="auto"/>
              <w:rPr>
                <w:b/>
                <w:bCs/>
                <w:color w:val="000000"/>
              </w:rPr>
            </w:pPr>
          </w:p>
          <w:p w:rsidR="00C024E5" w:rsidRPr="009E7336" w:rsidRDefault="00DB5F6B">
            <w:pPr>
              <w:spacing w:line="228" w:lineRule="auto"/>
              <w:jc w:val="both"/>
              <w:rPr>
                <w:b/>
                <w:bCs/>
                <w:i/>
                <w:iCs/>
              </w:rPr>
            </w:pPr>
            <w:r w:rsidRPr="009E7336">
              <w:rPr>
                <w:b/>
                <w:bCs/>
                <w:i/>
                <w:iCs/>
              </w:rPr>
              <w:t>Чому це важливо? (поточний стан)</w:t>
            </w:r>
          </w:p>
          <w:p w:rsidR="00C024E5" w:rsidRPr="009E7336" w:rsidRDefault="00C024E5">
            <w:pPr>
              <w:spacing w:line="228" w:lineRule="auto"/>
              <w:jc w:val="both"/>
            </w:pPr>
          </w:p>
          <w:p w:rsidR="00C024E5" w:rsidRPr="009E7336" w:rsidRDefault="00DB5F6B">
            <w:pPr>
              <w:pBdr>
                <w:top w:val="nil"/>
                <w:left w:val="nil"/>
                <w:bottom w:val="nil"/>
                <w:right w:val="nil"/>
                <w:between w:val="nil"/>
              </w:pBdr>
              <w:spacing w:line="228" w:lineRule="auto"/>
              <w:jc w:val="both"/>
              <w:rPr>
                <w:color w:val="000000"/>
              </w:rPr>
            </w:pPr>
            <w:r w:rsidRPr="009E7336">
              <w:rPr>
                <w:color w:val="000000"/>
              </w:rPr>
              <w:t>Інвестиції та ефективне управління фінансами визначають спроможність громади реалізовувати інфраструктурні й соціально-економічні проєкти. Затвердженої інвестиційної стратегії, інвестиційного бренду, системи супроводу інвесторів і механізмів стимулювання немає. Громада має земельні ділянки, які можуть бути запропоновані інвесторам, але вони не визначені та не паспортизовані; вільних земель для індустріального парку не встановлено, а потенційна зона не забезпечена комунікаціями. Пріоритетами є зелена енергетика, органічне виробництво, локальна переробка, туризм і агротуризм. Попит інвесторів на відкриття підприємств є, однак його стримують дороги та інфраструктура. Адміністрування місцевих податків здійснюється через АІС «Місцеві бюджети» та співпрацю з податковою службою, але база платників потребує уточнення. Фінансові звіти, бюджетні рішення та зміни оприлюднюються на сайті громади й OpenBudget, використовуються LOGICA та «Місцевий бюджет». Участь мешканців у контролі за витратами нечаста. У 2026 році громада не залучала грантове фінансування, не має відповідальних за грантові заявки, готових міжнародних проєктів, досвіду міжнародного фінансування або кредитування. За даними бюджету за 2025 рік доходи виконано на 110,46%, видатки — на 93,86%; доходи становили 77,93 млн грн, видатки — 78,53 млн грн, дефіцит — 0,59 млн грн.</w:t>
            </w:r>
          </w:p>
          <w:p w:rsidR="00C024E5" w:rsidRPr="009E7336" w:rsidRDefault="00DB5F6B">
            <w:pPr>
              <w:pBdr>
                <w:top w:val="nil"/>
                <w:left w:val="nil"/>
                <w:bottom w:val="nil"/>
                <w:right w:val="nil"/>
                <w:between w:val="nil"/>
              </w:pBdr>
              <w:spacing w:line="228" w:lineRule="auto"/>
              <w:jc w:val="both"/>
              <w:rPr>
                <w:color w:val="000000"/>
              </w:rPr>
            </w:pPr>
            <w:r w:rsidRPr="009E7336">
              <w:rPr>
                <w:b/>
                <w:bCs/>
                <w:color w:val="000000"/>
              </w:rPr>
              <w:t>Перспективи сфери пов’язані зі зміцненням власної дохідної бази, підготовкою якісних інвестиційних пропозицій і залученням зовнішнього фінансування до пріоритетних проєктів громади.</w:t>
            </w:r>
          </w:p>
        </w:tc>
        <w:tc>
          <w:tcPr>
            <w:tcW w:w="4678" w:type="dxa"/>
          </w:tcPr>
          <w:p w:rsidR="00C024E5" w:rsidRPr="009E7336" w:rsidRDefault="00DB5F6B">
            <w:pPr>
              <w:spacing w:line="228" w:lineRule="auto"/>
              <w:jc w:val="both"/>
              <w:rPr>
                <w:b/>
                <w:bCs/>
                <w:i/>
                <w:iCs/>
              </w:rPr>
            </w:pPr>
            <w:r w:rsidRPr="009E7336">
              <w:rPr>
                <w:b/>
                <w:bCs/>
              </w:rPr>
              <w:t>фінансові ресурси</w:t>
            </w:r>
          </w:p>
          <w:p w:rsidR="00C024E5" w:rsidRPr="009E7336" w:rsidRDefault="00C024E5">
            <w:pPr>
              <w:spacing w:line="228" w:lineRule="auto"/>
              <w:jc w:val="both"/>
              <w:rPr>
                <w:b/>
                <w:bCs/>
                <w:i/>
                <w:iCs/>
              </w:rPr>
            </w:pPr>
          </w:p>
          <w:p w:rsidR="00C024E5" w:rsidRPr="009E7336" w:rsidRDefault="00DB5F6B">
            <w:pPr>
              <w:spacing w:line="228" w:lineRule="auto"/>
              <w:jc w:val="both"/>
              <w:rPr>
                <w:b/>
                <w:bCs/>
                <w:i/>
                <w:iCs/>
              </w:rPr>
            </w:pPr>
            <w:r w:rsidRPr="009E7336">
              <w:rPr>
                <w:b/>
                <w:bCs/>
                <w:i/>
                <w:iCs/>
              </w:rPr>
              <w:t>Що робитимемо? (Завдання)</w:t>
            </w:r>
          </w:p>
          <w:p w:rsidR="00D051B8" w:rsidRPr="009E7336" w:rsidRDefault="00D051B8">
            <w:pPr>
              <w:spacing w:line="228" w:lineRule="auto"/>
              <w:jc w:val="both"/>
              <w:rPr>
                <w:bCs/>
                <w:iCs/>
              </w:rPr>
            </w:pPr>
            <w:r w:rsidRPr="009E7336">
              <w:rPr>
                <w:bCs/>
                <w:iCs/>
              </w:rPr>
              <w:t>1.1.1. Розробити та забезпечувати актуалізацію інвестиційного паспорта і каталогу інвестиційних пропозицій громади</w:t>
            </w:r>
          </w:p>
          <w:p w:rsidR="00D051B8" w:rsidRPr="009E7336" w:rsidRDefault="00D051B8">
            <w:pPr>
              <w:spacing w:line="228" w:lineRule="auto"/>
              <w:jc w:val="both"/>
              <w:rPr>
                <w:bCs/>
                <w:iCs/>
              </w:rPr>
            </w:pPr>
            <w:r w:rsidRPr="009E7336">
              <w:rPr>
                <w:bCs/>
                <w:iCs/>
              </w:rPr>
              <w:t>1.1.2. Розвивати співпрацю з банківськими установами, підвищувати доступність фінансових послуг і фінансову грамотність населення</w:t>
            </w:r>
          </w:p>
          <w:p w:rsidR="00D051B8" w:rsidRPr="009E7336" w:rsidRDefault="00D051B8">
            <w:pPr>
              <w:spacing w:line="228" w:lineRule="auto"/>
              <w:jc w:val="both"/>
              <w:rPr>
                <w:b/>
                <w:bCs/>
                <w:i/>
                <w:iCs/>
              </w:rPr>
            </w:pPr>
            <w:r w:rsidRPr="009E7336">
              <w:rPr>
                <w:bCs/>
                <w:iCs/>
              </w:rPr>
              <w:t>1.1.3. Підвищувати ефективність управління фінансовими ресурсами громади, аналізувати податковий потенціал і забезпечувати прозоре звітування про використання бюджетних коштів</w:t>
            </w:r>
          </w:p>
        </w:tc>
        <w:tc>
          <w:tcPr>
            <w:tcW w:w="4394" w:type="dxa"/>
          </w:tcPr>
          <w:p w:rsidR="00C024E5" w:rsidRDefault="00C024E5">
            <w:pPr>
              <w:spacing w:line="228" w:lineRule="auto"/>
              <w:jc w:val="both"/>
              <w:rPr>
                <w:b/>
                <w:bCs/>
                <w:i/>
                <w:iCs/>
              </w:rPr>
            </w:pPr>
          </w:p>
          <w:p w:rsidR="00C024E5" w:rsidRDefault="00C024E5">
            <w:pPr>
              <w:spacing w:line="228" w:lineRule="auto"/>
              <w:jc w:val="both"/>
              <w:rPr>
                <w:b/>
                <w:bCs/>
                <w:i/>
                <w:iCs/>
              </w:rPr>
            </w:pPr>
          </w:p>
          <w:p w:rsidR="00C024E5" w:rsidRDefault="00DB5F6B">
            <w:pPr>
              <w:spacing w:line="228" w:lineRule="auto"/>
              <w:jc w:val="both"/>
              <w:rPr>
                <w:b/>
                <w:bCs/>
                <w:i/>
                <w:iCs/>
              </w:rPr>
            </w:pPr>
            <w:r>
              <w:rPr>
                <w:b/>
                <w:bCs/>
                <w:i/>
                <w:iCs/>
              </w:rPr>
              <w:t>Якою бачимо громаду (Критерії розвитку)</w:t>
            </w:r>
          </w:p>
          <w:p w:rsidR="003E64A1" w:rsidRPr="003E64A1" w:rsidRDefault="003E64A1">
            <w:pPr>
              <w:pBdr>
                <w:top w:val="nil"/>
                <w:left w:val="nil"/>
                <w:bottom w:val="nil"/>
                <w:right w:val="nil"/>
                <w:between w:val="nil"/>
              </w:pBdr>
              <w:spacing w:line="228" w:lineRule="auto"/>
              <w:jc w:val="both"/>
              <w:rPr>
                <w:color w:val="000000"/>
                <w:lang w:val="uk-UA"/>
              </w:rPr>
            </w:pPr>
            <w:r>
              <w:rPr>
                <w:color w:val="000000"/>
                <w:lang w:val="uk-UA"/>
              </w:rPr>
              <w:t>Залучено внутрішні та зовнішні інвестиції для розвитку громади</w:t>
            </w:r>
          </w:p>
          <w:p w:rsidR="003E64A1" w:rsidRPr="003E64A1" w:rsidRDefault="003E64A1">
            <w:pPr>
              <w:pBdr>
                <w:top w:val="nil"/>
                <w:left w:val="nil"/>
                <w:bottom w:val="nil"/>
                <w:right w:val="nil"/>
                <w:between w:val="nil"/>
              </w:pBdr>
              <w:spacing w:line="228" w:lineRule="auto"/>
              <w:jc w:val="both"/>
              <w:rPr>
                <w:color w:val="000000"/>
                <w:lang w:val="uk-UA"/>
              </w:rPr>
            </w:pPr>
            <w:r>
              <w:rPr>
                <w:color w:val="000000"/>
                <w:lang w:val="uk-UA"/>
              </w:rPr>
              <w:t>Розширено доступ громади до банківських та фінансових послуг</w:t>
            </w:r>
          </w:p>
          <w:p w:rsidR="003E64A1" w:rsidRPr="003E64A1" w:rsidRDefault="003E64A1">
            <w:pPr>
              <w:pBdr>
                <w:top w:val="nil"/>
                <w:left w:val="nil"/>
                <w:bottom w:val="nil"/>
                <w:right w:val="nil"/>
                <w:between w:val="nil"/>
              </w:pBdr>
              <w:spacing w:line="228" w:lineRule="auto"/>
              <w:jc w:val="both"/>
              <w:rPr>
                <w:color w:val="000000"/>
                <w:lang w:val="uk-UA"/>
              </w:rPr>
            </w:pPr>
            <w:r>
              <w:rPr>
                <w:color w:val="000000"/>
                <w:lang w:val="uk-UA"/>
              </w:rPr>
              <w:t>Підвищено ефективність управління фінансовими ресурсами громади</w:t>
            </w:r>
          </w:p>
          <w:p w:rsidR="003E64A1" w:rsidRPr="003E64A1" w:rsidRDefault="003E64A1">
            <w:pPr>
              <w:pBdr>
                <w:top w:val="nil"/>
                <w:left w:val="nil"/>
                <w:bottom w:val="nil"/>
                <w:right w:val="nil"/>
                <w:between w:val="nil"/>
              </w:pBdr>
              <w:spacing w:line="228" w:lineRule="auto"/>
              <w:jc w:val="both"/>
              <w:rPr>
                <w:color w:val="000000"/>
                <w:lang w:val="uk-UA"/>
              </w:rPr>
            </w:pPr>
            <w:r>
              <w:rPr>
                <w:color w:val="000000"/>
                <w:lang w:val="uk-UA"/>
              </w:rPr>
              <w:t>Забезпечено фінансову стійкість громади через залучення додаткових ресурсів</w:t>
            </w:r>
          </w:p>
        </w:tc>
      </w:tr>
      <w:tr w:rsidR="00C024E5">
        <w:trPr>
          <w:trHeight w:val="4763"/>
        </w:trPr>
        <w:tc>
          <w:tcPr>
            <w:tcW w:w="6062" w:type="dxa"/>
            <w:vMerge/>
          </w:tcPr>
          <w:p w:rsidR="00C024E5" w:rsidRDefault="00C024E5">
            <w:pPr>
              <w:widowControl w:val="0"/>
              <w:pBdr>
                <w:top w:val="nil"/>
                <w:left w:val="nil"/>
                <w:bottom w:val="nil"/>
                <w:right w:val="nil"/>
                <w:between w:val="nil"/>
              </w:pBdr>
              <w:spacing w:line="276" w:lineRule="auto"/>
              <w:rPr>
                <w:b/>
                <w:bCs/>
                <w:i/>
                <w:iCs/>
              </w:rPr>
            </w:pPr>
          </w:p>
        </w:tc>
        <w:tc>
          <w:tcPr>
            <w:tcW w:w="9072" w:type="dxa"/>
            <w:gridSpan w:val="2"/>
          </w:tcPr>
          <w:p w:rsidR="00C024E5" w:rsidRDefault="00DB5F6B">
            <w:pPr>
              <w:spacing w:line="228" w:lineRule="auto"/>
              <w:jc w:val="center"/>
              <w:rPr>
                <w:b/>
                <w:bCs/>
                <w:i/>
                <w:iCs/>
              </w:rPr>
            </w:pPr>
            <w:r>
              <w:rPr>
                <w:noProof/>
                <w:lang w:val="uk-UA"/>
              </w:rPr>
              <w:drawing>
                <wp:inline distT="0" distB="0" distL="0" distR="0">
                  <wp:extent cx="5474677" cy="1676400"/>
                  <wp:effectExtent l="0" t="0" r="0" b="0"/>
                  <wp:docPr id="8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5474677" cy="1676400"/>
                          </a:xfrm>
                          <a:prstGeom prst="rect">
                            <a:avLst/>
                          </a:prstGeom>
                          <a:ln/>
                        </pic:spPr>
                      </pic:pic>
                    </a:graphicData>
                  </a:graphic>
                </wp:inline>
              </w:drawing>
            </w:r>
          </w:p>
          <w:p w:rsidR="00C024E5" w:rsidRDefault="00DB5F6B">
            <w:pPr>
              <w:spacing w:line="228" w:lineRule="auto"/>
              <w:jc w:val="center"/>
              <w:rPr>
                <w:b/>
                <w:bCs/>
                <w:i/>
                <w:iCs/>
              </w:rPr>
            </w:pPr>
            <w:r>
              <w:rPr>
                <w:i/>
                <w:iCs/>
              </w:rPr>
              <w:t>Рисунок 1. Виконання доходів і видатків бюджету громади у 2025 році. Джерело: Єдиний державний вебпортал публічних фінансів України openbudget.gov.ua.</w:t>
            </w:r>
          </w:p>
        </w:tc>
      </w:tr>
    </w:tbl>
    <w:p w:rsidR="00C024E5" w:rsidRDefault="00DB5F6B">
      <w:pPr>
        <w:jc w:val="center"/>
      </w:pPr>
      <w:r>
        <w:rPr>
          <w:noProof/>
          <w:lang w:val="uk-UA"/>
        </w:rPr>
        <w:lastRenderedPageBreak/>
        <w:drawing>
          <wp:inline distT="0" distB="0" distL="0" distR="0">
            <wp:extent cx="4426103" cy="2444481"/>
            <wp:effectExtent l="0" t="0" r="0" b="0"/>
            <wp:docPr id="9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4426103" cy="2444481"/>
                    </a:xfrm>
                    <a:prstGeom prst="rect">
                      <a:avLst/>
                    </a:prstGeom>
                    <a:ln/>
                  </pic:spPr>
                </pic:pic>
              </a:graphicData>
            </a:graphic>
          </wp:inline>
        </w:drawing>
      </w:r>
    </w:p>
    <w:p w:rsidR="00C024E5" w:rsidRDefault="00DB5F6B">
      <w:pPr>
        <w:pBdr>
          <w:top w:val="nil"/>
          <w:left w:val="nil"/>
          <w:bottom w:val="nil"/>
          <w:right w:val="nil"/>
          <w:between w:val="nil"/>
        </w:pBdr>
        <w:spacing w:after="0" w:line="240" w:lineRule="auto"/>
        <w:jc w:val="center"/>
        <w:rPr>
          <w:i/>
          <w:iCs/>
          <w:color w:val="000000"/>
        </w:rPr>
      </w:pPr>
      <w:r>
        <w:rPr>
          <w:i/>
          <w:iCs/>
          <w:color w:val="000000"/>
        </w:rPr>
        <w:t>Рисунок 2. Структура доходів бюджету громади у 2025 році. Джерело: Єдиний державний вебпортал публічних фінансів України openbudget.gov.ua.</w:t>
      </w:r>
    </w:p>
    <w:p w:rsidR="00C024E5" w:rsidRDefault="00DB5F6B">
      <w:pPr>
        <w:pBdr>
          <w:top w:val="nil"/>
          <w:left w:val="nil"/>
          <w:bottom w:val="nil"/>
          <w:right w:val="nil"/>
          <w:between w:val="nil"/>
        </w:pBdr>
        <w:spacing w:after="0" w:line="240" w:lineRule="auto"/>
        <w:jc w:val="center"/>
        <w:rPr>
          <w:color w:val="000000"/>
        </w:rPr>
      </w:pPr>
      <w:r>
        <w:rPr>
          <w:noProof/>
          <w:color w:val="000000"/>
          <w:lang w:val="uk-UA"/>
        </w:rPr>
        <w:drawing>
          <wp:inline distT="0" distB="0" distL="0" distR="0">
            <wp:extent cx="4847403" cy="2623579"/>
            <wp:effectExtent l="0" t="0" r="0" b="0"/>
            <wp:docPr id="9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847403" cy="2623579"/>
                    </a:xfrm>
                    <a:prstGeom prst="rect">
                      <a:avLst/>
                    </a:prstGeom>
                    <a:ln/>
                  </pic:spPr>
                </pic:pic>
              </a:graphicData>
            </a:graphic>
          </wp:inline>
        </w:drawing>
      </w:r>
    </w:p>
    <w:p w:rsidR="00C024E5" w:rsidRDefault="00DB5F6B">
      <w:pPr>
        <w:jc w:val="center"/>
      </w:pPr>
      <w:r>
        <w:rPr>
          <w:i/>
          <w:iCs/>
        </w:rPr>
        <w:t>Рисунок 3. Структура видатків бюджету громади у 2025 році. Джерело: Єдиний державний вебпортал публічних фінансів України openbudget.gov.ua.</w:t>
      </w:r>
    </w:p>
    <w:p w:rsidR="00C024E5" w:rsidRDefault="00DB5F6B">
      <w:pPr>
        <w:jc w:val="center"/>
        <w:rPr>
          <w:i/>
          <w:iCs/>
        </w:rPr>
      </w:pPr>
      <w:r>
        <w:rPr>
          <w:noProof/>
          <w:lang w:val="uk-UA"/>
        </w:rPr>
        <w:lastRenderedPageBreak/>
        <w:drawing>
          <wp:inline distT="0" distB="0" distL="0" distR="0">
            <wp:extent cx="3820409" cy="2017547"/>
            <wp:effectExtent l="0" t="0" r="0" b="0"/>
            <wp:docPr id="9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5"/>
                    <a:srcRect/>
                    <a:stretch>
                      <a:fillRect/>
                    </a:stretch>
                  </pic:blipFill>
                  <pic:spPr>
                    <a:xfrm>
                      <a:off x="0" y="0"/>
                      <a:ext cx="3820409" cy="2017547"/>
                    </a:xfrm>
                    <a:prstGeom prst="rect">
                      <a:avLst/>
                    </a:prstGeom>
                    <a:ln/>
                  </pic:spPr>
                </pic:pic>
              </a:graphicData>
            </a:graphic>
          </wp:inline>
        </w:drawing>
      </w:r>
    </w:p>
    <w:p w:rsidR="00C024E5" w:rsidRDefault="00DB5F6B">
      <w:r>
        <w:rPr>
          <w:i/>
          <w:iCs/>
        </w:rPr>
        <w:t>Рисунок 4. Динаміка доходів і видатків бюджету у 2024–2025 роках. Джерело: Єдиний державний вебпортал публічних фінансів України openbudget.gov.ua.</w:t>
      </w:r>
    </w:p>
    <w:p w:rsidR="00C024E5" w:rsidRDefault="00DB5F6B">
      <w:pPr>
        <w:jc w:val="center"/>
      </w:pPr>
      <w:r>
        <w:rPr>
          <w:noProof/>
          <w:lang w:val="uk-UA"/>
        </w:rPr>
        <w:drawing>
          <wp:inline distT="0" distB="0" distL="0" distR="0">
            <wp:extent cx="4284808" cy="2016541"/>
            <wp:effectExtent l="0" t="0" r="0" b="0"/>
            <wp:docPr id="9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6"/>
                    <a:srcRect/>
                    <a:stretch>
                      <a:fillRect/>
                    </a:stretch>
                  </pic:blipFill>
                  <pic:spPr>
                    <a:xfrm>
                      <a:off x="0" y="0"/>
                      <a:ext cx="4284808" cy="2016541"/>
                    </a:xfrm>
                    <a:prstGeom prst="rect">
                      <a:avLst/>
                    </a:prstGeom>
                    <a:ln/>
                  </pic:spPr>
                </pic:pic>
              </a:graphicData>
            </a:graphic>
          </wp:inline>
        </w:drawing>
      </w:r>
    </w:p>
    <w:p w:rsidR="0004070A" w:rsidRDefault="00DB5F6B">
      <w:pPr>
        <w:rPr>
          <w:i/>
          <w:iCs/>
        </w:rPr>
      </w:pPr>
      <w:r>
        <w:rPr>
          <w:i/>
          <w:iCs/>
        </w:rPr>
        <w:t>Рисунок 5. Зміна дефіциту бюджету у 2024–2025 роках. Джерело: Єдиний державний вебпортал публічних фінансів України openbudget.gov.ua.</w:t>
      </w:r>
    </w:p>
    <w:p w:rsidR="00C024E5" w:rsidRDefault="00DB5F6B">
      <w:r>
        <w:br w:type="page"/>
      </w:r>
    </w:p>
    <w:tbl>
      <w:tblPr>
        <w:tblStyle w:val="affffff4"/>
        <w:tblW w:w="1527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6062"/>
        <w:gridCol w:w="4409"/>
        <w:gridCol w:w="4805"/>
      </w:tblGrid>
      <w:tr w:rsidR="00C024E5">
        <w:tc>
          <w:tcPr>
            <w:tcW w:w="15276" w:type="dxa"/>
            <w:gridSpan w:val="3"/>
            <w:shd w:val="clear" w:color="auto" w:fill="FFC000"/>
          </w:tcPr>
          <w:p w:rsidR="00C024E5" w:rsidRDefault="00DB5F6B">
            <w:r>
              <w:lastRenderedPageBreak/>
              <w:t>1.1. Формування сприятливого інвестиційного середовища та підготовка земельних ресурсів</w:t>
            </w:r>
          </w:p>
        </w:tc>
      </w:tr>
      <w:tr w:rsidR="00C024E5">
        <w:tc>
          <w:tcPr>
            <w:tcW w:w="6062" w:type="dxa"/>
          </w:tcPr>
          <w:p w:rsidR="00C024E5" w:rsidRDefault="00DB5F6B">
            <w:pPr>
              <w:pBdr>
                <w:top w:val="nil"/>
                <w:left w:val="nil"/>
                <w:bottom w:val="nil"/>
                <w:right w:val="nil"/>
                <w:between w:val="nil"/>
              </w:pBdr>
              <w:rPr>
                <w:b/>
                <w:bCs/>
                <w:color w:val="000000"/>
              </w:rPr>
            </w:pPr>
            <w:r>
              <w:rPr>
                <w:b/>
                <w:bCs/>
                <w:color w:val="000000"/>
              </w:rPr>
              <w:t>Зовнішньоекономічна діяльність</w:t>
            </w:r>
          </w:p>
          <w:p w:rsidR="00C024E5" w:rsidRDefault="00DB5F6B">
            <w:pPr>
              <w:jc w:val="both"/>
              <w:rPr>
                <w:b/>
                <w:bCs/>
                <w:i/>
                <w:iCs/>
              </w:rPr>
            </w:pPr>
            <w:r>
              <w:rPr>
                <w:b/>
                <w:bCs/>
                <w:i/>
                <w:iCs/>
              </w:rPr>
              <w:t>Чому це важливо? (поточний стан)</w:t>
            </w:r>
          </w:p>
          <w:p w:rsidR="00C024E5" w:rsidRDefault="00C024E5">
            <w:pPr>
              <w:jc w:val="both"/>
            </w:pPr>
          </w:p>
          <w:p w:rsidR="00C024E5" w:rsidRDefault="00DB5F6B">
            <w:pPr>
              <w:pBdr>
                <w:top w:val="nil"/>
                <w:left w:val="nil"/>
                <w:bottom w:val="nil"/>
                <w:right w:val="nil"/>
                <w:between w:val="nil"/>
              </w:pBdr>
              <w:jc w:val="both"/>
              <w:rPr>
                <w:color w:val="000000"/>
              </w:rPr>
            </w:pPr>
            <w:r>
              <w:rPr>
                <w:color w:val="000000"/>
              </w:rPr>
              <w:t xml:space="preserve">Зовнішньоекономічна діяльність відкриває місцевому бізнесу доступ до нових ринків, партнерств і фінансових ресурсів. Реєстр підприємств у громаді ведеться, але не містить інформації про експортний потенціал. Підприємств, які вже експортують продукцію, за профільними даними немає; найбільший потенціал має агросектор і виробництво готової харчової продукції. Бізнес зацікавлений у зовнішніх ринках, міжнародних форумах і бізнес-місіях, однак йому бракує знань про стандарти, сертифікацію, логістику, митні процедури та міжнародне фінансування. Навчальні заходи, консультаційні центри, міжнародні бізнес-контакти, партнерські проєкти й механізми співфінансування сертифікації відсутні. Громада не має кваліфікованих працівників для міжнародної презентації та зв’язків з організаторами виставок. Логістичні хаби й склади для зовнішньої торгівлі відсутні, але є кілька ділянок, </w:t>
            </w:r>
            <w:r w:rsidRPr="003A4BD4">
              <w:t>занедбані сг приміщення (склади)</w:t>
            </w:r>
            <w:r>
              <w:rPr>
                <w:color w:val="000000"/>
              </w:rPr>
              <w:t xml:space="preserve"> які можна запропонувати інвесторам; вантажопотік не перевантажений. Міжнародні торговельні платформи місцевим бізнесом не використовуються, стратегії e-commerce немає. Освітніх програм і спеціалістів із міжнародної торгівлі немає, хоча підприємці потребують регулярних консультацій, а партнерство з бізнес-асоціаціями та торговими палатами можливе за наявності координатора. Опитування одного мешканця дало оцінку 2 бали з 10.</w:t>
            </w:r>
          </w:p>
          <w:p w:rsidR="00C024E5" w:rsidRDefault="00DB5F6B">
            <w:pPr>
              <w:pBdr>
                <w:top w:val="nil"/>
                <w:left w:val="nil"/>
                <w:bottom w:val="nil"/>
                <w:right w:val="nil"/>
                <w:between w:val="nil"/>
              </w:pBdr>
              <w:jc w:val="both"/>
              <w:rPr>
                <w:color w:val="000000"/>
              </w:rPr>
            </w:pPr>
            <w:r>
              <w:rPr>
                <w:b/>
                <w:bCs/>
                <w:color w:val="000000"/>
              </w:rPr>
              <w:t>Перспективи сфери полягають у розвитку партнерств, просуванні місцевої продукції та поступовому виході виробників громади на зовнішні ринки.</w:t>
            </w:r>
          </w:p>
        </w:tc>
        <w:tc>
          <w:tcPr>
            <w:tcW w:w="4409" w:type="dxa"/>
          </w:tcPr>
          <w:p w:rsidR="00C024E5" w:rsidRDefault="00C024E5">
            <w:pPr>
              <w:jc w:val="both"/>
              <w:rPr>
                <w:b/>
                <w:bCs/>
                <w:i/>
                <w:iCs/>
              </w:rPr>
            </w:pPr>
          </w:p>
          <w:p w:rsidR="00C024E5" w:rsidRDefault="00DB5F6B">
            <w:pPr>
              <w:jc w:val="both"/>
              <w:rPr>
                <w:b/>
                <w:bCs/>
                <w:i/>
                <w:iCs/>
              </w:rPr>
            </w:pPr>
            <w:r>
              <w:rPr>
                <w:b/>
                <w:bCs/>
                <w:i/>
                <w:iCs/>
              </w:rPr>
              <w:t>Що робитимемо? (Завдання)</w:t>
            </w:r>
          </w:p>
          <w:p w:rsidR="00C024E5" w:rsidRPr="009E7336" w:rsidRDefault="00DB5F6B">
            <w:pPr>
              <w:jc w:val="both"/>
            </w:pPr>
            <w:r w:rsidRPr="009E7336">
              <w:t>1.1.4. Розвивати міжмуніципальне та міжнародне співробітництво, залучати грантові та інвестиційні ресурси для реалізації проєктів розвитку громади</w:t>
            </w:r>
          </w:p>
          <w:p w:rsidR="00C024E5" w:rsidRPr="009E7336" w:rsidRDefault="00DB5F6B">
            <w:pPr>
              <w:jc w:val="both"/>
            </w:pPr>
            <w:r w:rsidRPr="009E7336">
              <w:t>1.1.5. Оцінити експортний потенціал місцевих підприємств і сприяти підготовці виробників до виходу на зовнішні ринки</w:t>
            </w:r>
          </w:p>
          <w:p w:rsidR="00C024E5" w:rsidRDefault="00DB5F6B">
            <w:pPr>
              <w:jc w:val="both"/>
            </w:pPr>
            <w:r w:rsidRPr="009E7336">
              <w:t>1.1.6. Розвивати інфраструктурні умови, необхідні для зовнішньоекономічної діяльності, експорту й імпорту</w:t>
            </w:r>
          </w:p>
        </w:tc>
        <w:tc>
          <w:tcPr>
            <w:tcW w:w="4805" w:type="dxa"/>
          </w:tcPr>
          <w:p w:rsidR="00C024E5" w:rsidRDefault="00C024E5">
            <w:pPr>
              <w:jc w:val="both"/>
              <w:rPr>
                <w:b/>
                <w:bCs/>
                <w:i/>
                <w:iCs/>
              </w:rPr>
            </w:pPr>
          </w:p>
          <w:p w:rsidR="00C024E5" w:rsidRDefault="00DB5F6B">
            <w:pPr>
              <w:jc w:val="both"/>
              <w:rPr>
                <w:b/>
                <w:bCs/>
                <w:i/>
                <w:iCs/>
              </w:rPr>
            </w:pPr>
            <w:r>
              <w:rPr>
                <w:b/>
                <w:bCs/>
                <w:i/>
                <w:iCs/>
              </w:rPr>
              <w:t>Якою бачимо громаду (Критерії розвитку)</w:t>
            </w:r>
          </w:p>
          <w:p w:rsidR="00C024E5" w:rsidRPr="009E7336" w:rsidRDefault="00DB5F6B">
            <w:pPr>
              <w:jc w:val="both"/>
              <w:rPr>
                <w:bCs/>
                <w:iCs/>
              </w:rPr>
            </w:pPr>
            <w:r w:rsidRPr="009E7336">
              <w:rPr>
                <w:bCs/>
                <w:iCs/>
              </w:rPr>
              <w:t>Покращено інфраструктуру для зовнішньоекономічної діяльності</w:t>
            </w:r>
          </w:p>
          <w:p w:rsidR="00C024E5" w:rsidRDefault="00DB5F6B">
            <w:pPr>
              <w:jc w:val="both"/>
              <w:rPr>
                <w:b/>
                <w:bCs/>
                <w:i/>
                <w:iCs/>
              </w:rPr>
            </w:pPr>
            <w:r w:rsidRPr="009E7336">
              <w:rPr>
                <w:bCs/>
                <w:iCs/>
              </w:rPr>
              <w:t>Розширено експортний потенціал громади</w:t>
            </w:r>
          </w:p>
        </w:tc>
      </w:tr>
    </w:tbl>
    <w:p w:rsidR="00C024E5" w:rsidRDefault="00DB5F6B">
      <w:r>
        <w:br w:type="page"/>
      </w:r>
    </w:p>
    <w:tbl>
      <w:tblPr>
        <w:tblStyle w:val="affffff5"/>
        <w:tblW w:w="14978"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637"/>
        <w:gridCol w:w="4536"/>
        <w:gridCol w:w="4805"/>
      </w:tblGrid>
      <w:tr w:rsidR="00C024E5">
        <w:tc>
          <w:tcPr>
            <w:tcW w:w="14978" w:type="dxa"/>
            <w:gridSpan w:val="3"/>
            <w:shd w:val="clear" w:color="auto" w:fill="FFC000"/>
          </w:tcPr>
          <w:p w:rsidR="00C024E5" w:rsidRDefault="00DB5F6B">
            <w:r>
              <w:lastRenderedPageBreak/>
              <w:t>1.1. Формування сприятливого інвестиційного середовища та підготовка земельних ресурсів</w:t>
            </w:r>
          </w:p>
        </w:tc>
      </w:tr>
      <w:tr w:rsidR="00C024E5">
        <w:tc>
          <w:tcPr>
            <w:tcW w:w="5637" w:type="dxa"/>
          </w:tcPr>
          <w:p w:rsidR="00C024E5" w:rsidRDefault="00DB5F6B">
            <w:pPr>
              <w:pBdr>
                <w:top w:val="nil"/>
                <w:left w:val="nil"/>
                <w:bottom w:val="nil"/>
                <w:right w:val="nil"/>
                <w:between w:val="nil"/>
              </w:pBdr>
              <w:rPr>
                <w:b/>
                <w:bCs/>
                <w:color w:val="000000"/>
              </w:rPr>
            </w:pPr>
            <w:r>
              <w:rPr>
                <w:b/>
                <w:bCs/>
                <w:color w:val="000000"/>
              </w:rPr>
              <w:t>Раціональне просторове планування, містобудівна</w:t>
            </w:r>
          </w:p>
          <w:p w:rsidR="00C024E5" w:rsidRDefault="00C024E5">
            <w:pPr>
              <w:jc w:val="both"/>
              <w:rPr>
                <w:b/>
                <w:bCs/>
                <w:i/>
                <w:iCs/>
              </w:rPr>
            </w:pPr>
          </w:p>
          <w:p w:rsidR="00C024E5" w:rsidRDefault="00DB5F6B">
            <w:pPr>
              <w:jc w:val="both"/>
              <w:rPr>
                <w:b/>
                <w:bCs/>
                <w:i/>
                <w:iCs/>
              </w:rPr>
            </w:pPr>
            <w:r>
              <w:rPr>
                <w:b/>
                <w:bCs/>
                <w:i/>
                <w:iCs/>
              </w:rPr>
              <w:t>Чому це важливо? (поточний стан)</w:t>
            </w:r>
          </w:p>
          <w:p w:rsidR="00C024E5" w:rsidRDefault="00C024E5">
            <w:pPr>
              <w:jc w:val="both"/>
            </w:pPr>
          </w:p>
          <w:p w:rsidR="00C024E5" w:rsidRDefault="00DB5F6B">
            <w:pPr>
              <w:pBdr>
                <w:top w:val="nil"/>
                <w:left w:val="nil"/>
                <w:bottom w:val="nil"/>
                <w:right w:val="nil"/>
                <w:between w:val="nil"/>
              </w:pBdr>
              <w:jc w:val="both"/>
              <w:rPr>
                <w:color w:val="000000"/>
              </w:rPr>
            </w:pPr>
            <w:r>
              <w:rPr>
                <w:color w:val="000000"/>
              </w:rPr>
              <w:t xml:space="preserve">Раціональне просторове планування визначає ефективність використання територій, земельних ресурсів та інфраструктурного розвитку громади. Наявним генеральним планам Поморянської селищної ради 60–70 років; детальні плани територій відсутні, першочергового планування потребує житлова зона. Потреби мешканців у соціальній інфраструктурі в планах не враховані, а для розвитку промислових територій необхідне розширення електропостачання та водопостачання. Район біля річки має потенціал для рекреаційного розвитку. Містобудівна документація не оцифрована приблизно на 60%; окремої бази для її зберігання та цифрових інструментів планування немає, а доступ до наявних даних обмежений. Громада потребує геоінформаційної системи, обладнання для сканування великоформатних документів і навчання працівників. Інвентаризації потребує близько 30% територій; оцифровані дані про земельні ділянки відсутні, а кілька ділянок використовуються без належної документації. Землі не зоновані, насамперед необхідно визначити території для сільськогосподарського та рекреаційного використання. Інвентаризація занедбаних об’єктів не проводилася; у громаді є щонайменше три такі об’єкти, зокрема занедбані склади, для яких відсутні плани перепрофілювання та ревіталізації. </w:t>
            </w:r>
          </w:p>
        </w:tc>
        <w:tc>
          <w:tcPr>
            <w:tcW w:w="4536" w:type="dxa"/>
          </w:tcPr>
          <w:p w:rsidR="00C024E5" w:rsidRDefault="00DB5F6B">
            <w:pPr>
              <w:pBdr>
                <w:top w:val="nil"/>
                <w:left w:val="nil"/>
                <w:bottom w:val="nil"/>
                <w:right w:val="nil"/>
                <w:between w:val="nil"/>
              </w:pBdr>
              <w:rPr>
                <w:b/>
                <w:bCs/>
                <w:color w:val="000000"/>
              </w:rPr>
            </w:pPr>
            <w:r>
              <w:rPr>
                <w:b/>
                <w:bCs/>
                <w:color w:val="000000"/>
              </w:rPr>
              <w:t xml:space="preserve">діяльність, земельні відносини </w:t>
            </w:r>
          </w:p>
          <w:p w:rsidR="00C024E5" w:rsidRDefault="00C024E5">
            <w:pPr>
              <w:jc w:val="both"/>
              <w:rPr>
                <w:b/>
                <w:bCs/>
                <w:i/>
                <w:iCs/>
              </w:rPr>
            </w:pPr>
          </w:p>
          <w:p w:rsidR="00C024E5" w:rsidRDefault="00C024E5">
            <w:pPr>
              <w:pBdr>
                <w:top w:val="nil"/>
                <w:left w:val="nil"/>
                <w:bottom w:val="nil"/>
                <w:right w:val="nil"/>
                <w:between w:val="nil"/>
              </w:pBdr>
              <w:jc w:val="both"/>
              <w:rPr>
                <w:color w:val="000000"/>
              </w:rPr>
            </w:pPr>
          </w:p>
          <w:p w:rsidR="00C024E5" w:rsidRDefault="00C024E5">
            <w:pPr>
              <w:pBdr>
                <w:top w:val="nil"/>
                <w:left w:val="nil"/>
                <w:bottom w:val="nil"/>
                <w:right w:val="nil"/>
                <w:between w:val="nil"/>
              </w:pBdr>
              <w:jc w:val="both"/>
              <w:rPr>
                <w:color w:val="000000"/>
              </w:rPr>
            </w:pPr>
          </w:p>
          <w:p w:rsidR="00C024E5" w:rsidRDefault="00DB5F6B">
            <w:pPr>
              <w:pBdr>
                <w:top w:val="nil"/>
                <w:left w:val="nil"/>
                <w:bottom w:val="nil"/>
                <w:right w:val="nil"/>
                <w:between w:val="nil"/>
              </w:pBdr>
              <w:jc w:val="both"/>
              <w:rPr>
                <w:color w:val="000000"/>
              </w:rPr>
            </w:pPr>
            <w:r>
              <w:rPr>
                <w:color w:val="000000"/>
              </w:rPr>
              <w:t>Бізнес зацікавлений у створенні коворкінгів, а території в центрі громади можуть використовуватися для багатофункціональної зони з магазинами та спортивними об’єктами. Громадські обговорення генерального плану і зонування не проводилися, хоча мешканці готові долучатися до них. За результатами опитування двох мешканців середня оцінка сфери становить 5 балів із 10; пріоритетами визначено рекреаційні зони біля водойм, сімейні громадські простори, відкриту земельну карту та покращення доріг і комунікацій. Природно-ресурсний потенціал громади включає водні ресурси, пісок, глину та лісові масиви, що можуть враховуватися під час просторового й економічного планування.</w:t>
            </w:r>
          </w:p>
          <w:p w:rsidR="00C024E5" w:rsidRDefault="00DB5F6B">
            <w:pPr>
              <w:jc w:val="both"/>
            </w:pPr>
            <w:r>
              <w:rPr>
                <w:b/>
                <w:bCs/>
              </w:rPr>
              <w:t>Перспективи сфери пов’язані з упорядкуванням просторового розвитку, цифровізацією містобудівної документації та підготовкою територій для житлових, суспільних і господарських проєктів.</w:t>
            </w:r>
          </w:p>
        </w:tc>
        <w:tc>
          <w:tcPr>
            <w:tcW w:w="4805" w:type="dxa"/>
          </w:tcPr>
          <w:p w:rsidR="00C024E5" w:rsidRDefault="00C024E5">
            <w:pPr>
              <w:jc w:val="both"/>
              <w:rPr>
                <w:b/>
                <w:bCs/>
                <w:i/>
                <w:iCs/>
              </w:rPr>
            </w:pPr>
          </w:p>
          <w:p w:rsidR="00C024E5" w:rsidRDefault="00C024E5">
            <w:pPr>
              <w:jc w:val="both"/>
              <w:rPr>
                <w:b/>
                <w:bCs/>
                <w:i/>
                <w:iCs/>
              </w:rPr>
            </w:pPr>
          </w:p>
          <w:p w:rsidR="00C024E5" w:rsidRDefault="00DB5F6B">
            <w:pPr>
              <w:jc w:val="both"/>
              <w:rPr>
                <w:b/>
                <w:bCs/>
                <w:i/>
                <w:iCs/>
              </w:rPr>
            </w:pPr>
            <w:r>
              <w:rPr>
                <w:b/>
                <w:bCs/>
                <w:i/>
                <w:iCs/>
              </w:rPr>
              <w:t>Що робитимемо? (Завдання)</w:t>
            </w:r>
          </w:p>
          <w:p w:rsidR="00C024E5" w:rsidRDefault="00DB5F6B">
            <w:pPr>
              <w:pBdr>
                <w:top w:val="nil"/>
                <w:left w:val="nil"/>
                <w:bottom w:val="nil"/>
                <w:right w:val="nil"/>
                <w:between w:val="nil"/>
              </w:pBdr>
              <w:jc w:val="both"/>
              <w:rPr>
                <w:color w:val="000000"/>
              </w:rPr>
            </w:pPr>
            <w:r>
              <w:rPr>
                <w:color w:val="000000"/>
              </w:rPr>
              <w:t>1.1.7. Провести інвентаризацію земельних ділянок комунальної власності, придатних для інвестування</w:t>
            </w:r>
          </w:p>
          <w:p w:rsidR="00C024E5" w:rsidRDefault="00DB5F6B">
            <w:pPr>
              <w:pBdr>
                <w:top w:val="nil"/>
                <w:left w:val="nil"/>
                <w:bottom w:val="nil"/>
                <w:right w:val="nil"/>
                <w:between w:val="nil"/>
              </w:pBdr>
              <w:jc w:val="both"/>
              <w:rPr>
                <w:color w:val="000000"/>
              </w:rPr>
            </w:pPr>
            <w:r>
              <w:rPr>
                <w:color w:val="000000"/>
              </w:rPr>
              <w:t>1.1.8. Забезпечити підготовку 87 га вільних земельних ділянок комунальної власності для залучення інвесторів та реалізації інвестиційних проєктів</w:t>
            </w:r>
          </w:p>
          <w:p w:rsidR="00C024E5" w:rsidRDefault="00DB5F6B">
            <w:pPr>
              <w:pBdr>
                <w:top w:val="nil"/>
                <w:left w:val="nil"/>
                <w:bottom w:val="nil"/>
                <w:right w:val="nil"/>
                <w:between w:val="nil"/>
              </w:pBdr>
              <w:jc w:val="both"/>
              <w:rPr>
                <w:color w:val="000000"/>
              </w:rPr>
            </w:pPr>
            <w:r>
              <w:rPr>
                <w:color w:val="000000"/>
              </w:rPr>
              <w:t>1.1.9. Розробити комплексний план просторового розвитку території громади</w:t>
            </w:r>
          </w:p>
          <w:p w:rsidR="00C024E5" w:rsidRDefault="00DB5F6B">
            <w:pPr>
              <w:pBdr>
                <w:top w:val="nil"/>
                <w:left w:val="nil"/>
                <w:bottom w:val="nil"/>
                <w:right w:val="nil"/>
                <w:between w:val="nil"/>
              </w:pBdr>
              <w:jc w:val="both"/>
              <w:rPr>
                <w:color w:val="000000"/>
              </w:rPr>
            </w:pPr>
            <w:r>
              <w:rPr>
                <w:color w:val="000000"/>
              </w:rPr>
              <w:t>1.1.10. Оцифрувати земельні й містобудівні дані, створити інтерактивну карту та реєстри земельних ділянок і комунального майна</w:t>
            </w:r>
          </w:p>
          <w:p w:rsidR="00C024E5" w:rsidRDefault="00DB5F6B">
            <w:pPr>
              <w:pBdr>
                <w:top w:val="nil"/>
                <w:left w:val="nil"/>
                <w:bottom w:val="nil"/>
                <w:right w:val="nil"/>
                <w:between w:val="nil"/>
              </w:pBdr>
              <w:jc w:val="both"/>
              <w:rPr>
                <w:color w:val="000000"/>
              </w:rPr>
            </w:pPr>
            <w:r>
              <w:rPr>
                <w:color w:val="000000"/>
              </w:rPr>
              <w:t>1.1.11. Провести інвентаризацію занедбаних об’єктів і неефективно використовуваних територій та визначити напрями їх подальшого використання</w:t>
            </w:r>
          </w:p>
          <w:p w:rsidR="00C024E5" w:rsidRDefault="00DB5F6B">
            <w:pPr>
              <w:jc w:val="both"/>
              <w:rPr>
                <w:b/>
                <w:bCs/>
                <w:i/>
                <w:iCs/>
              </w:rPr>
            </w:pPr>
            <w:r>
              <w:rPr>
                <w:b/>
                <w:bCs/>
                <w:i/>
                <w:iCs/>
              </w:rPr>
              <w:t>Якою бачимо громаду (Критерії розвитку)</w:t>
            </w:r>
          </w:p>
          <w:p w:rsidR="00C024E5" w:rsidRDefault="00DB5F6B">
            <w:pPr>
              <w:pBdr>
                <w:top w:val="nil"/>
                <w:left w:val="nil"/>
                <w:bottom w:val="nil"/>
                <w:right w:val="nil"/>
                <w:between w:val="nil"/>
              </w:pBdr>
              <w:jc w:val="both"/>
              <w:rPr>
                <w:color w:val="000000"/>
              </w:rPr>
            </w:pPr>
            <w:r>
              <w:rPr>
                <w:color w:val="000000"/>
              </w:rPr>
              <w:t>Забезпечено ефективне просторове планування громади</w:t>
            </w:r>
          </w:p>
          <w:p w:rsidR="00C024E5" w:rsidRDefault="00DB5F6B">
            <w:pPr>
              <w:pBdr>
                <w:top w:val="nil"/>
                <w:left w:val="nil"/>
                <w:bottom w:val="nil"/>
                <w:right w:val="nil"/>
                <w:between w:val="nil"/>
              </w:pBdr>
              <w:jc w:val="both"/>
              <w:rPr>
                <w:color w:val="000000"/>
              </w:rPr>
            </w:pPr>
            <w:r>
              <w:rPr>
                <w:color w:val="000000"/>
              </w:rPr>
              <w:t>Оптимізовано управління земельними ресурсами громади</w:t>
            </w:r>
          </w:p>
          <w:p w:rsidR="00C024E5" w:rsidRDefault="00DB5F6B">
            <w:pPr>
              <w:pBdr>
                <w:top w:val="nil"/>
                <w:left w:val="nil"/>
                <w:bottom w:val="nil"/>
                <w:right w:val="nil"/>
                <w:between w:val="nil"/>
              </w:pBdr>
              <w:jc w:val="both"/>
              <w:rPr>
                <w:color w:val="000000"/>
              </w:rPr>
            </w:pPr>
            <w:r>
              <w:rPr>
                <w:color w:val="000000"/>
              </w:rPr>
              <w:t>Підвищено ефективність використання територій громади</w:t>
            </w:r>
          </w:p>
        </w:tc>
      </w:tr>
    </w:tbl>
    <w:p w:rsidR="00C024E5" w:rsidRDefault="00DB5F6B">
      <w:r>
        <w:br w:type="page"/>
      </w:r>
    </w:p>
    <w:tbl>
      <w:tblPr>
        <w:tblStyle w:val="affffff6"/>
        <w:tblW w:w="14958"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178"/>
        <w:gridCol w:w="5386"/>
        <w:gridCol w:w="4394"/>
      </w:tblGrid>
      <w:tr w:rsidR="00C024E5" w:rsidTr="002F3607">
        <w:tc>
          <w:tcPr>
            <w:tcW w:w="14958" w:type="dxa"/>
            <w:gridSpan w:val="3"/>
            <w:shd w:val="clear" w:color="auto" w:fill="FFC000"/>
          </w:tcPr>
          <w:p w:rsidR="00C024E5" w:rsidRDefault="00DB5F6B">
            <w:r>
              <w:lastRenderedPageBreak/>
              <w:t>1.2. Підвищення продуктивності агропромислового сектору та розвиток переробки</w:t>
            </w:r>
          </w:p>
        </w:tc>
      </w:tr>
      <w:tr w:rsidR="00C024E5" w:rsidTr="002F3607">
        <w:tc>
          <w:tcPr>
            <w:tcW w:w="5178" w:type="dxa"/>
          </w:tcPr>
          <w:p w:rsidR="00C024E5" w:rsidRDefault="00DB5F6B">
            <w:pPr>
              <w:spacing w:line="228" w:lineRule="auto"/>
              <w:jc w:val="both"/>
              <w:rPr>
                <w:b/>
                <w:bCs/>
                <w:i/>
                <w:iCs/>
              </w:rPr>
            </w:pPr>
            <w:r>
              <w:rPr>
                <w:b/>
                <w:bCs/>
              </w:rPr>
              <w:t>Підвищення продуктивності агропромислового сектору</w:t>
            </w:r>
          </w:p>
          <w:p w:rsidR="00C024E5" w:rsidRDefault="00DB5F6B">
            <w:pPr>
              <w:spacing w:line="228" w:lineRule="auto"/>
              <w:jc w:val="both"/>
              <w:rPr>
                <w:b/>
                <w:bCs/>
                <w:i/>
                <w:iCs/>
              </w:rPr>
            </w:pPr>
            <w:r>
              <w:rPr>
                <w:b/>
                <w:bCs/>
                <w:i/>
                <w:iCs/>
              </w:rPr>
              <w:t>Чому це важливо? (поточний стан)</w:t>
            </w:r>
          </w:p>
          <w:p w:rsidR="00C024E5" w:rsidRDefault="00C024E5">
            <w:pPr>
              <w:spacing w:line="228" w:lineRule="auto"/>
              <w:jc w:val="both"/>
            </w:pPr>
          </w:p>
          <w:p w:rsidR="00C024E5" w:rsidRDefault="00DB5F6B" w:rsidP="002F3607">
            <w:pPr>
              <w:pBdr>
                <w:top w:val="nil"/>
                <w:left w:val="nil"/>
                <w:bottom w:val="nil"/>
                <w:right w:val="nil"/>
                <w:between w:val="nil"/>
              </w:pBdr>
              <w:spacing w:line="228" w:lineRule="auto"/>
              <w:jc w:val="both"/>
              <w:rPr>
                <w:color w:val="000000"/>
              </w:rPr>
            </w:pPr>
            <w:r>
              <w:rPr>
                <w:color w:val="000000"/>
              </w:rPr>
              <w:t xml:space="preserve">Агропромисловий сектор є одним із потенційних напрямів економічного розвитку громади, зайнятості та збільшення доданої вартості місцевої продукції. Усі землі внесено до державного кадастру, є доступ до супутникових даних, однак цифровий облік земель і системний моніторинг стану посівів не ведуться. Частина сільськогосподарських земель не використовується, а механізми їх залучення до обробітку відсутні. Основним методом землеробства залишається традиційна оранка; екологічні добрива, біопрепарати, точне землеробство та автоматизація господарств не застосовуються. Основні культури — пшениця, ріпак, соняшник і кукурудза. Малі фермерські господарства становлять приблизно 4%; локальної підтримки для них немає, хоча є потреба у розвитку кооперації. Переробна інфраструктура фактично не сформована: невеликі фермерські кооперативи продають сировину без переробки. У промисловій зоні є місце для нових підприємств, але потрібна модернізація інженерних мереж. Елеватори, холодильні комплекси та склади відсутні; пшениця і соняшник потребують зберігання, а поганий стан доріг у дощовий сезон ускладнює доступ техніки до полів і ферм. У громаді є підприємства, які експортують продукцію; пріоритетними ринками визначено країни ЄС, Близького Сходу та Африки. Водночас відсутні лабораторії контролю якості, міжнародне партнерство і власні локальні бренди, хоча є зацікавленість у виході на міжнародні торговельні платформи. </w:t>
            </w:r>
          </w:p>
        </w:tc>
        <w:tc>
          <w:tcPr>
            <w:tcW w:w="5386" w:type="dxa"/>
          </w:tcPr>
          <w:p w:rsidR="00C024E5" w:rsidRDefault="00C024E5">
            <w:pPr>
              <w:spacing w:line="228" w:lineRule="auto"/>
              <w:jc w:val="both"/>
              <w:rPr>
                <w:b/>
                <w:bCs/>
                <w:i/>
                <w:iCs/>
              </w:rPr>
            </w:pPr>
          </w:p>
          <w:p w:rsidR="00C024E5" w:rsidRDefault="00C024E5">
            <w:pPr>
              <w:pBdr>
                <w:top w:val="nil"/>
                <w:left w:val="nil"/>
                <w:bottom w:val="nil"/>
                <w:right w:val="nil"/>
                <w:between w:val="nil"/>
              </w:pBdr>
              <w:spacing w:line="228" w:lineRule="auto"/>
              <w:jc w:val="both"/>
              <w:rPr>
                <w:color w:val="000000"/>
              </w:rPr>
            </w:pPr>
          </w:p>
          <w:p w:rsidR="00C024E5" w:rsidRDefault="00C024E5">
            <w:pPr>
              <w:pBdr>
                <w:top w:val="nil"/>
                <w:left w:val="nil"/>
                <w:bottom w:val="nil"/>
                <w:right w:val="nil"/>
                <w:between w:val="nil"/>
              </w:pBdr>
              <w:spacing w:line="228" w:lineRule="auto"/>
              <w:jc w:val="both"/>
              <w:rPr>
                <w:color w:val="000000"/>
              </w:rPr>
            </w:pPr>
          </w:p>
          <w:p w:rsidR="00C024E5" w:rsidRDefault="00DB5F6B">
            <w:pPr>
              <w:pBdr>
                <w:top w:val="nil"/>
                <w:left w:val="nil"/>
                <w:bottom w:val="nil"/>
                <w:right w:val="nil"/>
                <w:between w:val="nil"/>
              </w:pBdr>
              <w:spacing w:line="228" w:lineRule="auto"/>
              <w:jc w:val="both"/>
              <w:rPr>
                <w:color w:val="000000"/>
              </w:rPr>
            </w:pPr>
            <w:r>
              <w:rPr>
                <w:color w:val="000000"/>
              </w:rPr>
              <w:t>Органічне землеробство та системи екологічного моніторингу не розвинені, однак громада зацікавлена у сталому фермерстві та спеціалізованому навчанні. Фермери готові впроваджувати цифрові рішення, дрони й онлайн-ресурси, але потребують фахівців, інструкцій і підтримки; цифрова інфраструктура для цього наявна. У громаді є молоді спеціалісти, сімейні фермерські господарства та доступні освітні програми, проте немає агродорадчих центрів, локальних програм фінансування й системної консультаційної підтримки. Результати опитування мешканців і середня оцінка сфери у матеріалах не наведені. Значна частина території громади представлена землями сільськогосподарського призначення, що формує основу її аграрного потенціалу. У громаді працюють два аграрні підприємства та інші користувачі сільськогосподарських земель. Природно-ресурсний потенціал громади включає родючі ґрунти, річки та лісові масиви, які створюють передумови для розвитку сільського господарства й суміжних видів діяльності. У громаді діють фермерські господарства, які здійснюють виробництво сільськогосподарської продукції та формують основу для подальшого розвитку малого і сімейного фермерства. Наявна сільськогосподарська сировина створює потенціал для розвитку виробництва біопалива та інших продуктів переробки аграрної продукції.</w:t>
            </w:r>
          </w:p>
          <w:p w:rsidR="00C024E5" w:rsidRDefault="00DB5F6B">
            <w:pPr>
              <w:spacing w:line="228" w:lineRule="auto"/>
              <w:jc w:val="both"/>
            </w:pPr>
            <w:r>
              <w:rPr>
                <w:b/>
                <w:bCs/>
              </w:rPr>
              <w:t>Перспективи сфери полягають у підвищенні продуктивності агровиробництва, розвитку кооперації та переробки місцевої сільськогосподарської сировини.</w:t>
            </w:r>
          </w:p>
        </w:tc>
        <w:tc>
          <w:tcPr>
            <w:tcW w:w="4394" w:type="dxa"/>
          </w:tcPr>
          <w:p w:rsidR="00C024E5" w:rsidRDefault="00C024E5">
            <w:pPr>
              <w:spacing w:line="228" w:lineRule="auto"/>
              <w:jc w:val="both"/>
              <w:rPr>
                <w:b/>
                <w:bCs/>
                <w:i/>
                <w:iCs/>
              </w:rPr>
            </w:pPr>
          </w:p>
          <w:p w:rsidR="00C024E5" w:rsidRDefault="00DB5F6B" w:rsidP="00F10C45">
            <w:pPr>
              <w:spacing w:line="216" w:lineRule="auto"/>
              <w:jc w:val="both"/>
              <w:rPr>
                <w:b/>
                <w:bCs/>
                <w:i/>
                <w:iCs/>
              </w:rPr>
            </w:pPr>
            <w:r>
              <w:rPr>
                <w:b/>
                <w:bCs/>
                <w:i/>
                <w:iCs/>
              </w:rPr>
              <w:t>Що робитимемо? (Завдання)</w:t>
            </w:r>
          </w:p>
          <w:p w:rsidR="00C024E5" w:rsidRDefault="00DB5F6B" w:rsidP="00F10C45">
            <w:pPr>
              <w:pBdr>
                <w:top w:val="nil"/>
                <w:left w:val="nil"/>
                <w:bottom w:val="nil"/>
                <w:right w:val="nil"/>
                <w:between w:val="nil"/>
              </w:pBdr>
              <w:spacing w:line="216" w:lineRule="auto"/>
              <w:jc w:val="both"/>
              <w:rPr>
                <w:color w:val="000000"/>
              </w:rPr>
            </w:pPr>
            <w:r>
              <w:rPr>
                <w:color w:val="000000"/>
              </w:rPr>
              <w:t>1.2.1. Створити умови для розвитку агропереробки та кооперації малих виробників</w:t>
            </w:r>
          </w:p>
          <w:p w:rsidR="00C024E5" w:rsidRDefault="00DB5F6B" w:rsidP="00F10C45">
            <w:pPr>
              <w:pBdr>
                <w:top w:val="nil"/>
                <w:left w:val="nil"/>
                <w:bottom w:val="nil"/>
                <w:right w:val="nil"/>
                <w:between w:val="nil"/>
              </w:pBdr>
              <w:spacing w:line="216" w:lineRule="auto"/>
              <w:jc w:val="both"/>
              <w:rPr>
                <w:color w:val="000000"/>
              </w:rPr>
            </w:pPr>
            <w:r>
              <w:rPr>
                <w:color w:val="000000"/>
              </w:rPr>
              <w:t>1.2.2. Розширити доступ фермерів до грантових, кредитних та консультаційних програм</w:t>
            </w:r>
          </w:p>
          <w:p w:rsidR="00C024E5" w:rsidRDefault="00DB5F6B" w:rsidP="00F10C45">
            <w:pPr>
              <w:pBdr>
                <w:top w:val="nil"/>
                <w:left w:val="nil"/>
                <w:bottom w:val="nil"/>
                <w:right w:val="nil"/>
                <w:between w:val="nil"/>
              </w:pBdr>
              <w:spacing w:line="216" w:lineRule="auto"/>
              <w:jc w:val="both"/>
              <w:rPr>
                <w:color w:val="000000"/>
              </w:rPr>
            </w:pPr>
            <w:r>
              <w:rPr>
                <w:color w:val="000000"/>
              </w:rPr>
              <w:t>1.2.3. Сприяти започаткуванню виробництва продукції з високою доданою вартістю та створенню локальних брендів</w:t>
            </w:r>
          </w:p>
          <w:p w:rsidR="00C024E5" w:rsidRDefault="00DB5F6B" w:rsidP="00F10C45">
            <w:pPr>
              <w:pBdr>
                <w:top w:val="nil"/>
                <w:left w:val="nil"/>
                <w:bottom w:val="nil"/>
                <w:right w:val="nil"/>
                <w:between w:val="nil"/>
              </w:pBdr>
              <w:spacing w:line="216" w:lineRule="auto"/>
              <w:jc w:val="both"/>
              <w:rPr>
                <w:color w:val="000000"/>
              </w:rPr>
            </w:pPr>
            <w:r>
              <w:rPr>
                <w:color w:val="000000"/>
              </w:rPr>
              <w:t>1.2.4. Створити умови для відновлення та розвитку виробництва бутильованої води на основі водних ресурсів громади (с. Ремезівці)</w:t>
            </w:r>
          </w:p>
          <w:p w:rsidR="00C024E5" w:rsidRDefault="00DB5F6B" w:rsidP="00F10C45">
            <w:pPr>
              <w:pBdr>
                <w:top w:val="nil"/>
                <w:left w:val="nil"/>
                <w:bottom w:val="nil"/>
                <w:right w:val="nil"/>
                <w:between w:val="nil"/>
              </w:pBdr>
              <w:spacing w:line="216" w:lineRule="auto"/>
              <w:jc w:val="both"/>
              <w:rPr>
                <w:color w:val="000000"/>
              </w:rPr>
            </w:pPr>
            <w:r>
              <w:rPr>
                <w:color w:val="000000"/>
              </w:rPr>
              <w:t>1.2.5. Запровадити цифровий моніторинг аграрних земель, стану ґрунтів, посівів і водних ресурсів</w:t>
            </w:r>
          </w:p>
          <w:p w:rsidR="00C024E5" w:rsidRDefault="00DB5F6B" w:rsidP="00F10C45">
            <w:pPr>
              <w:pBdr>
                <w:top w:val="nil"/>
                <w:left w:val="nil"/>
                <w:bottom w:val="nil"/>
                <w:right w:val="nil"/>
                <w:between w:val="nil"/>
              </w:pBdr>
              <w:spacing w:line="216" w:lineRule="auto"/>
              <w:jc w:val="both"/>
              <w:rPr>
                <w:color w:val="000000"/>
              </w:rPr>
            </w:pPr>
            <w:r>
              <w:rPr>
                <w:color w:val="000000"/>
              </w:rPr>
              <w:t>1.2.6. Сприяти впровадженню ґрунтозахисних, водозберігальних та інших сталих технологій агровиробництва</w:t>
            </w:r>
          </w:p>
          <w:p w:rsidR="00C024E5" w:rsidRDefault="00DB5F6B" w:rsidP="00F10C45">
            <w:pPr>
              <w:pBdr>
                <w:top w:val="nil"/>
                <w:left w:val="nil"/>
                <w:bottom w:val="nil"/>
                <w:right w:val="nil"/>
                <w:between w:val="nil"/>
              </w:pBdr>
              <w:spacing w:line="216" w:lineRule="auto"/>
              <w:jc w:val="both"/>
              <w:rPr>
                <w:color w:val="000000"/>
              </w:rPr>
            </w:pPr>
            <w:r>
              <w:rPr>
                <w:color w:val="000000"/>
              </w:rPr>
              <w:t>1.2.7. Розвивати потужності зі зберігання, переробки та логістики сільськогосподарської продукції</w:t>
            </w:r>
          </w:p>
          <w:p w:rsidR="00C024E5" w:rsidRDefault="00DB5F6B" w:rsidP="00F10C45">
            <w:pPr>
              <w:spacing w:line="216" w:lineRule="auto"/>
              <w:jc w:val="both"/>
              <w:rPr>
                <w:b/>
                <w:bCs/>
                <w:i/>
                <w:iCs/>
              </w:rPr>
            </w:pPr>
            <w:r>
              <w:rPr>
                <w:b/>
                <w:bCs/>
                <w:i/>
                <w:iCs/>
              </w:rPr>
              <w:t>Якою бачимо громаду (Критерії розвитку)</w:t>
            </w:r>
          </w:p>
          <w:p w:rsidR="00C024E5" w:rsidRDefault="00DB5F6B" w:rsidP="00F10C45">
            <w:pPr>
              <w:pBdr>
                <w:top w:val="nil"/>
                <w:left w:val="nil"/>
                <w:bottom w:val="nil"/>
                <w:right w:val="nil"/>
                <w:between w:val="nil"/>
              </w:pBdr>
              <w:spacing w:line="216" w:lineRule="auto"/>
              <w:jc w:val="both"/>
              <w:rPr>
                <w:color w:val="000000"/>
              </w:rPr>
            </w:pPr>
            <w:r>
              <w:rPr>
                <w:color w:val="000000"/>
              </w:rPr>
              <w:t>Забезпечено ефективну агрологістику та зберігання продукції</w:t>
            </w:r>
          </w:p>
          <w:p w:rsidR="00C024E5" w:rsidRDefault="00DB5F6B" w:rsidP="00F10C45">
            <w:pPr>
              <w:pBdr>
                <w:top w:val="nil"/>
                <w:left w:val="nil"/>
                <w:bottom w:val="nil"/>
                <w:right w:val="nil"/>
                <w:between w:val="nil"/>
              </w:pBdr>
              <w:spacing w:line="216" w:lineRule="auto"/>
              <w:jc w:val="both"/>
              <w:rPr>
                <w:color w:val="000000"/>
              </w:rPr>
            </w:pPr>
            <w:r>
              <w:rPr>
                <w:color w:val="000000"/>
              </w:rPr>
              <w:t>Забезпечено кадрове оновлення та підтримку фермерських господарств</w:t>
            </w:r>
          </w:p>
          <w:p w:rsidR="00C024E5" w:rsidRDefault="00DB5F6B" w:rsidP="00F10C45">
            <w:pPr>
              <w:pBdr>
                <w:top w:val="nil"/>
                <w:left w:val="nil"/>
                <w:bottom w:val="nil"/>
                <w:right w:val="nil"/>
                <w:between w:val="nil"/>
              </w:pBdr>
              <w:spacing w:line="216" w:lineRule="auto"/>
              <w:jc w:val="both"/>
              <w:rPr>
                <w:color w:val="000000"/>
              </w:rPr>
            </w:pPr>
            <w:r>
              <w:rPr>
                <w:color w:val="000000"/>
              </w:rPr>
              <w:t>Забезпечено сталий розвиток агросектору</w:t>
            </w:r>
          </w:p>
          <w:p w:rsidR="00C024E5" w:rsidRDefault="00DB5F6B" w:rsidP="00F10C45">
            <w:pPr>
              <w:pBdr>
                <w:top w:val="nil"/>
                <w:left w:val="nil"/>
                <w:bottom w:val="nil"/>
                <w:right w:val="nil"/>
                <w:between w:val="nil"/>
              </w:pBdr>
              <w:spacing w:line="216" w:lineRule="auto"/>
              <w:jc w:val="both"/>
              <w:rPr>
                <w:color w:val="000000"/>
              </w:rPr>
            </w:pPr>
            <w:r>
              <w:rPr>
                <w:color w:val="000000"/>
              </w:rPr>
              <w:t>Підвищено ефективність використання аграрних земель</w:t>
            </w:r>
          </w:p>
          <w:p w:rsidR="00C024E5" w:rsidRDefault="00DB5F6B" w:rsidP="00F10C45">
            <w:pPr>
              <w:pBdr>
                <w:top w:val="nil"/>
                <w:left w:val="nil"/>
                <w:bottom w:val="nil"/>
                <w:right w:val="nil"/>
                <w:between w:val="nil"/>
              </w:pBdr>
              <w:spacing w:line="216" w:lineRule="auto"/>
              <w:jc w:val="both"/>
              <w:rPr>
                <w:color w:val="000000"/>
              </w:rPr>
            </w:pPr>
            <w:r>
              <w:rPr>
                <w:color w:val="000000"/>
              </w:rPr>
              <w:t>Підвищено продуктивність агровиробництва та переробки</w:t>
            </w:r>
          </w:p>
          <w:p w:rsidR="00C024E5" w:rsidRDefault="00DB5F6B" w:rsidP="00F10C45">
            <w:pPr>
              <w:pBdr>
                <w:top w:val="nil"/>
                <w:left w:val="nil"/>
                <w:bottom w:val="nil"/>
                <w:right w:val="nil"/>
                <w:between w:val="nil"/>
              </w:pBdr>
              <w:spacing w:line="216" w:lineRule="auto"/>
              <w:jc w:val="both"/>
              <w:rPr>
                <w:color w:val="000000"/>
              </w:rPr>
            </w:pPr>
            <w:r>
              <w:rPr>
                <w:color w:val="000000"/>
              </w:rPr>
              <w:t>Підвищено рівень цифровізації агросектору</w:t>
            </w:r>
          </w:p>
          <w:p w:rsidR="00C024E5" w:rsidRDefault="00DB5F6B" w:rsidP="00F10C45">
            <w:pPr>
              <w:pBdr>
                <w:top w:val="nil"/>
                <w:left w:val="nil"/>
                <w:bottom w:val="nil"/>
                <w:right w:val="nil"/>
                <w:between w:val="nil"/>
              </w:pBdr>
              <w:spacing w:line="216" w:lineRule="auto"/>
              <w:jc w:val="both"/>
              <w:rPr>
                <w:color w:val="000000"/>
              </w:rPr>
            </w:pPr>
            <w:r>
              <w:rPr>
                <w:color w:val="000000"/>
              </w:rPr>
              <w:t>Розширено можливості для експорту агропродукції</w:t>
            </w:r>
          </w:p>
        </w:tc>
      </w:tr>
    </w:tbl>
    <w:tbl>
      <w:tblPr>
        <w:tblStyle w:val="affffff7"/>
        <w:tblW w:w="15401"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6062"/>
        <w:gridCol w:w="4961"/>
        <w:gridCol w:w="4378"/>
      </w:tblGrid>
      <w:tr w:rsidR="00C024E5">
        <w:tc>
          <w:tcPr>
            <w:tcW w:w="15401" w:type="dxa"/>
            <w:gridSpan w:val="3"/>
            <w:shd w:val="clear" w:color="auto" w:fill="FFC000"/>
          </w:tcPr>
          <w:p w:rsidR="00C024E5" w:rsidRDefault="00DB5F6B">
            <w:r>
              <w:lastRenderedPageBreak/>
              <w:t>1.2. Підвищення продуктивності агропромислового сектору та розвиток переробки</w:t>
            </w:r>
          </w:p>
        </w:tc>
      </w:tr>
      <w:tr w:rsidR="00C024E5">
        <w:tc>
          <w:tcPr>
            <w:tcW w:w="6062" w:type="dxa"/>
          </w:tcPr>
          <w:p w:rsidR="00C024E5" w:rsidRDefault="00DB5F6B">
            <w:pPr>
              <w:pBdr>
                <w:top w:val="nil"/>
                <w:left w:val="nil"/>
                <w:bottom w:val="nil"/>
                <w:right w:val="nil"/>
                <w:between w:val="nil"/>
              </w:pBdr>
              <w:rPr>
                <w:b/>
                <w:bCs/>
                <w:i/>
                <w:iCs/>
                <w:color w:val="000000"/>
              </w:rPr>
            </w:pPr>
            <w:r>
              <w:rPr>
                <w:b/>
                <w:bCs/>
                <w:color w:val="000000"/>
              </w:rPr>
              <w:t>Промислове виробництво</w:t>
            </w:r>
          </w:p>
          <w:p w:rsidR="00C024E5" w:rsidRDefault="00DB5F6B">
            <w:pPr>
              <w:jc w:val="both"/>
              <w:rPr>
                <w:b/>
                <w:bCs/>
                <w:i/>
                <w:iCs/>
              </w:rPr>
            </w:pPr>
            <w:r>
              <w:rPr>
                <w:b/>
                <w:bCs/>
                <w:i/>
                <w:iCs/>
              </w:rPr>
              <w:t>Чому це важливо? (поточний стан)</w:t>
            </w:r>
          </w:p>
          <w:p w:rsidR="00C024E5" w:rsidRDefault="00C024E5">
            <w:pPr>
              <w:jc w:val="both"/>
            </w:pPr>
          </w:p>
          <w:p w:rsidR="00C024E5" w:rsidRDefault="00DB5F6B">
            <w:pPr>
              <w:pBdr>
                <w:top w:val="nil"/>
                <w:left w:val="nil"/>
                <w:bottom w:val="nil"/>
                <w:right w:val="nil"/>
                <w:between w:val="nil"/>
              </w:pBdr>
              <w:jc w:val="both"/>
              <w:rPr>
                <w:color w:val="000000"/>
              </w:rPr>
            </w:pPr>
            <w:r>
              <w:rPr>
                <w:color w:val="000000"/>
              </w:rPr>
              <w:t xml:space="preserve">Промислове виробництво може створювати додану вартість, розширювати податкову базу та підтримувати зайнятість, однак у громаді воно розвинене обмежено. Видобувна діяльність відсутня: корисні копалини, нафта, газ, рідкісні та кольорові метали не видобуваються, оцінка їхніх запасів не проводиться. Видобування будівельних матеріалів було припинено у 1995 році; станом на сьогодні обсяги видобування, робочі місця та експорт відсутні. Громада має поклади піску та глини, але підприємств для їх видобутку немає. У промисловому секторі діють виробники сільськогосподарської продукції, невеликі деревообробні підприємства (пилорами) та невеликий виробник меблів. Є занедбані промислові об’єкти у приватній власності, зокрема розпайовані колишні колгоспні об’єкти. Громада переважно орієнтується на сільськогосподарське виробництво; за потреби сільськогосподарські ділянки можуть бути переведені для промислового використання. Інтерес інвесторів до створення промислових зон станом на сьогодні відсутній, однак громада активно шукає таких інвесторів. Є кілька фермерів, зацікавлених у переробці сільськогосподарської продукції. Місцевих програм підтримки малого та середнього бізнесу в промисловості немає, але є обласна підтримка. Високотехнологічні підприємства, технопарки, коворкінги, програми підтримки стартапів і науково-дослідні потреби відсутні. </w:t>
            </w:r>
          </w:p>
          <w:p w:rsidR="00C024E5" w:rsidRDefault="00C024E5">
            <w:pPr>
              <w:pBdr>
                <w:top w:val="nil"/>
                <w:left w:val="nil"/>
                <w:bottom w:val="nil"/>
                <w:right w:val="nil"/>
                <w:between w:val="nil"/>
              </w:pBdr>
              <w:jc w:val="both"/>
              <w:rPr>
                <w:color w:val="000000"/>
              </w:rPr>
            </w:pPr>
          </w:p>
        </w:tc>
        <w:tc>
          <w:tcPr>
            <w:tcW w:w="4961" w:type="dxa"/>
          </w:tcPr>
          <w:p w:rsidR="00C024E5" w:rsidRDefault="00C024E5">
            <w:pPr>
              <w:jc w:val="both"/>
              <w:rPr>
                <w:b/>
                <w:bCs/>
                <w:i/>
                <w:iCs/>
              </w:rPr>
            </w:pPr>
          </w:p>
          <w:p w:rsidR="00C024E5" w:rsidRDefault="00C024E5">
            <w:pPr>
              <w:pBdr>
                <w:top w:val="nil"/>
                <w:left w:val="nil"/>
                <w:bottom w:val="nil"/>
                <w:right w:val="nil"/>
                <w:between w:val="nil"/>
              </w:pBdr>
              <w:jc w:val="both"/>
              <w:rPr>
                <w:color w:val="000000"/>
              </w:rPr>
            </w:pPr>
          </w:p>
          <w:p w:rsidR="00C024E5" w:rsidRDefault="00C024E5">
            <w:pPr>
              <w:pBdr>
                <w:top w:val="nil"/>
                <w:left w:val="nil"/>
                <w:bottom w:val="nil"/>
                <w:right w:val="nil"/>
                <w:between w:val="nil"/>
              </w:pBdr>
              <w:jc w:val="both"/>
              <w:rPr>
                <w:color w:val="000000"/>
              </w:rPr>
            </w:pPr>
          </w:p>
          <w:p w:rsidR="00C024E5" w:rsidRDefault="00DB5F6B">
            <w:pPr>
              <w:pBdr>
                <w:top w:val="nil"/>
                <w:left w:val="nil"/>
                <w:bottom w:val="nil"/>
                <w:right w:val="nil"/>
                <w:between w:val="nil"/>
              </w:pBdr>
              <w:jc w:val="both"/>
              <w:rPr>
                <w:color w:val="000000"/>
              </w:rPr>
            </w:pPr>
            <w:r>
              <w:rPr>
                <w:color w:val="000000"/>
              </w:rPr>
              <w:t>Кваліфікованих працівників для промислових підприємств бракує, аналіз ринку праці не проводився, але є ліцей і потенційна готовність підприємств до співпраці з освітніми закладами. Логістичних центрів, складів, залізничного сполучення і транспортного сполучення між промисловими зонами та магістралями немає.</w:t>
            </w:r>
          </w:p>
          <w:p w:rsidR="00C024E5" w:rsidRDefault="00DB5F6B">
            <w:pPr>
              <w:jc w:val="both"/>
            </w:pPr>
            <w:r>
              <w:rPr>
                <w:b/>
                <w:bCs/>
              </w:rPr>
              <w:t>Перспективи сфери пов’язані зі створенням умов для розміщення сучасних переробних виробництв і формуванням доданої вартості на території громади.</w:t>
            </w:r>
          </w:p>
        </w:tc>
        <w:tc>
          <w:tcPr>
            <w:tcW w:w="4378" w:type="dxa"/>
          </w:tcPr>
          <w:p w:rsidR="00C024E5" w:rsidRDefault="00C024E5">
            <w:pPr>
              <w:jc w:val="both"/>
              <w:rPr>
                <w:b/>
                <w:bCs/>
                <w:i/>
                <w:iCs/>
              </w:rPr>
            </w:pPr>
          </w:p>
          <w:p w:rsidR="00C024E5" w:rsidRDefault="00DB5F6B">
            <w:pPr>
              <w:jc w:val="both"/>
              <w:rPr>
                <w:b/>
                <w:bCs/>
                <w:i/>
                <w:iCs/>
              </w:rPr>
            </w:pPr>
            <w:r>
              <w:rPr>
                <w:b/>
                <w:bCs/>
                <w:i/>
                <w:iCs/>
              </w:rPr>
              <w:t>Що робитимемо? (Завдання)</w:t>
            </w:r>
          </w:p>
          <w:p w:rsidR="00C024E5" w:rsidRDefault="00DB5F6B">
            <w:pPr>
              <w:pBdr>
                <w:top w:val="nil"/>
                <w:left w:val="nil"/>
                <w:bottom w:val="nil"/>
                <w:right w:val="nil"/>
                <w:between w:val="nil"/>
              </w:pBdr>
              <w:jc w:val="both"/>
              <w:rPr>
                <w:color w:val="000000"/>
              </w:rPr>
            </w:pPr>
            <w:r>
              <w:rPr>
                <w:color w:val="000000"/>
              </w:rPr>
              <w:t>1.2.8. Провести інвентаризацію промислових потужностей і сформувати базу даних виробничого потенціалу громади</w:t>
            </w:r>
          </w:p>
          <w:p w:rsidR="00C024E5" w:rsidRDefault="00DB5F6B">
            <w:pPr>
              <w:pBdr>
                <w:top w:val="nil"/>
                <w:left w:val="nil"/>
                <w:bottom w:val="nil"/>
                <w:right w:val="nil"/>
                <w:between w:val="nil"/>
              </w:pBdr>
              <w:jc w:val="both"/>
              <w:rPr>
                <w:color w:val="000000"/>
              </w:rPr>
            </w:pPr>
            <w:r>
              <w:rPr>
                <w:color w:val="000000"/>
              </w:rPr>
              <w:t>1.2.9. Створювати умови для розвитку переробних і промислових підприємств на основі місцевої сировини та ресурсів</w:t>
            </w:r>
          </w:p>
          <w:p w:rsidR="00C024E5" w:rsidRDefault="00DB5F6B">
            <w:pPr>
              <w:jc w:val="both"/>
              <w:rPr>
                <w:b/>
                <w:bCs/>
                <w:i/>
                <w:iCs/>
              </w:rPr>
            </w:pPr>
            <w:r>
              <w:rPr>
                <w:b/>
                <w:bCs/>
                <w:i/>
                <w:iCs/>
              </w:rPr>
              <w:t>Якою бачимо громаду (Критерії розвитку)</w:t>
            </w:r>
          </w:p>
          <w:p w:rsidR="00C024E5" w:rsidRDefault="00DB5F6B">
            <w:pPr>
              <w:pBdr>
                <w:top w:val="nil"/>
                <w:left w:val="nil"/>
                <w:bottom w:val="nil"/>
                <w:right w:val="nil"/>
                <w:between w:val="nil"/>
              </w:pBdr>
              <w:jc w:val="both"/>
              <w:rPr>
                <w:color w:val="000000"/>
              </w:rPr>
            </w:pPr>
            <w:r>
              <w:rPr>
                <w:color w:val="000000"/>
              </w:rPr>
              <w:t>Розширено промисловий потенціал громади</w:t>
            </w:r>
          </w:p>
        </w:tc>
      </w:tr>
    </w:tbl>
    <w:p w:rsidR="00C024E5" w:rsidRDefault="00DB5F6B">
      <w:r>
        <w:br w:type="page"/>
      </w:r>
    </w:p>
    <w:tbl>
      <w:tblPr>
        <w:tblStyle w:val="affffff8"/>
        <w:tblW w:w="15401"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920"/>
        <w:gridCol w:w="4678"/>
        <w:gridCol w:w="4803"/>
      </w:tblGrid>
      <w:tr w:rsidR="00C024E5">
        <w:tc>
          <w:tcPr>
            <w:tcW w:w="15401" w:type="dxa"/>
            <w:gridSpan w:val="3"/>
            <w:shd w:val="clear" w:color="auto" w:fill="FFC000"/>
          </w:tcPr>
          <w:p w:rsidR="00C024E5" w:rsidRDefault="00DB5F6B">
            <w:r>
              <w:lastRenderedPageBreak/>
              <w:t>1.3. Підтримка малого та середнього підприємництва, розвиток торгівлі</w:t>
            </w:r>
          </w:p>
        </w:tc>
      </w:tr>
      <w:tr w:rsidR="00C024E5">
        <w:tc>
          <w:tcPr>
            <w:tcW w:w="5920" w:type="dxa"/>
          </w:tcPr>
          <w:p w:rsidR="00C024E5" w:rsidRDefault="00DB5F6B">
            <w:pPr>
              <w:spacing w:line="228" w:lineRule="auto"/>
              <w:jc w:val="both"/>
              <w:rPr>
                <w:b/>
                <w:bCs/>
              </w:rPr>
            </w:pPr>
            <w:r>
              <w:rPr>
                <w:b/>
                <w:bCs/>
              </w:rPr>
              <w:t xml:space="preserve">Розвиток підприємництва, забезпечення балансу розселення </w:t>
            </w:r>
          </w:p>
          <w:p w:rsidR="00C024E5" w:rsidRDefault="00DB5F6B">
            <w:pPr>
              <w:spacing w:line="228" w:lineRule="auto"/>
              <w:jc w:val="both"/>
              <w:rPr>
                <w:b/>
                <w:bCs/>
                <w:i/>
                <w:iCs/>
              </w:rPr>
            </w:pPr>
            <w:r>
              <w:rPr>
                <w:b/>
                <w:bCs/>
                <w:i/>
                <w:iCs/>
              </w:rPr>
              <w:t>Чому це важливо? (поточний стан)</w:t>
            </w:r>
          </w:p>
          <w:p w:rsidR="00C024E5" w:rsidRDefault="00C024E5">
            <w:pPr>
              <w:spacing w:line="228" w:lineRule="auto"/>
              <w:jc w:val="both"/>
            </w:pPr>
          </w:p>
          <w:p w:rsidR="00C024E5" w:rsidRDefault="00DB5F6B">
            <w:pPr>
              <w:pBdr>
                <w:top w:val="nil"/>
                <w:left w:val="nil"/>
                <w:bottom w:val="nil"/>
                <w:right w:val="nil"/>
                <w:between w:val="nil"/>
              </w:pBdr>
              <w:spacing w:line="228" w:lineRule="auto"/>
              <w:jc w:val="both"/>
              <w:rPr>
                <w:b/>
                <w:bCs/>
                <w:color w:val="000000"/>
              </w:rPr>
            </w:pPr>
            <w:r>
              <w:rPr>
                <w:color w:val="000000"/>
              </w:rPr>
              <w:t>Розвиток підприємництва та зайнятості визначає економічну спроможність громади, рівень доходів населення і можливості для зменшення трудової міграції. У громаді відсутні системні інструменти грантової, кредитної, податкової, консультаційної та навчальної підтримки бізнесу; централізована база підприємств сформована частково, водночас є потреба у розвитку цифрових навичок підприємців. Громада має актуальну карту зонування, території, придатні для створення індустріальних парків, а також зони для торгівлі й послуг, проте вільні ділянки для бізнесу не визначені та публічний доступ до інформації про них не забезпечений. Зацікавленість підприємств у бізнес-кластерах і попит на нові площі для малого бізнесу є частковими. У громаді наявне безробіття, однак моніторинг потреб у робочій силі та централізована база вакансій не ведуться. Найперспективнішими напрямами створення робочих місць визначено фермерство, тваринництво, садівництво й овочівництво, туризм, легку та харчову промисловість, переробку місцевих ресурсів і зелену енергетику; найбільший попит очікується на працівників агросектору, легкої й харчової промисловості та робітничих професій. Програми стажування, професійної підготовки дорослих, підтримки самозайнятості, молодих фахівців і соціального підприємництва не сформовані; ініціативи з розвитку кооперативів реалізуються частково. Для креативної економіки немає спеціалізованих просторів, але є потреба у ремісничих майстернях і частковий запит на регулярні ярмарки. Громада повністю газифікована, має доступ до електромереж, зокрема підстанцію 110 кВ у районі с. Поляни, 35 кВ у селищі Поморяни, 35 кВ у селі Ремезівці та трьох операторів інтернету.</w:t>
            </w:r>
          </w:p>
          <w:p w:rsidR="00C024E5" w:rsidRDefault="00DB5F6B">
            <w:pPr>
              <w:pBdr>
                <w:top w:val="nil"/>
                <w:left w:val="nil"/>
                <w:bottom w:val="nil"/>
                <w:right w:val="nil"/>
                <w:between w:val="nil"/>
              </w:pBdr>
              <w:spacing w:line="228" w:lineRule="auto"/>
              <w:jc w:val="both"/>
              <w:rPr>
                <w:color w:val="000000"/>
              </w:rPr>
            </w:pPr>
            <w:r>
              <w:rPr>
                <w:b/>
                <w:bCs/>
                <w:color w:val="000000"/>
              </w:rPr>
              <w:t>.</w:t>
            </w:r>
          </w:p>
        </w:tc>
        <w:tc>
          <w:tcPr>
            <w:tcW w:w="4678" w:type="dxa"/>
          </w:tcPr>
          <w:p w:rsidR="00C024E5" w:rsidRDefault="00DB5F6B">
            <w:pPr>
              <w:spacing w:line="228" w:lineRule="auto"/>
              <w:jc w:val="both"/>
              <w:rPr>
                <w:b/>
                <w:bCs/>
                <w:i/>
                <w:iCs/>
              </w:rPr>
            </w:pPr>
            <w:r>
              <w:rPr>
                <w:b/>
                <w:bCs/>
              </w:rPr>
              <w:t>та розміщення робочих місць</w:t>
            </w:r>
          </w:p>
          <w:p w:rsidR="00C024E5" w:rsidRDefault="00C024E5">
            <w:pPr>
              <w:spacing w:line="228" w:lineRule="auto"/>
              <w:jc w:val="both"/>
              <w:rPr>
                <w:b/>
                <w:bCs/>
                <w:i/>
                <w:iCs/>
              </w:rPr>
            </w:pPr>
          </w:p>
          <w:p w:rsidR="00C024E5" w:rsidRDefault="00C024E5">
            <w:pPr>
              <w:pBdr>
                <w:top w:val="nil"/>
                <w:left w:val="nil"/>
                <w:bottom w:val="nil"/>
                <w:right w:val="nil"/>
                <w:between w:val="nil"/>
              </w:pBdr>
              <w:spacing w:line="228" w:lineRule="auto"/>
              <w:jc w:val="both"/>
              <w:rPr>
                <w:color w:val="000000"/>
              </w:rPr>
            </w:pPr>
          </w:p>
          <w:p w:rsidR="00C024E5" w:rsidRDefault="00DB5F6B">
            <w:pPr>
              <w:pBdr>
                <w:top w:val="nil"/>
                <w:left w:val="nil"/>
                <w:bottom w:val="nil"/>
                <w:right w:val="nil"/>
                <w:between w:val="nil"/>
              </w:pBdr>
              <w:spacing w:line="228" w:lineRule="auto"/>
              <w:jc w:val="both"/>
              <w:rPr>
                <w:color w:val="000000"/>
              </w:rPr>
            </w:pPr>
            <w:r>
              <w:rPr>
                <w:color w:val="000000"/>
              </w:rPr>
              <w:t>Близько 90% громади користується водою з власних свердловин; для нових виробництв може знадобитися буріння окремих свердловин і будівництво додаткових електроліній. Відстань до залізничної станції у м. Золочів становить 10 км від с. Ремезівці та 25 км від селища Поморяни. Результати опитування мешканців і середня оцінка сфери у матеріалах не наведені. На території громади функціонує підприємство «Цегельний завод», яке формує складову промислового потенціалу громади. Громада має вигідне географічне розташування на межі області та розташована поблизу логістичних маршрутів, що створює передумови для розвитку підприємництва, торгівлі та залучення інвестицій. У громаді відсутні місцеві інвестиційні фонди та інші спеціалізовані фінансові механізми підтримки підприємницьких і інвестиційних проєктів. Розвиток місцевого бізнесу обмежується виїздом молоді, трудовою міграцією та скороченням доступного кадрового потенціалу.</w:t>
            </w:r>
          </w:p>
          <w:p w:rsidR="00C024E5" w:rsidRDefault="00DB5F6B">
            <w:pPr>
              <w:spacing w:line="228" w:lineRule="auto"/>
              <w:jc w:val="both"/>
            </w:pPr>
            <w:r>
              <w:rPr>
                <w:b/>
                <w:bCs/>
              </w:rPr>
              <w:t>Перспективи сфери полягають у розширенні можливостей для підприємництва, самозайнятості та продуктивної зайнятості мешканців громади</w:t>
            </w:r>
          </w:p>
        </w:tc>
        <w:tc>
          <w:tcPr>
            <w:tcW w:w="4803" w:type="dxa"/>
          </w:tcPr>
          <w:p w:rsidR="00C024E5" w:rsidRDefault="00C024E5">
            <w:pPr>
              <w:spacing w:line="228" w:lineRule="auto"/>
              <w:jc w:val="both"/>
              <w:rPr>
                <w:b/>
                <w:bCs/>
                <w:i/>
                <w:iCs/>
              </w:rPr>
            </w:pPr>
          </w:p>
          <w:p w:rsidR="00C024E5" w:rsidRDefault="00DB5F6B">
            <w:pPr>
              <w:spacing w:line="228" w:lineRule="auto"/>
              <w:jc w:val="both"/>
              <w:rPr>
                <w:b/>
                <w:bCs/>
                <w:i/>
                <w:iCs/>
              </w:rPr>
            </w:pPr>
            <w:r>
              <w:rPr>
                <w:b/>
                <w:bCs/>
                <w:i/>
                <w:iCs/>
              </w:rPr>
              <w:t>Що робитимемо? (Завдання)</w:t>
            </w:r>
          </w:p>
          <w:p w:rsidR="00C024E5" w:rsidRDefault="00DB5F6B">
            <w:pPr>
              <w:pBdr>
                <w:top w:val="nil"/>
                <w:left w:val="nil"/>
                <w:bottom w:val="nil"/>
                <w:right w:val="nil"/>
                <w:between w:val="nil"/>
              </w:pBdr>
              <w:spacing w:line="228" w:lineRule="auto"/>
              <w:jc w:val="both"/>
              <w:rPr>
                <w:color w:val="000000"/>
              </w:rPr>
            </w:pPr>
            <w:r>
              <w:rPr>
                <w:color w:val="000000"/>
              </w:rPr>
              <w:t>1.3.1. Розробити та реалізувати програму підтримки малого і середнього підприємництва</w:t>
            </w:r>
          </w:p>
          <w:p w:rsidR="00C024E5" w:rsidRDefault="00DB5F6B">
            <w:pPr>
              <w:pBdr>
                <w:top w:val="nil"/>
                <w:left w:val="nil"/>
                <w:bottom w:val="nil"/>
                <w:right w:val="nil"/>
                <w:between w:val="nil"/>
              </w:pBdr>
              <w:spacing w:line="228" w:lineRule="auto"/>
              <w:jc w:val="both"/>
              <w:rPr>
                <w:color w:val="000000"/>
              </w:rPr>
            </w:pPr>
            <w:r>
              <w:rPr>
                <w:color w:val="000000"/>
              </w:rPr>
              <w:t>1.3.2. Створити систему консультаційної підтримки підприємців</w:t>
            </w:r>
          </w:p>
          <w:p w:rsidR="00C024E5" w:rsidRDefault="00DB5F6B">
            <w:pPr>
              <w:pBdr>
                <w:top w:val="nil"/>
                <w:left w:val="nil"/>
                <w:bottom w:val="nil"/>
                <w:right w:val="nil"/>
                <w:between w:val="nil"/>
              </w:pBdr>
              <w:spacing w:line="228" w:lineRule="auto"/>
              <w:jc w:val="both"/>
              <w:rPr>
                <w:color w:val="000000"/>
              </w:rPr>
            </w:pPr>
            <w:r>
              <w:rPr>
                <w:color w:val="000000"/>
              </w:rPr>
              <w:t>1.3.3. Популяризувати крафтове виробництво та місцеві ремесла</w:t>
            </w:r>
          </w:p>
          <w:p w:rsidR="00C024E5" w:rsidRDefault="00DB5F6B">
            <w:pPr>
              <w:pBdr>
                <w:top w:val="nil"/>
                <w:left w:val="nil"/>
                <w:bottom w:val="nil"/>
                <w:right w:val="nil"/>
                <w:between w:val="nil"/>
              </w:pBdr>
              <w:spacing w:line="228" w:lineRule="auto"/>
              <w:jc w:val="both"/>
              <w:rPr>
                <w:color w:val="000000"/>
              </w:rPr>
            </w:pPr>
            <w:r>
              <w:rPr>
                <w:color w:val="000000"/>
              </w:rPr>
              <w:t>1.3.4. Визначити та облаштовувати території, об’єкти й інфраструктуру для розміщення бізнесу, виробничих майданчиків і бізнес-кластерів</w:t>
            </w:r>
          </w:p>
          <w:p w:rsidR="00C024E5" w:rsidRDefault="00DB5F6B">
            <w:pPr>
              <w:pBdr>
                <w:top w:val="nil"/>
                <w:left w:val="nil"/>
                <w:bottom w:val="nil"/>
                <w:right w:val="nil"/>
                <w:between w:val="nil"/>
              </w:pBdr>
              <w:spacing w:line="228" w:lineRule="auto"/>
              <w:jc w:val="both"/>
              <w:rPr>
                <w:color w:val="000000"/>
              </w:rPr>
            </w:pPr>
            <w:r>
              <w:rPr>
                <w:color w:val="000000"/>
              </w:rPr>
              <w:t>1.3.5. Проводити моніторинг потреб ринку праці, формувати базу вакансій і впроваджувати стимули для створення робочих місць та залучення молодих фахівців</w:t>
            </w:r>
          </w:p>
          <w:p w:rsidR="00C024E5" w:rsidRDefault="00DB5F6B">
            <w:pPr>
              <w:spacing w:line="228" w:lineRule="auto"/>
              <w:jc w:val="both"/>
              <w:rPr>
                <w:b/>
                <w:bCs/>
                <w:i/>
                <w:iCs/>
              </w:rPr>
            </w:pPr>
            <w:r>
              <w:rPr>
                <w:b/>
                <w:bCs/>
                <w:i/>
                <w:iCs/>
              </w:rPr>
              <w:t>Якою бачимо громаду (Критерії розвитку)</w:t>
            </w:r>
          </w:p>
          <w:p w:rsidR="00C024E5" w:rsidRDefault="00DB5F6B">
            <w:pPr>
              <w:pBdr>
                <w:top w:val="nil"/>
                <w:left w:val="nil"/>
                <w:bottom w:val="nil"/>
                <w:right w:val="nil"/>
                <w:between w:val="nil"/>
              </w:pBdr>
              <w:spacing w:line="228" w:lineRule="auto"/>
              <w:jc w:val="both"/>
              <w:rPr>
                <w:color w:val="000000"/>
              </w:rPr>
            </w:pPr>
            <w:r>
              <w:rPr>
                <w:color w:val="000000"/>
              </w:rPr>
              <w:t>Оптимізовано територіальне розміщення підприємств та робочих місць</w:t>
            </w:r>
          </w:p>
          <w:p w:rsidR="00C024E5" w:rsidRDefault="00DB5F6B">
            <w:pPr>
              <w:pBdr>
                <w:top w:val="nil"/>
                <w:left w:val="nil"/>
                <w:bottom w:val="nil"/>
                <w:right w:val="nil"/>
                <w:between w:val="nil"/>
              </w:pBdr>
              <w:spacing w:line="228" w:lineRule="auto"/>
              <w:jc w:val="both"/>
              <w:rPr>
                <w:color w:val="000000"/>
              </w:rPr>
            </w:pPr>
            <w:r>
              <w:rPr>
                <w:color w:val="000000"/>
              </w:rPr>
              <w:t>Підвищено рівень зайнятості населення та скорочено трудову міграцію</w:t>
            </w:r>
          </w:p>
          <w:p w:rsidR="00C024E5" w:rsidRDefault="00DB5F6B">
            <w:pPr>
              <w:pBdr>
                <w:top w:val="nil"/>
                <w:left w:val="nil"/>
                <w:bottom w:val="nil"/>
                <w:right w:val="nil"/>
                <w:between w:val="nil"/>
              </w:pBdr>
              <w:spacing w:line="228" w:lineRule="auto"/>
              <w:jc w:val="both"/>
              <w:rPr>
                <w:color w:val="000000"/>
              </w:rPr>
            </w:pPr>
            <w:r>
              <w:rPr>
                <w:color w:val="000000"/>
              </w:rPr>
              <w:t>Створено сприятливі умови для розвитку малого та середнього бізнесу</w:t>
            </w:r>
          </w:p>
          <w:p w:rsidR="00C024E5" w:rsidRDefault="00DB5F6B">
            <w:pPr>
              <w:pBdr>
                <w:top w:val="nil"/>
                <w:left w:val="nil"/>
                <w:bottom w:val="nil"/>
                <w:right w:val="nil"/>
                <w:between w:val="nil"/>
              </w:pBdr>
              <w:spacing w:line="228" w:lineRule="auto"/>
              <w:jc w:val="both"/>
              <w:rPr>
                <w:color w:val="000000"/>
              </w:rPr>
            </w:pPr>
            <w:r>
              <w:rPr>
                <w:color w:val="000000"/>
              </w:rPr>
              <w:t>Створено умови для розвитку креативної економіки та соціального підприємництва</w:t>
            </w:r>
          </w:p>
        </w:tc>
      </w:tr>
    </w:tbl>
    <w:p w:rsidR="00C024E5" w:rsidRDefault="00DB5F6B">
      <w:pPr>
        <w:jc w:val="center"/>
      </w:pPr>
      <w:r>
        <w:rPr>
          <w:noProof/>
          <w:lang w:val="uk-UA"/>
        </w:rPr>
        <w:lastRenderedPageBreak/>
        <w:drawing>
          <wp:inline distT="0" distB="0" distL="0" distR="0">
            <wp:extent cx="6660000" cy="2508699"/>
            <wp:effectExtent l="0" t="0" r="0" b="0"/>
            <wp:docPr id="9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srcRect/>
                    <a:stretch>
                      <a:fillRect/>
                    </a:stretch>
                  </pic:blipFill>
                  <pic:spPr>
                    <a:xfrm>
                      <a:off x="0" y="0"/>
                      <a:ext cx="6660000" cy="2508699"/>
                    </a:xfrm>
                    <a:prstGeom prst="rect">
                      <a:avLst/>
                    </a:prstGeom>
                    <a:ln/>
                  </pic:spPr>
                </pic:pic>
              </a:graphicData>
            </a:graphic>
          </wp:inline>
        </w:drawing>
      </w:r>
    </w:p>
    <w:p w:rsidR="00C024E5" w:rsidRDefault="00DB5F6B">
      <w:pPr>
        <w:jc w:val="center"/>
      </w:pPr>
      <w:r>
        <w:rPr>
          <w:i/>
          <w:iCs/>
        </w:rPr>
        <w:t>Рисунок 6. Кількість зайнятого населення у 2022 та 2025 роках. Джерело: матеріали Поморянської ТГ</w:t>
      </w:r>
    </w:p>
    <w:p w:rsidR="00C024E5" w:rsidRDefault="00DB5F6B">
      <w:r>
        <w:br w:type="page"/>
      </w:r>
    </w:p>
    <w:tbl>
      <w:tblPr>
        <w:tblStyle w:val="affffff9"/>
        <w:tblW w:w="1544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352"/>
        <w:gridCol w:w="5103"/>
        <w:gridCol w:w="4991"/>
      </w:tblGrid>
      <w:tr w:rsidR="00C024E5">
        <w:tc>
          <w:tcPr>
            <w:tcW w:w="15446" w:type="dxa"/>
            <w:gridSpan w:val="3"/>
            <w:shd w:val="clear" w:color="auto" w:fill="FFC000"/>
          </w:tcPr>
          <w:p w:rsidR="00C024E5" w:rsidRDefault="00DB5F6B">
            <w:r>
              <w:lastRenderedPageBreak/>
              <w:t>1.3. Підтримка малого та середнього підприємництва, розвиток торгівлі</w:t>
            </w:r>
          </w:p>
        </w:tc>
      </w:tr>
      <w:tr w:rsidR="00C024E5">
        <w:tc>
          <w:tcPr>
            <w:tcW w:w="5352" w:type="dxa"/>
          </w:tcPr>
          <w:p w:rsidR="00C024E5" w:rsidRDefault="00DB5F6B">
            <w:pPr>
              <w:pBdr>
                <w:top w:val="nil"/>
                <w:left w:val="nil"/>
                <w:bottom w:val="nil"/>
                <w:right w:val="nil"/>
                <w:between w:val="nil"/>
              </w:pBdr>
              <w:spacing w:line="228" w:lineRule="auto"/>
              <w:rPr>
                <w:b/>
                <w:bCs/>
                <w:color w:val="000000"/>
              </w:rPr>
            </w:pPr>
            <w:r>
              <w:rPr>
                <w:b/>
                <w:bCs/>
                <w:color w:val="000000"/>
              </w:rPr>
              <w:t>Сфера торгівлі</w:t>
            </w:r>
          </w:p>
          <w:p w:rsidR="00C024E5" w:rsidRDefault="00DB5F6B">
            <w:pPr>
              <w:spacing w:line="228" w:lineRule="auto"/>
              <w:jc w:val="both"/>
              <w:rPr>
                <w:b/>
                <w:bCs/>
                <w:i/>
                <w:iCs/>
              </w:rPr>
            </w:pPr>
            <w:r>
              <w:rPr>
                <w:b/>
                <w:bCs/>
                <w:i/>
                <w:iCs/>
              </w:rPr>
              <w:t>Чому це важливо? (поточний стан)</w:t>
            </w:r>
          </w:p>
          <w:p w:rsidR="00C024E5" w:rsidRDefault="00C024E5">
            <w:pPr>
              <w:spacing w:line="228" w:lineRule="auto"/>
              <w:jc w:val="both"/>
            </w:pPr>
          </w:p>
          <w:p w:rsidR="00C024E5" w:rsidRDefault="00DB5F6B">
            <w:pPr>
              <w:pBdr>
                <w:top w:val="nil"/>
                <w:left w:val="nil"/>
                <w:bottom w:val="nil"/>
                <w:right w:val="nil"/>
                <w:between w:val="nil"/>
              </w:pBdr>
              <w:jc w:val="both"/>
              <w:rPr>
                <w:color w:val="000000"/>
              </w:rPr>
            </w:pPr>
            <w:r>
              <w:rPr>
                <w:color w:val="000000"/>
              </w:rPr>
              <w:t xml:space="preserve">Розвинена торгівля забезпечує мешканцям доступ до базових товарів і підтримує місцеву економічну активність. У громаді функціонують 22 торговельні точки, з них 19 продуктово-господарських і 3 будівельно-промислові магазини. У селах Надільне, Підгір’я, Махнівці, Чижів, Коропчик і Кропивна торговельні точки відсутні; відстань до найближчих магазинів становить 3–5 км. Для цих населених пунктів актуальними є мобільна торгівля та автолавки. Ринки у громаді відсутні, а паркувальних місць біля основних торговельних об’єктів вистачає лише частково. Загалом магазини забезпечують мешканців необхідними товарами, однак є поодинокі скарги на якість продукції та завищені ціни. Ярмарки не проводяться, місцеві виробники не заявляли про готовність брати в них участь, а постачальники дефіцитних товарів наявні частково. Водночас логістичні маршрути постачання товарів налагоджені. За результатами опитування чотирьох мешканців середня оцінка сфери становить 3,75 бала з 10. Основними проблемами визначено нерівномірний доступ до магазинів, обмежений асортимент в окремих селах і відсутність ринкової інфраструктури. Мешканці підтримують регулярну автолавку, розвиток місцевих ярмарків, залучення місцевих виробників і покращення умов торгівлі. </w:t>
            </w:r>
          </w:p>
          <w:p w:rsidR="00C024E5" w:rsidRDefault="00C024E5">
            <w:pPr>
              <w:pBdr>
                <w:top w:val="nil"/>
                <w:left w:val="nil"/>
                <w:bottom w:val="nil"/>
                <w:right w:val="nil"/>
                <w:between w:val="nil"/>
              </w:pBdr>
              <w:spacing w:line="228" w:lineRule="auto"/>
              <w:jc w:val="both"/>
              <w:rPr>
                <w:color w:val="000000"/>
              </w:rPr>
            </w:pPr>
          </w:p>
        </w:tc>
        <w:tc>
          <w:tcPr>
            <w:tcW w:w="5103" w:type="dxa"/>
          </w:tcPr>
          <w:p w:rsidR="00C024E5" w:rsidRDefault="00C024E5">
            <w:pPr>
              <w:spacing w:line="228" w:lineRule="auto"/>
              <w:jc w:val="both"/>
              <w:rPr>
                <w:b/>
                <w:bCs/>
                <w:i/>
                <w:iCs/>
              </w:rPr>
            </w:pPr>
          </w:p>
          <w:p w:rsidR="00C024E5" w:rsidRDefault="00C024E5">
            <w:pPr>
              <w:pBdr>
                <w:top w:val="nil"/>
                <w:left w:val="nil"/>
                <w:bottom w:val="nil"/>
                <w:right w:val="nil"/>
                <w:between w:val="nil"/>
              </w:pBdr>
              <w:spacing w:line="228" w:lineRule="auto"/>
              <w:jc w:val="both"/>
              <w:rPr>
                <w:color w:val="000000"/>
              </w:rPr>
            </w:pPr>
          </w:p>
          <w:p w:rsidR="00C024E5" w:rsidRDefault="00C024E5">
            <w:pPr>
              <w:pBdr>
                <w:top w:val="nil"/>
                <w:left w:val="nil"/>
                <w:bottom w:val="nil"/>
                <w:right w:val="nil"/>
                <w:between w:val="nil"/>
              </w:pBdr>
              <w:spacing w:line="228" w:lineRule="auto"/>
              <w:jc w:val="both"/>
              <w:rPr>
                <w:color w:val="000000"/>
              </w:rPr>
            </w:pPr>
          </w:p>
          <w:p w:rsidR="00C024E5" w:rsidRDefault="00DB5F6B">
            <w:pPr>
              <w:pBdr>
                <w:top w:val="nil"/>
                <w:left w:val="nil"/>
                <w:bottom w:val="nil"/>
                <w:right w:val="nil"/>
                <w:between w:val="nil"/>
              </w:pBdr>
              <w:rPr>
                <w:color w:val="000000"/>
              </w:rPr>
            </w:pPr>
            <w:r>
              <w:rPr>
                <w:color w:val="000000"/>
              </w:rPr>
              <w:t>У громаді сформована базова мережа торгівлі та послуг, однак її територіальне розміщення є нерівномірним.</w:t>
            </w:r>
          </w:p>
          <w:p w:rsidR="00C024E5" w:rsidRDefault="00DB5F6B">
            <w:pPr>
              <w:spacing w:line="228" w:lineRule="auto"/>
              <w:jc w:val="both"/>
            </w:pPr>
            <w:r>
              <w:rPr>
                <w:b/>
                <w:bCs/>
              </w:rPr>
              <w:t>Перспективи сфери пов’язані з розширенням доступності торгівлі в населених пунктах і підтримкою місцевих виробників та підприємців.</w:t>
            </w:r>
          </w:p>
        </w:tc>
        <w:tc>
          <w:tcPr>
            <w:tcW w:w="4991" w:type="dxa"/>
          </w:tcPr>
          <w:p w:rsidR="00C024E5" w:rsidRDefault="00C024E5">
            <w:pPr>
              <w:spacing w:line="228" w:lineRule="auto"/>
              <w:jc w:val="both"/>
              <w:rPr>
                <w:b/>
                <w:bCs/>
                <w:i/>
                <w:iCs/>
              </w:rPr>
            </w:pPr>
          </w:p>
          <w:p w:rsidR="00C024E5" w:rsidRDefault="00DB5F6B">
            <w:pPr>
              <w:spacing w:line="228" w:lineRule="auto"/>
              <w:jc w:val="both"/>
              <w:rPr>
                <w:b/>
                <w:bCs/>
                <w:i/>
                <w:iCs/>
              </w:rPr>
            </w:pPr>
            <w:r>
              <w:rPr>
                <w:b/>
                <w:bCs/>
                <w:i/>
                <w:iCs/>
              </w:rPr>
              <w:t>Що робитимемо? (Завдання)</w:t>
            </w:r>
          </w:p>
          <w:p w:rsidR="00C024E5" w:rsidRDefault="00DB5F6B">
            <w:pPr>
              <w:pBdr>
                <w:top w:val="nil"/>
                <w:left w:val="nil"/>
                <w:bottom w:val="nil"/>
                <w:right w:val="nil"/>
                <w:between w:val="nil"/>
              </w:pBdr>
              <w:jc w:val="both"/>
              <w:rPr>
                <w:color w:val="000000"/>
              </w:rPr>
            </w:pPr>
            <w:r>
              <w:rPr>
                <w:color w:val="000000"/>
              </w:rPr>
              <w:t>1.3.6. Розвивати та впорядковувати ринкову інфраструктуру, торговельні майданчики й місцеві точки збуту з урахуванням вимог безбар’єрності</w:t>
            </w:r>
          </w:p>
          <w:p w:rsidR="00C024E5" w:rsidRDefault="00DB5F6B">
            <w:pPr>
              <w:pBdr>
                <w:top w:val="nil"/>
                <w:left w:val="nil"/>
                <w:bottom w:val="nil"/>
                <w:right w:val="nil"/>
                <w:between w:val="nil"/>
              </w:pBdr>
              <w:jc w:val="both"/>
              <w:rPr>
                <w:color w:val="000000"/>
              </w:rPr>
            </w:pPr>
            <w:r>
              <w:rPr>
                <w:color w:val="000000"/>
              </w:rPr>
              <w:t>1.3.7. Сприяти розширенню асортименту товарів першої необхідності, медичних товарів і доступності торговельних послуг у населених пунктах громади</w:t>
            </w:r>
          </w:p>
          <w:p w:rsidR="00C024E5" w:rsidRDefault="00DB5F6B">
            <w:pPr>
              <w:spacing w:line="228" w:lineRule="auto"/>
              <w:jc w:val="both"/>
              <w:rPr>
                <w:b/>
                <w:bCs/>
                <w:i/>
                <w:iCs/>
              </w:rPr>
            </w:pPr>
            <w:r>
              <w:rPr>
                <w:b/>
                <w:bCs/>
                <w:i/>
                <w:iCs/>
              </w:rPr>
              <w:t>Якою бачимо громаду (Критерії розвитку)</w:t>
            </w:r>
          </w:p>
          <w:p w:rsidR="00C024E5" w:rsidRDefault="00DB5F6B">
            <w:pPr>
              <w:pBdr>
                <w:top w:val="nil"/>
                <w:left w:val="nil"/>
                <w:bottom w:val="nil"/>
                <w:right w:val="nil"/>
                <w:between w:val="nil"/>
              </w:pBdr>
              <w:jc w:val="both"/>
              <w:rPr>
                <w:color w:val="000000"/>
              </w:rPr>
            </w:pPr>
            <w:r>
              <w:rPr>
                <w:color w:val="000000"/>
              </w:rPr>
              <w:t>Розвинено ринкову інфраструктуру</w:t>
            </w:r>
          </w:p>
          <w:p w:rsidR="00C024E5" w:rsidRDefault="00DB5F6B">
            <w:pPr>
              <w:pBdr>
                <w:top w:val="nil"/>
                <w:left w:val="nil"/>
                <w:bottom w:val="nil"/>
                <w:right w:val="nil"/>
                <w:between w:val="nil"/>
              </w:pBdr>
              <w:jc w:val="both"/>
              <w:rPr>
                <w:color w:val="000000"/>
              </w:rPr>
            </w:pPr>
            <w:r>
              <w:rPr>
                <w:color w:val="000000"/>
              </w:rPr>
              <w:t>У сфері торгівлі забезпечено асортимент необхідних товарів</w:t>
            </w:r>
          </w:p>
        </w:tc>
      </w:tr>
    </w:tbl>
    <w:p w:rsidR="00C024E5" w:rsidRDefault="00DB5F6B">
      <w:r>
        <w:br w:type="page"/>
      </w:r>
    </w:p>
    <w:tbl>
      <w:tblPr>
        <w:tblStyle w:val="affffffa"/>
        <w:tblW w:w="1513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6771"/>
        <w:gridCol w:w="4252"/>
        <w:gridCol w:w="4111"/>
      </w:tblGrid>
      <w:tr w:rsidR="00C024E5">
        <w:tc>
          <w:tcPr>
            <w:tcW w:w="15134" w:type="dxa"/>
            <w:gridSpan w:val="3"/>
            <w:shd w:val="clear" w:color="auto" w:fill="FFC000"/>
          </w:tcPr>
          <w:p w:rsidR="00C024E5" w:rsidRDefault="00DB5F6B">
            <w:r>
              <w:lastRenderedPageBreak/>
              <w:t>1.3. Підтримка малого та середнього підприємництва, розвиток торгівлі</w:t>
            </w:r>
          </w:p>
        </w:tc>
      </w:tr>
      <w:tr w:rsidR="00C024E5">
        <w:tc>
          <w:tcPr>
            <w:tcW w:w="6771" w:type="dxa"/>
          </w:tcPr>
          <w:p w:rsidR="00C024E5" w:rsidRDefault="00DB5F6B">
            <w:pPr>
              <w:pBdr>
                <w:top w:val="nil"/>
                <w:left w:val="nil"/>
                <w:bottom w:val="nil"/>
                <w:right w:val="nil"/>
                <w:between w:val="nil"/>
              </w:pBdr>
              <w:spacing w:line="228" w:lineRule="auto"/>
              <w:rPr>
                <w:b/>
                <w:bCs/>
                <w:color w:val="000000"/>
              </w:rPr>
            </w:pPr>
            <w:r>
              <w:rPr>
                <w:b/>
                <w:bCs/>
                <w:color w:val="000000"/>
              </w:rPr>
              <w:t>Побутове обслуговування населення</w:t>
            </w:r>
          </w:p>
          <w:p w:rsidR="00C024E5" w:rsidRDefault="00DB5F6B">
            <w:pPr>
              <w:jc w:val="both"/>
              <w:rPr>
                <w:b/>
                <w:bCs/>
                <w:i/>
                <w:iCs/>
              </w:rPr>
            </w:pPr>
            <w:r>
              <w:rPr>
                <w:b/>
                <w:bCs/>
                <w:i/>
                <w:iCs/>
              </w:rPr>
              <w:t>Чому це важливо? (поточний стан)</w:t>
            </w:r>
          </w:p>
          <w:p w:rsidR="00C024E5" w:rsidRDefault="00C024E5">
            <w:pPr>
              <w:jc w:val="both"/>
            </w:pPr>
          </w:p>
          <w:p w:rsidR="00C024E5" w:rsidRDefault="00DB5F6B">
            <w:pPr>
              <w:pBdr>
                <w:top w:val="nil"/>
                <w:left w:val="nil"/>
                <w:bottom w:val="nil"/>
                <w:right w:val="nil"/>
                <w:between w:val="nil"/>
              </w:pBdr>
              <w:jc w:val="both"/>
              <w:rPr>
                <w:color w:val="000000"/>
              </w:rPr>
            </w:pPr>
            <w:r>
              <w:rPr>
                <w:color w:val="000000"/>
              </w:rPr>
              <w:t>Побутове обслуговування впливає на щоденний комфорт мешканців, особливо у віддалених селах, де доступ до базових сервісів обмежений. Мобільні пункти соціально-побутових послуг у громаді відсутні, транспорту для їх переобладнання немає, а найбільш затребуваними у віддалених районах є ремонт одягу та консультації. Ритуальних залів у громаді немає, мешканці користуються послугами сусідніх громад; догляд за кладовищами забезпечують жителі населених пунктів. Громадських пралень і лазень немає, хоча є вільні приміщення, які потребують ремонту; попиту на такі послуги не зафіксовано. У громаді немає жодної перукарні, мешканці просять послуги манікюру, а наявні приміщення для підприємців потребують ремонту. Майстрів з ремонту одягу, взуття чи меблів немає, але є попит на відкриття майстерень. Хімчистки немає, мешканці змушені їхати до сусіднього міста, однак нагальної потреби у створенні хімчистки не зафіксовано. Майстерень з ремонту побутової техніки й електроніки немає; найчастіше ремонту потребують телевізори, пральні машини та холодильники, а попит на мобільні послуги ремонту техніки є особливо у віддалених селах. СТО у громаді немає, але є вільні приміщення і земельні ділянки. Ветеринарний пункт обслуговування є у селищі Поморяни; зоомагазинів і ветеринарних аптек немає, але затребувані корми, вітаміни та засоби проти паразитів, а також онлайн-доставка товарів для тварин. В опитуванні взяли участь 2 респонденти; оцінки сфери становили 1 і 2 бали з 10.</w:t>
            </w:r>
          </w:p>
          <w:p w:rsidR="00C024E5" w:rsidRDefault="00DB5F6B">
            <w:pPr>
              <w:pBdr>
                <w:top w:val="nil"/>
                <w:left w:val="nil"/>
                <w:bottom w:val="nil"/>
                <w:right w:val="nil"/>
                <w:between w:val="nil"/>
              </w:pBdr>
              <w:jc w:val="both"/>
              <w:rPr>
                <w:color w:val="000000"/>
              </w:rPr>
            </w:pPr>
            <w:r>
              <w:rPr>
                <w:b/>
                <w:bCs/>
                <w:color w:val="000000"/>
              </w:rPr>
              <w:t>Перспективи сфери полягають у розвитку доступної мережі побутових послуг відповідно до потреб мешканців усіх населених пунктів громади.</w:t>
            </w:r>
          </w:p>
        </w:tc>
        <w:tc>
          <w:tcPr>
            <w:tcW w:w="4252" w:type="dxa"/>
          </w:tcPr>
          <w:p w:rsidR="00C024E5" w:rsidRDefault="00C024E5">
            <w:pPr>
              <w:jc w:val="both"/>
              <w:rPr>
                <w:b/>
                <w:bCs/>
                <w:i/>
                <w:iCs/>
              </w:rPr>
            </w:pPr>
          </w:p>
          <w:p w:rsidR="00C024E5" w:rsidRDefault="00DB5F6B">
            <w:pPr>
              <w:jc w:val="both"/>
              <w:rPr>
                <w:b/>
                <w:bCs/>
                <w:i/>
                <w:iCs/>
              </w:rPr>
            </w:pPr>
            <w:r>
              <w:rPr>
                <w:b/>
                <w:bCs/>
                <w:i/>
                <w:iCs/>
              </w:rPr>
              <w:t>Що робитимемо? (Завдання)</w:t>
            </w:r>
          </w:p>
          <w:p w:rsidR="00C024E5" w:rsidRPr="002259F3" w:rsidRDefault="00C024E5">
            <w:pPr>
              <w:pBdr>
                <w:top w:val="nil"/>
                <w:left w:val="nil"/>
                <w:bottom w:val="nil"/>
                <w:right w:val="nil"/>
                <w:between w:val="nil"/>
              </w:pBdr>
              <w:jc w:val="both"/>
              <w:rPr>
                <w:color w:val="000000"/>
                <w:lang w:val="uk-UA"/>
              </w:rPr>
            </w:pPr>
          </w:p>
        </w:tc>
        <w:tc>
          <w:tcPr>
            <w:tcW w:w="4111" w:type="dxa"/>
          </w:tcPr>
          <w:p w:rsidR="00C024E5" w:rsidRDefault="00C024E5">
            <w:pPr>
              <w:jc w:val="both"/>
              <w:rPr>
                <w:b/>
                <w:bCs/>
                <w:i/>
                <w:iCs/>
              </w:rPr>
            </w:pPr>
          </w:p>
          <w:p w:rsidR="00C024E5" w:rsidRDefault="00DB5F6B">
            <w:pPr>
              <w:jc w:val="both"/>
              <w:rPr>
                <w:b/>
                <w:bCs/>
                <w:i/>
                <w:iCs/>
              </w:rPr>
            </w:pPr>
            <w:r>
              <w:rPr>
                <w:b/>
                <w:bCs/>
                <w:i/>
                <w:iCs/>
              </w:rPr>
              <w:t>Якою бачимо громаду (Критерії розвитку)</w:t>
            </w:r>
          </w:p>
        </w:tc>
      </w:tr>
    </w:tbl>
    <w:p w:rsidR="00C024E5" w:rsidRDefault="00DB5F6B">
      <w:r>
        <w:br w:type="page"/>
      </w:r>
    </w:p>
    <w:tbl>
      <w:tblPr>
        <w:tblStyle w:val="affffffb"/>
        <w:tblW w:w="15745"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495"/>
        <w:gridCol w:w="5245"/>
        <w:gridCol w:w="5005"/>
      </w:tblGrid>
      <w:tr w:rsidR="00C024E5">
        <w:tc>
          <w:tcPr>
            <w:tcW w:w="15745" w:type="dxa"/>
            <w:gridSpan w:val="3"/>
            <w:shd w:val="clear" w:color="auto" w:fill="FFC000"/>
          </w:tcPr>
          <w:p w:rsidR="00C024E5" w:rsidRDefault="00DB5F6B">
            <w:r>
              <w:lastRenderedPageBreak/>
              <w:t>1.4. Розвиток туристичного та рекреаційного потенціалу</w:t>
            </w:r>
          </w:p>
        </w:tc>
      </w:tr>
      <w:tr w:rsidR="00C024E5">
        <w:tc>
          <w:tcPr>
            <w:tcW w:w="5495" w:type="dxa"/>
          </w:tcPr>
          <w:p w:rsidR="00C024E5" w:rsidRDefault="00DB5F6B">
            <w:pPr>
              <w:pBdr>
                <w:top w:val="nil"/>
                <w:left w:val="nil"/>
                <w:bottom w:val="nil"/>
                <w:right w:val="nil"/>
                <w:between w:val="nil"/>
              </w:pBdr>
              <w:spacing w:line="228" w:lineRule="auto"/>
              <w:rPr>
                <w:b/>
                <w:bCs/>
                <w:color w:val="000000"/>
              </w:rPr>
            </w:pPr>
            <w:r>
              <w:rPr>
                <w:b/>
                <w:bCs/>
                <w:color w:val="000000"/>
              </w:rPr>
              <w:t>Туризм, відпочинок, рекреаційні зони</w:t>
            </w:r>
          </w:p>
          <w:p w:rsidR="00C024E5" w:rsidRDefault="00DB5F6B">
            <w:pPr>
              <w:spacing w:line="228" w:lineRule="auto"/>
              <w:jc w:val="both"/>
              <w:rPr>
                <w:b/>
                <w:bCs/>
                <w:i/>
                <w:iCs/>
              </w:rPr>
            </w:pPr>
            <w:r>
              <w:rPr>
                <w:b/>
                <w:bCs/>
                <w:i/>
                <w:iCs/>
              </w:rPr>
              <w:t>Чому це важливо? (поточний стан)</w:t>
            </w:r>
          </w:p>
          <w:p w:rsidR="00C024E5" w:rsidRDefault="00C024E5">
            <w:pPr>
              <w:spacing w:line="228" w:lineRule="auto"/>
              <w:jc w:val="both"/>
            </w:pPr>
          </w:p>
          <w:p w:rsidR="00C024E5" w:rsidRDefault="00DB5F6B">
            <w:pPr>
              <w:pBdr>
                <w:top w:val="nil"/>
                <w:left w:val="nil"/>
                <w:bottom w:val="nil"/>
                <w:right w:val="nil"/>
                <w:between w:val="nil"/>
              </w:pBdr>
              <w:rPr>
                <w:color w:val="000000"/>
              </w:rPr>
            </w:pPr>
            <w:r>
              <w:rPr>
                <w:color w:val="000000"/>
              </w:rPr>
              <w:t xml:space="preserve">Культурна та історична спадщина формує ідентичність громади, підтримує пам’ять, туристичний потенціал і залучення мешканців. Інвентаризація об’єктів культурної та історичної спадщини не проводилася, однак інформація про кількість і стан об’єктів у громаді є; фахівців або доступу до експертів для інвентаризації наразі немає. Цифровий реєстр відсутній, використовуються паперові архіви, попиту на онлайн-ресурси за офіційними відповідями не зафіксовано, але результати опитування показують підтримку інтерактивних онлайн-рішень за умови змістовного наповнення. Є потреба у створенні меморіалу загиблим у війні або Алеї Слави; для цього можуть бути адаптовані центральні площі, але фінансування поки немає. Освітні програми, культурно-освітні заходи, фестивалі, виставки та волонтерські ініціативи у сфері спадщини раніше не проводилися; ефективним каналом комунікації є соціальні мережі, освітні заклади готові співпрацювати за наявності методичних матеріалів. Території об’єктів спадщини не облаштовані для заходів, потрібні сцени та місця для глядачів; співпраця з бізнесом обмежена, а з місцевими майстрами та ремісниками не налагоджена. </w:t>
            </w:r>
          </w:p>
          <w:p w:rsidR="00C024E5" w:rsidRDefault="00C024E5">
            <w:pPr>
              <w:pBdr>
                <w:top w:val="nil"/>
                <w:left w:val="nil"/>
                <w:bottom w:val="nil"/>
                <w:right w:val="nil"/>
                <w:between w:val="nil"/>
              </w:pBdr>
              <w:spacing w:line="228" w:lineRule="auto"/>
              <w:jc w:val="both"/>
              <w:rPr>
                <w:color w:val="000000"/>
              </w:rPr>
            </w:pPr>
          </w:p>
        </w:tc>
        <w:tc>
          <w:tcPr>
            <w:tcW w:w="5245" w:type="dxa"/>
          </w:tcPr>
          <w:p w:rsidR="00C024E5" w:rsidRDefault="00C024E5">
            <w:pPr>
              <w:pBdr>
                <w:top w:val="nil"/>
                <w:left w:val="nil"/>
                <w:bottom w:val="nil"/>
                <w:right w:val="nil"/>
                <w:between w:val="nil"/>
              </w:pBdr>
              <w:spacing w:line="228" w:lineRule="auto"/>
              <w:jc w:val="both"/>
              <w:rPr>
                <w:color w:val="000000"/>
              </w:rPr>
            </w:pPr>
          </w:p>
          <w:p w:rsidR="00C024E5" w:rsidRDefault="00C024E5">
            <w:pPr>
              <w:pBdr>
                <w:top w:val="nil"/>
                <w:left w:val="nil"/>
                <w:bottom w:val="nil"/>
                <w:right w:val="nil"/>
                <w:between w:val="nil"/>
              </w:pBdr>
              <w:spacing w:line="228" w:lineRule="auto"/>
              <w:jc w:val="both"/>
              <w:rPr>
                <w:color w:val="000000"/>
              </w:rPr>
            </w:pPr>
          </w:p>
          <w:p w:rsidR="00C024E5" w:rsidRDefault="00C024E5">
            <w:pPr>
              <w:pBdr>
                <w:top w:val="nil"/>
                <w:left w:val="nil"/>
                <w:bottom w:val="nil"/>
                <w:right w:val="nil"/>
                <w:between w:val="nil"/>
              </w:pBdr>
              <w:spacing w:line="228" w:lineRule="auto"/>
              <w:jc w:val="both"/>
              <w:rPr>
                <w:color w:val="000000"/>
              </w:rPr>
            </w:pPr>
          </w:p>
          <w:p w:rsidR="00C024E5" w:rsidRDefault="00DB5F6B">
            <w:pPr>
              <w:pBdr>
                <w:top w:val="nil"/>
                <w:left w:val="nil"/>
                <w:bottom w:val="nil"/>
                <w:right w:val="nil"/>
                <w:between w:val="nil"/>
              </w:pBdr>
              <w:spacing w:line="228" w:lineRule="auto"/>
              <w:jc w:val="both"/>
              <w:rPr>
                <w:color w:val="000000"/>
              </w:rPr>
            </w:pPr>
            <w:r>
              <w:rPr>
                <w:color w:val="000000"/>
              </w:rPr>
              <w:t>За результатами опитування трьох мешканців середня оцінка сфери становить близько 2,7 бала з 10. Пріоритетами визначено облаштування маршрутів, рекреаційних і сімейних зон, розвиток екотуризму, гастрономічних заходів, місцевих садиб і популяризацію історичних об’єктів, зокрема Поморянського замку. У громаді відсутня затверджена комплексна програма розвитку туризму, яка б визначала пріоритетні об’єкти, маршрути, джерела фінансування та механізми просування громади. Збережені народні традиції, ремесла та культурна спадщина можуть бути використані для розвитку туристичних маршрутів, подієвого і гастрономічного туризму.</w:t>
            </w:r>
          </w:p>
          <w:p w:rsidR="00C024E5" w:rsidRDefault="00DB5F6B">
            <w:pPr>
              <w:spacing w:line="228" w:lineRule="auto"/>
              <w:jc w:val="both"/>
            </w:pPr>
            <w:r>
              <w:rPr>
                <w:b/>
                <w:bCs/>
              </w:rPr>
              <w:t>Перспективи сфери пов’язані з формуванням туристичних продуктів на основі природних, рекреаційних та історико-культурних ресурсів громади.</w:t>
            </w:r>
          </w:p>
        </w:tc>
        <w:tc>
          <w:tcPr>
            <w:tcW w:w="5005" w:type="dxa"/>
          </w:tcPr>
          <w:p w:rsidR="00F10FE3" w:rsidRDefault="00F10FE3" w:rsidP="00F10FE3">
            <w:pPr>
              <w:spacing w:line="228" w:lineRule="auto"/>
              <w:jc w:val="both"/>
              <w:rPr>
                <w:b/>
                <w:bCs/>
                <w:i/>
                <w:iCs/>
              </w:rPr>
            </w:pPr>
            <w:r>
              <w:rPr>
                <w:b/>
                <w:bCs/>
                <w:i/>
                <w:iCs/>
              </w:rPr>
              <w:t>Що робитимемо? (Завдання)</w:t>
            </w:r>
          </w:p>
          <w:p w:rsidR="00F10FE3" w:rsidRDefault="00F10FE3" w:rsidP="00F10FE3">
            <w:r>
              <w:t>1.4.1. Розробити туристичні продукти на основі Поморянського замку та парку, музею-садиби Кирила Трильовського, ставків та лісових угідь.</w:t>
            </w:r>
          </w:p>
          <w:p w:rsidR="00F10FE3" w:rsidRDefault="00F10FE3" w:rsidP="00F10FE3">
            <w:r>
              <w:t>1.4.2. Створити туристичний бренд громади</w:t>
            </w:r>
          </w:p>
          <w:p w:rsidR="00F10FE3" w:rsidRDefault="00F10FE3" w:rsidP="00F10FE3">
            <w:r>
              <w:t>1.4.3. Розвивати туристичну інфраструктуру, навігацію та інформаційне забезпечення громади</w:t>
            </w:r>
          </w:p>
          <w:p w:rsidR="00F10FE3" w:rsidRDefault="00F10FE3" w:rsidP="00F10FE3">
            <w:r>
              <w:t>1.4.4. Створювати, маркувати та популяризувати пішохідні, велосипедні, водні, екологічні й тематичні туристичні маршрути</w:t>
            </w:r>
          </w:p>
          <w:p w:rsidR="00F10FE3" w:rsidRDefault="00F10FE3" w:rsidP="00F10FE3">
            <w:r>
              <w:t>1.4.5. Розвивати подієвий, гастрономічний, екологічний і сімейний туризм та облаштовувати зони відпочинку</w:t>
            </w:r>
          </w:p>
          <w:p w:rsidR="00F10FE3" w:rsidRDefault="00F10FE3" w:rsidP="00F10FE3">
            <w:pPr>
              <w:spacing w:line="228" w:lineRule="auto"/>
              <w:jc w:val="both"/>
              <w:rPr>
                <w:b/>
                <w:bCs/>
                <w:i/>
                <w:iCs/>
              </w:rPr>
            </w:pPr>
            <w:r>
              <w:rPr>
                <w:b/>
                <w:bCs/>
                <w:i/>
                <w:iCs/>
              </w:rPr>
              <w:t>Якою бачимо громаду (Критерії розвитку)</w:t>
            </w:r>
          </w:p>
          <w:p w:rsidR="00F10FE3" w:rsidRDefault="00F10FE3" w:rsidP="00F10FE3">
            <w:r>
              <w:t>Забезпечено умови для розвитку активного та екологічного туризму</w:t>
            </w:r>
          </w:p>
          <w:p w:rsidR="00F10FE3" w:rsidRDefault="00F10FE3" w:rsidP="00F10FE3">
            <w:r>
              <w:t>Забезпечено якісний розвиток ресторанної сфери для мешканців та туристів</w:t>
            </w:r>
          </w:p>
          <w:p w:rsidR="00F10FE3" w:rsidRDefault="00F10FE3" w:rsidP="00F10FE3">
            <w:r>
              <w:t>Збільшено кількість туристів і покращено туристичний імідж громади</w:t>
            </w:r>
          </w:p>
          <w:p w:rsidR="00F10FE3" w:rsidRDefault="00F10FE3" w:rsidP="00F10FE3">
            <w:r>
              <w:t>Розвинено інфраструктуру для сімейного туризму</w:t>
            </w:r>
          </w:p>
          <w:p w:rsidR="00F10FE3" w:rsidRDefault="00F10FE3" w:rsidP="00F10FE3">
            <w:r>
              <w:t>Розвинено інфраструктуру для туризму та відпочинку</w:t>
            </w:r>
          </w:p>
        </w:tc>
      </w:tr>
    </w:tbl>
    <w:p w:rsidR="00C024E5" w:rsidRDefault="00DB5F6B">
      <w:r>
        <w:br w:type="page"/>
      </w:r>
    </w:p>
    <w:tbl>
      <w:tblPr>
        <w:tblStyle w:val="affffffc"/>
        <w:tblW w:w="15745"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495"/>
        <w:gridCol w:w="5245"/>
        <w:gridCol w:w="5005"/>
      </w:tblGrid>
      <w:tr w:rsidR="00C024E5">
        <w:tc>
          <w:tcPr>
            <w:tcW w:w="15745" w:type="dxa"/>
            <w:gridSpan w:val="3"/>
            <w:shd w:val="clear" w:color="auto" w:fill="FFC000"/>
          </w:tcPr>
          <w:p w:rsidR="00C024E5" w:rsidRDefault="00DB5F6B">
            <w:r>
              <w:lastRenderedPageBreak/>
              <w:t>1.4. Розвиток туристичного та рекреаційного потенціалу</w:t>
            </w:r>
          </w:p>
        </w:tc>
      </w:tr>
      <w:tr w:rsidR="00C024E5">
        <w:tc>
          <w:tcPr>
            <w:tcW w:w="5495" w:type="dxa"/>
          </w:tcPr>
          <w:p w:rsidR="00C024E5" w:rsidRDefault="00DB5F6B">
            <w:pPr>
              <w:spacing w:line="228" w:lineRule="auto"/>
              <w:jc w:val="both"/>
              <w:rPr>
                <w:b/>
                <w:bCs/>
              </w:rPr>
            </w:pPr>
            <w:r>
              <w:rPr>
                <w:b/>
                <w:bCs/>
              </w:rPr>
              <w:t xml:space="preserve">Збереження та розвиток культурної та історичної </w:t>
            </w:r>
          </w:p>
          <w:p w:rsidR="00C024E5" w:rsidRDefault="00DB5F6B">
            <w:pPr>
              <w:spacing w:line="228" w:lineRule="auto"/>
              <w:jc w:val="both"/>
              <w:rPr>
                <w:b/>
                <w:bCs/>
                <w:i/>
                <w:iCs/>
              </w:rPr>
            </w:pPr>
            <w:r>
              <w:rPr>
                <w:b/>
                <w:bCs/>
                <w:i/>
                <w:iCs/>
              </w:rPr>
              <w:t>Чому це важливо? (поточний стан)</w:t>
            </w:r>
          </w:p>
          <w:p w:rsidR="00C024E5" w:rsidRDefault="00C024E5">
            <w:pPr>
              <w:spacing w:line="228" w:lineRule="auto"/>
              <w:jc w:val="both"/>
            </w:pPr>
          </w:p>
          <w:p w:rsidR="00C024E5" w:rsidRDefault="00DB5F6B">
            <w:pPr>
              <w:pBdr>
                <w:top w:val="nil"/>
                <w:left w:val="nil"/>
                <w:bottom w:val="nil"/>
                <w:right w:val="nil"/>
                <w:between w:val="nil"/>
              </w:pBdr>
              <w:jc w:val="both"/>
              <w:rPr>
                <w:color w:val="000000"/>
              </w:rPr>
            </w:pPr>
            <w:r>
              <w:rPr>
                <w:color w:val="000000"/>
              </w:rPr>
              <w:t xml:space="preserve">Культурна та історична спадщина формує ідентичність громади, підтримує пам’ять, туристичний потенціал і залучення мешканців. Інвентаризація об’єктів культурної та історичної спадщини не проводилася, однак інформація про кількість і стан об’єктів у громаді є; фахівців або доступу до експертів для інвентаризації наразі немає. Цифровий реєстр відсутній, використовуються паперові архіви, попиту на онлайн-ресурси за офіційними відповідями не зафіксовано, але результати опитування показують підтримку інтерактивних онлайн-рішень за умови змістовного наповнення. Є потреба у створенні меморіалу загиблим у війні або Алеї Слави; для цього можуть бути адаптовані центральні площі, але фінансування поки немає. Освітні програми, культурно-освітні заходи, фестивалі, виставки та волонтерські ініціативи у сфері спадщини раніше не проводилися; ефективним каналом комунікації є соціальні мережі, освітні заклади готові співпрацювати за наявності методичних матеріалів. Території об’єктів спадщини не облаштовані для заходів, потрібні сцени та місця для глядачів; співпраця з бізнесом обмежена, а з місцевими майстрами та ремісниками не налагоджена. </w:t>
            </w:r>
          </w:p>
          <w:p w:rsidR="00C024E5" w:rsidRDefault="00C024E5">
            <w:pPr>
              <w:pBdr>
                <w:top w:val="nil"/>
                <w:left w:val="nil"/>
                <w:bottom w:val="nil"/>
                <w:right w:val="nil"/>
                <w:between w:val="nil"/>
              </w:pBdr>
              <w:jc w:val="both"/>
              <w:rPr>
                <w:color w:val="000000"/>
              </w:rPr>
            </w:pPr>
          </w:p>
          <w:p w:rsidR="00C024E5" w:rsidRDefault="00C024E5">
            <w:pPr>
              <w:pBdr>
                <w:top w:val="nil"/>
                <w:left w:val="nil"/>
                <w:bottom w:val="nil"/>
                <w:right w:val="nil"/>
                <w:between w:val="nil"/>
              </w:pBdr>
              <w:spacing w:line="228" w:lineRule="auto"/>
              <w:jc w:val="both"/>
              <w:rPr>
                <w:color w:val="000000"/>
              </w:rPr>
            </w:pPr>
          </w:p>
        </w:tc>
        <w:tc>
          <w:tcPr>
            <w:tcW w:w="5245" w:type="dxa"/>
          </w:tcPr>
          <w:p w:rsidR="00C024E5" w:rsidRDefault="00DB5F6B">
            <w:pPr>
              <w:pBdr>
                <w:top w:val="nil"/>
                <w:left w:val="nil"/>
                <w:bottom w:val="nil"/>
                <w:right w:val="nil"/>
                <w:between w:val="nil"/>
              </w:pBdr>
              <w:spacing w:line="228" w:lineRule="auto"/>
              <w:jc w:val="both"/>
              <w:rPr>
                <w:b/>
                <w:bCs/>
                <w:color w:val="000000"/>
              </w:rPr>
            </w:pPr>
            <w:r>
              <w:rPr>
                <w:b/>
                <w:bCs/>
                <w:color w:val="000000"/>
              </w:rPr>
              <w:t>спадщини</w:t>
            </w:r>
          </w:p>
          <w:p w:rsidR="00C024E5" w:rsidRDefault="00C024E5">
            <w:pPr>
              <w:pBdr>
                <w:top w:val="nil"/>
                <w:left w:val="nil"/>
                <w:bottom w:val="nil"/>
                <w:right w:val="nil"/>
                <w:between w:val="nil"/>
              </w:pBdr>
              <w:spacing w:line="228" w:lineRule="auto"/>
              <w:jc w:val="both"/>
              <w:rPr>
                <w:color w:val="000000"/>
              </w:rPr>
            </w:pPr>
          </w:p>
          <w:p w:rsidR="00C024E5" w:rsidRDefault="00C024E5">
            <w:pPr>
              <w:pBdr>
                <w:top w:val="nil"/>
                <w:left w:val="nil"/>
                <w:bottom w:val="nil"/>
                <w:right w:val="nil"/>
                <w:between w:val="nil"/>
              </w:pBdr>
              <w:spacing w:line="228" w:lineRule="auto"/>
              <w:jc w:val="both"/>
              <w:rPr>
                <w:color w:val="000000"/>
              </w:rPr>
            </w:pPr>
          </w:p>
          <w:p w:rsidR="00C024E5" w:rsidRDefault="00DB5F6B">
            <w:pPr>
              <w:pBdr>
                <w:top w:val="nil"/>
                <w:left w:val="nil"/>
                <w:bottom w:val="nil"/>
                <w:right w:val="nil"/>
                <w:between w:val="nil"/>
              </w:pBdr>
              <w:rPr>
                <w:color w:val="000000"/>
              </w:rPr>
            </w:pPr>
            <w:r>
              <w:rPr>
                <w:color w:val="000000"/>
              </w:rPr>
              <w:t>Мешканці проявляють інтерес до майстер-класів, ярмарків, гастрономічних подій, фестивалів і заходів із популяризації місцевих традицій. В опитуванні взяли участь 4 респонденти; оцінки сфери становили 1, 3 і 8 балів, половина респондентів поставила 1 бал.</w:t>
            </w:r>
          </w:p>
          <w:p w:rsidR="00C024E5" w:rsidRDefault="00DB5F6B">
            <w:pPr>
              <w:spacing w:line="228" w:lineRule="auto"/>
              <w:jc w:val="both"/>
            </w:pPr>
            <w:r>
              <w:rPr>
                <w:b/>
                <w:bCs/>
              </w:rPr>
              <w:t>Перспективи сфери полягають у збереженні, належному представленні та включенні об’єктів спадщини до культурних і туристичних маршрутів громади.</w:t>
            </w:r>
          </w:p>
        </w:tc>
        <w:tc>
          <w:tcPr>
            <w:tcW w:w="5005" w:type="dxa"/>
          </w:tcPr>
          <w:p w:rsidR="00C024E5" w:rsidRDefault="00C024E5">
            <w:pPr>
              <w:spacing w:line="228" w:lineRule="auto"/>
              <w:jc w:val="both"/>
              <w:rPr>
                <w:b/>
                <w:bCs/>
                <w:i/>
                <w:iCs/>
              </w:rPr>
            </w:pPr>
          </w:p>
          <w:p w:rsidR="00F10FE3" w:rsidRDefault="00F10FE3" w:rsidP="00F10FE3">
            <w:pPr>
              <w:spacing w:line="228" w:lineRule="auto"/>
              <w:jc w:val="both"/>
              <w:rPr>
                <w:b/>
                <w:bCs/>
                <w:i/>
                <w:iCs/>
              </w:rPr>
            </w:pPr>
            <w:r>
              <w:rPr>
                <w:b/>
                <w:bCs/>
                <w:i/>
                <w:iCs/>
              </w:rPr>
              <w:t>Що робитимемо? (Завдання)</w:t>
            </w:r>
          </w:p>
          <w:p w:rsidR="00F10FE3" w:rsidRDefault="00F10FE3" w:rsidP="00F10FE3">
            <w:pPr>
              <w:spacing w:after="280"/>
              <w:rPr>
                <w:color w:val="000000"/>
              </w:rPr>
            </w:pPr>
            <w:r>
              <w:rPr>
                <w:color w:val="000000"/>
              </w:rPr>
              <w:t>1.4.6. Налагодити співпрацю з Львівською національною галереєю мистецтв та іншими партнерами щодо збереження, відновлення і розвитку Поморянського замку та прилеглого парку</w:t>
            </w:r>
          </w:p>
          <w:p w:rsidR="00F10FE3" w:rsidRDefault="00F10FE3" w:rsidP="00F10FE3">
            <w:pPr>
              <w:spacing w:after="280"/>
              <w:rPr>
                <w:color w:val="000000"/>
              </w:rPr>
            </w:pPr>
            <w:r>
              <w:rPr>
                <w:color w:val="000000"/>
              </w:rPr>
              <w:t>1.4.7. Провести облік, оцінку стану, оцифрування та популяризацію об’єктів культурної й історичної спадщини громади</w:t>
            </w:r>
          </w:p>
          <w:p w:rsidR="00F10FE3" w:rsidRDefault="00F10FE3" w:rsidP="00F10FE3">
            <w:pPr>
              <w:spacing w:after="280"/>
              <w:rPr>
                <w:color w:val="000000"/>
              </w:rPr>
            </w:pPr>
            <w:r>
              <w:rPr>
                <w:color w:val="000000"/>
              </w:rPr>
              <w:t>1.4.8. Залучати мешканців, молодь, бізнес і партнерські організації до збереження спадщини та проведення культурно-патріотичних заходів</w:t>
            </w:r>
          </w:p>
          <w:p w:rsidR="00F10FE3" w:rsidRDefault="00F10FE3" w:rsidP="00F10FE3">
            <w:pPr>
              <w:spacing w:line="228" w:lineRule="auto"/>
              <w:jc w:val="both"/>
              <w:rPr>
                <w:b/>
                <w:bCs/>
                <w:i/>
                <w:iCs/>
              </w:rPr>
            </w:pPr>
            <w:r>
              <w:rPr>
                <w:b/>
                <w:bCs/>
                <w:i/>
                <w:iCs/>
              </w:rPr>
              <w:t>Якою бачимо громаду (Критерії розвитку)</w:t>
            </w:r>
          </w:p>
          <w:p w:rsidR="00F10FE3" w:rsidRDefault="00F10FE3" w:rsidP="00F10FE3">
            <w:pPr>
              <w:spacing w:after="280"/>
              <w:rPr>
                <w:color w:val="000000"/>
              </w:rPr>
            </w:pPr>
            <w:r>
              <w:rPr>
                <w:color w:val="000000"/>
              </w:rPr>
              <w:t>Забезпечено участь громади у збереженні культурної та історичної спадщини</w:t>
            </w:r>
          </w:p>
          <w:p w:rsidR="00F10FE3" w:rsidRDefault="00F10FE3" w:rsidP="00F10FE3">
            <w:pPr>
              <w:spacing w:after="280"/>
              <w:rPr>
                <w:color w:val="000000"/>
              </w:rPr>
            </w:pPr>
            <w:r>
              <w:rPr>
                <w:color w:val="000000"/>
              </w:rPr>
              <w:t>Збережено та відновлено об’єкти культурної та історичної спадщини</w:t>
            </w:r>
          </w:p>
          <w:p w:rsidR="00F10FE3" w:rsidRDefault="00F10FE3" w:rsidP="00F10FE3">
            <w:pPr>
              <w:spacing w:after="280"/>
              <w:rPr>
                <w:color w:val="000000"/>
              </w:rPr>
            </w:pPr>
            <w:r>
              <w:rPr>
                <w:color w:val="000000"/>
              </w:rPr>
              <w:t>Розвинено економічний потенціал об’єктів культурної та історичної спадщини</w:t>
            </w:r>
          </w:p>
        </w:tc>
      </w:tr>
    </w:tbl>
    <w:p w:rsidR="00C024E5" w:rsidRDefault="00DB5F6B">
      <w:pPr>
        <w:jc w:val="center"/>
      </w:pPr>
      <w:r>
        <w:rPr>
          <w:noProof/>
          <w:lang w:val="uk-UA"/>
        </w:rPr>
        <w:lastRenderedPageBreak/>
        <w:drawing>
          <wp:inline distT="0" distB="0" distL="0" distR="0">
            <wp:extent cx="6660000" cy="2597945"/>
            <wp:effectExtent l="0" t="0" r="0" b="0"/>
            <wp:docPr id="9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8"/>
                    <a:srcRect/>
                    <a:stretch>
                      <a:fillRect/>
                    </a:stretch>
                  </pic:blipFill>
                  <pic:spPr>
                    <a:xfrm>
                      <a:off x="0" y="0"/>
                      <a:ext cx="6660000" cy="2597945"/>
                    </a:xfrm>
                    <a:prstGeom prst="rect">
                      <a:avLst/>
                    </a:prstGeom>
                    <a:ln/>
                  </pic:spPr>
                </pic:pic>
              </a:graphicData>
            </a:graphic>
          </wp:inline>
        </w:drawing>
      </w:r>
    </w:p>
    <w:p w:rsidR="00C024E5" w:rsidRDefault="009F56B4">
      <w:pPr>
        <w:pBdr>
          <w:top w:val="nil"/>
          <w:left w:val="nil"/>
          <w:bottom w:val="nil"/>
          <w:right w:val="nil"/>
          <w:between w:val="nil"/>
        </w:pBdr>
        <w:spacing w:after="0" w:line="240" w:lineRule="auto"/>
        <w:jc w:val="center"/>
        <w:rPr>
          <w:color w:val="000000"/>
        </w:rPr>
      </w:pPr>
      <w:r>
        <w:rPr>
          <w:i/>
          <w:iCs/>
          <w:color w:val="000000"/>
        </w:rPr>
        <w:t>Рисунок</w:t>
      </w:r>
      <w:r>
        <w:rPr>
          <w:i/>
          <w:iCs/>
          <w:color w:val="000000"/>
          <w:lang w:val="uk-UA"/>
        </w:rPr>
        <w:t xml:space="preserve"> 7</w:t>
      </w:r>
      <w:r w:rsidR="00DB5F6B">
        <w:rPr>
          <w:i/>
          <w:iCs/>
          <w:color w:val="000000"/>
        </w:rPr>
        <w:t>. Структура об’єктів історико-культурної спадщини за типом і значенням. Джерело: матеріали Поморянської ТГ.</w:t>
      </w:r>
    </w:p>
    <w:p w:rsidR="00C024E5" w:rsidRDefault="00DB5F6B">
      <w:pPr>
        <w:jc w:val="center"/>
      </w:pPr>
      <w:r>
        <w:br w:type="page"/>
      </w:r>
    </w:p>
    <w:tbl>
      <w:tblPr>
        <w:tblStyle w:val="affffffd"/>
        <w:tblW w:w="15559"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920"/>
        <w:gridCol w:w="5118"/>
        <w:gridCol w:w="4521"/>
      </w:tblGrid>
      <w:tr w:rsidR="00C024E5">
        <w:tc>
          <w:tcPr>
            <w:tcW w:w="15559" w:type="dxa"/>
            <w:gridSpan w:val="3"/>
            <w:shd w:val="clear" w:color="auto" w:fill="92D050"/>
          </w:tcPr>
          <w:p w:rsidR="00C024E5" w:rsidRDefault="00DB5F6B">
            <w:r>
              <w:rPr>
                <w:shd w:val="clear" w:color="auto" w:fill="92D050"/>
              </w:rPr>
              <w:lastRenderedPageBreak/>
              <w:t>2.1</w:t>
            </w:r>
            <w:r>
              <w:t>. Забезпечення доступної та якісної медичної допомоги</w:t>
            </w:r>
          </w:p>
        </w:tc>
      </w:tr>
      <w:tr w:rsidR="00C024E5">
        <w:tc>
          <w:tcPr>
            <w:tcW w:w="5920" w:type="dxa"/>
          </w:tcPr>
          <w:p w:rsidR="00C024E5" w:rsidRDefault="00DB5F6B">
            <w:pPr>
              <w:jc w:val="both"/>
              <w:rPr>
                <w:b/>
                <w:bCs/>
              </w:rPr>
            </w:pPr>
            <w:r>
              <w:rPr>
                <w:b/>
                <w:bCs/>
              </w:rPr>
              <w:t>Охорона здоров’я</w:t>
            </w:r>
          </w:p>
          <w:p w:rsidR="00C024E5" w:rsidRDefault="00DB5F6B">
            <w:pPr>
              <w:jc w:val="both"/>
              <w:rPr>
                <w:b/>
                <w:bCs/>
                <w:i/>
                <w:iCs/>
              </w:rPr>
            </w:pPr>
            <w:r>
              <w:rPr>
                <w:b/>
                <w:bCs/>
                <w:i/>
                <w:iCs/>
              </w:rPr>
              <w:t>Чому це важливо? (поточний стан)</w:t>
            </w:r>
          </w:p>
          <w:p w:rsidR="00C024E5" w:rsidRDefault="00C024E5">
            <w:pPr>
              <w:jc w:val="both"/>
            </w:pPr>
          </w:p>
          <w:p w:rsidR="00C024E5" w:rsidRDefault="00DB5F6B">
            <w:pPr>
              <w:pBdr>
                <w:top w:val="nil"/>
                <w:left w:val="nil"/>
                <w:bottom w:val="nil"/>
                <w:right w:val="nil"/>
                <w:between w:val="nil"/>
              </w:pBdr>
              <w:jc w:val="both"/>
              <w:rPr>
                <w:color w:val="000000"/>
              </w:rPr>
            </w:pPr>
            <w:r>
              <w:rPr>
                <w:color w:val="000000"/>
              </w:rPr>
              <w:t>Доступна та якісна медицина є базовою умовою безпеки й добробуту мешканців. Станом на 2026 рік кількість медичних закладів офіційно оцінюється як достатня, віддалених районів без доступу до послуг не визначено, а телемедичне обладнання наявне та використовується. Водночас більшість будівель потребує модернізації, частково бракує сучасного обладнання, ресурсів на ремонт і системного технічного обслуговування. Зони очікування мають недостатньо місць і не обладнані кондиціонерами. Спеціалізованих відділень та мобільних бригад паліативної допомоги немає, обладнання для цього напряму недостатньо. Профілактичні огляди, вакцинація, інформаційні кампанії та електронні медичні системи функціонують. Основним кадровим дефіцитом є нестача сімейних лікарів; житло для новоприбулих фахівців доступне частково. Медичного транспорту недостатньо, особливо для екстрених випадків, а спеціалізований автомобіль для людей з обмеженими можливостями відсутній. Опитування семи мешканців дало середню оцінку близько 1,7 бала з 10 та виявило суттєву розбіжність із офіційною оцінкою доступності: 85,7% респондентів вважають, що окремі села не охоплені медичними послугами. Найбільший запит стосується ФАПів, амбулаторій, мобільної діагностики, сучасного обладнання та вузькопрофільних консультацій.</w:t>
            </w:r>
          </w:p>
          <w:p w:rsidR="00C024E5" w:rsidRDefault="00C024E5">
            <w:pPr>
              <w:jc w:val="both"/>
            </w:pPr>
          </w:p>
        </w:tc>
        <w:tc>
          <w:tcPr>
            <w:tcW w:w="5118" w:type="dxa"/>
          </w:tcPr>
          <w:p w:rsidR="00C024E5" w:rsidRDefault="00C024E5">
            <w:pPr>
              <w:jc w:val="both"/>
              <w:rPr>
                <w:b/>
                <w:bCs/>
                <w:i/>
                <w:iCs/>
              </w:rPr>
            </w:pPr>
          </w:p>
          <w:p w:rsidR="00C024E5" w:rsidRDefault="00C024E5">
            <w:pPr>
              <w:jc w:val="both"/>
              <w:rPr>
                <w:b/>
                <w:bCs/>
                <w:i/>
                <w:iCs/>
              </w:rPr>
            </w:pPr>
          </w:p>
          <w:p w:rsidR="00C024E5" w:rsidRDefault="00C024E5">
            <w:pPr>
              <w:pBdr>
                <w:top w:val="nil"/>
                <w:left w:val="nil"/>
                <w:bottom w:val="nil"/>
                <w:right w:val="nil"/>
                <w:between w:val="nil"/>
              </w:pBdr>
              <w:jc w:val="both"/>
              <w:rPr>
                <w:color w:val="000000"/>
              </w:rPr>
            </w:pPr>
          </w:p>
          <w:p w:rsidR="00C024E5" w:rsidRDefault="00DB5F6B">
            <w:pPr>
              <w:pBdr>
                <w:top w:val="nil"/>
                <w:left w:val="nil"/>
                <w:bottom w:val="nil"/>
                <w:right w:val="nil"/>
                <w:between w:val="nil"/>
              </w:pBdr>
              <w:jc w:val="both"/>
              <w:rPr>
                <w:color w:val="000000"/>
              </w:rPr>
            </w:pPr>
            <w:r>
              <w:rPr>
                <w:color w:val="000000"/>
              </w:rPr>
              <w:t>У громаді функціонують три сімейні амбулаторії, які забезпечують мешканцям доступ до базових медичних послуг. У частині населених пунктів громади відсутні фельдшери, що обмежує територіальну доступність первинної медичної допомоги. У сферах освіти та медицини наявний кадровий дефіцит, який ускладнює забезпечення стабільної якості й доступності послуг.</w:t>
            </w:r>
          </w:p>
          <w:p w:rsidR="00C024E5" w:rsidRDefault="00DB5F6B">
            <w:pPr>
              <w:pBdr>
                <w:top w:val="nil"/>
                <w:left w:val="nil"/>
                <w:bottom w:val="nil"/>
                <w:right w:val="nil"/>
                <w:between w:val="nil"/>
              </w:pBdr>
              <w:spacing w:after="200" w:line="276" w:lineRule="auto"/>
              <w:ind w:left="-15"/>
              <w:jc w:val="both"/>
              <w:rPr>
                <w:color w:val="000000"/>
              </w:rPr>
            </w:pPr>
            <w:r>
              <w:rPr>
                <w:b/>
                <w:bCs/>
                <w:color w:val="000000"/>
              </w:rPr>
              <w:t>Перспективи сфери пов’язані з модернізацією медичної інфраструктури, посиленням профілактики та підвищенням доступності якісних медичних послуг.</w:t>
            </w:r>
            <w:r>
              <w:rPr>
                <w:color w:val="000000"/>
              </w:rPr>
              <w:t xml:space="preserve"> </w:t>
            </w:r>
          </w:p>
        </w:tc>
        <w:tc>
          <w:tcPr>
            <w:tcW w:w="4521" w:type="dxa"/>
          </w:tcPr>
          <w:p w:rsidR="00C024E5" w:rsidRDefault="00C024E5">
            <w:pPr>
              <w:jc w:val="both"/>
              <w:rPr>
                <w:b/>
                <w:bCs/>
                <w:i/>
                <w:iCs/>
              </w:rPr>
            </w:pPr>
          </w:p>
          <w:p w:rsidR="00C024E5" w:rsidRDefault="00DB5F6B">
            <w:pPr>
              <w:jc w:val="both"/>
              <w:rPr>
                <w:b/>
                <w:bCs/>
                <w:i/>
                <w:iCs/>
              </w:rPr>
            </w:pPr>
            <w:r>
              <w:rPr>
                <w:b/>
                <w:bCs/>
                <w:i/>
                <w:iCs/>
              </w:rPr>
              <w:t>Що робитимемо? (Завдання)</w:t>
            </w:r>
          </w:p>
          <w:p w:rsidR="00C024E5" w:rsidRDefault="00DB5F6B">
            <w:pPr>
              <w:pBdr>
                <w:top w:val="nil"/>
                <w:left w:val="nil"/>
                <w:bottom w:val="nil"/>
                <w:right w:val="nil"/>
                <w:between w:val="nil"/>
              </w:pBdr>
              <w:jc w:val="both"/>
              <w:rPr>
                <w:color w:val="000000"/>
              </w:rPr>
            </w:pPr>
            <w:r>
              <w:rPr>
                <w:color w:val="000000"/>
              </w:rPr>
              <w:t>2.1.1. Покращити матеріально-технічну базу сімейних амбулаторій, пунктів здоров’я</w:t>
            </w:r>
          </w:p>
          <w:p w:rsidR="00C024E5" w:rsidRDefault="00DB5F6B">
            <w:pPr>
              <w:pBdr>
                <w:top w:val="nil"/>
                <w:left w:val="nil"/>
                <w:bottom w:val="nil"/>
                <w:right w:val="nil"/>
                <w:between w:val="nil"/>
              </w:pBdr>
              <w:jc w:val="both"/>
              <w:rPr>
                <w:color w:val="000000"/>
              </w:rPr>
            </w:pPr>
            <w:r>
              <w:rPr>
                <w:color w:val="000000"/>
              </w:rPr>
              <w:t>2.1.2. Розвивати телемедицину та мобільні форми медичного обслуговування</w:t>
            </w:r>
          </w:p>
          <w:p w:rsidR="00C024E5" w:rsidRDefault="00DB5F6B">
            <w:pPr>
              <w:pBdr>
                <w:top w:val="nil"/>
                <w:left w:val="nil"/>
                <w:bottom w:val="nil"/>
                <w:right w:val="nil"/>
                <w:between w:val="nil"/>
              </w:pBdr>
              <w:jc w:val="both"/>
              <w:rPr>
                <w:color w:val="000000"/>
              </w:rPr>
            </w:pPr>
            <w:r>
              <w:rPr>
                <w:color w:val="000000"/>
              </w:rPr>
              <w:t>2.1.3. Створити умови для залучення та підтримки медичних працівників</w:t>
            </w:r>
          </w:p>
          <w:p w:rsidR="00C024E5" w:rsidRDefault="00DB5F6B">
            <w:pPr>
              <w:pBdr>
                <w:top w:val="nil"/>
                <w:left w:val="nil"/>
                <w:bottom w:val="nil"/>
                <w:right w:val="nil"/>
                <w:between w:val="nil"/>
              </w:pBdr>
              <w:jc w:val="both"/>
              <w:rPr>
                <w:color w:val="000000"/>
              </w:rPr>
            </w:pPr>
            <w:r>
              <w:rPr>
                <w:color w:val="000000"/>
              </w:rPr>
              <w:t>2.1.4. Проводити профілактичні заходи та популяризувати здоровий спосіб життя</w:t>
            </w:r>
          </w:p>
          <w:p w:rsidR="00C024E5" w:rsidRDefault="00DB5F6B">
            <w:pPr>
              <w:pBdr>
                <w:top w:val="nil"/>
                <w:left w:val="nil"/>
                <w:bottom w:val="nil"/>
                <w:right w:val="nil"/>
                <w:between w:val="nil"/>
              </w:pBdr>
              <w:jc w:val="both"/>
              <w:rPr>
                <w:color w:val="000000"/>
              </w:rPr>
            </w:pPr>
            <w:r>
              <w:rPr>
                <w:color w:val="000000"/>
              </w:rPr>
              <w:t>2.1.5. Підвищити територіальну доступність медичних і фармацевтичних послуг, у тому числі через мобільні виїзди та залучення лікарів-спеціалістів</w:t>
            </w:r>
          </w:p>
          <w:p w:rsidR="00C024E5" w:rsidRDefault="00DB5F6B">
            <w:pPr>
              <w:pBdr>
                <w:top w:val="nil"/>
                <w:left w:val="nil"/>
                <w:bottom w:val="nil"/>
                <w:right w:val="nil"/>
                <w:between w:val="nil"/>
              </w:pBdr>
              <w:jc w:val="both"/>
              <w:rPr>
                <w:color w:val="000000"/>
              </w:rPr>
            </w:pPr>
            <w:r>
              <w:rPr>
                <w:color w:val="000000"/>
              </w:rPr>
              <w:t>2.1.6. Оновлювати діагностичне, лабораторне обладнання та спеціалізований медичний транспорт</w:t>
            </w:r>
          </w:p>
          <w:p w:rsidR="00C024E5" w:rsidRDefault="00DB5F6B">
            <w:pPr>
              <w:jc w:val="both"/>
              <w:rPr>
                <w:b/>
                <w:bCs/>
                <w:i/>
                <w:iCs/>
              </w:rPr>
            </w:pPr>
            <w:r>
              <w:rPr>
                <w:b/>
                <w:bCs/>
                <w:i/>
                <w:iCs/>
              </w:rPr>
              <w:t>Якою бачимо громаду (Критерії розвитку)</w:t>
            </w:r>
          </w:p>
          <w:p w:rsidR="00C024E5" w:rsidRDefault="00DB5F6B">
            <w:pPr>
              <w:pBdr>
                <w:top w:val="nil"/>
                <w:left w:val="nil"/>
                <w:bottom w:val="nil"/>
                <w:right w:val="nil"/>
                <w:between w:val="nil"/>
              </w:pBdr>
              <w:jc w:val="both"/>
              <w:rPr>
                <w:color w:val="000000"/>
              </w:rPr>
            </w:pPr>
            <w:r>
              <w:rPr>
                <w:color w:val="000000"/>
              </w:rPr>
              <w:t>Забезпечено ефективне управління медичними послугами</w:t>
            </w:r>
          </w:p>
          <w:p w:rsidR="00C024E5" w:rsidRDefault="00DB5F6B">
            <w:pPr>
              <w:pBdr>
                <w:top w:val="nil"/>
                <w:left w:val="nil"/>
                <w:bottom w:val="nil"/>
                <w:right w:val="nil"/>
                <w:between w:val="nil"/>
              </w:pBdr>
              <w:jc w:val="both"/>
              <w:rPr>
                <w:color w:val="000000"/>
              </w:rPr>
            </w:pPr>
            <w:r>
              <w:rPr>
                <w:color w:val="000000"/>
              </w:rPr>
              <w:t>Забезпечено профілактику та популяризацію здорового способу життя</w:t>
            </w:r>
          </w:p>
          <w:p w:rsidR="00C024E5" w:rsidRDefault="00DB5F6B">
            <w:pPr>
              <w:pBdr>
                <w:top w:val="nil"/>
                <w:left w:val="nil"/>
                <w:bottom w:val="nil"/>
                <w:right w:val="nil"/>
                <w:between w:val="nil"/>
              </w:pBdr>
              <w:jc w:val="both"/>
              <w:rPr>
                <w:color w:val="000000"/>
              </w:rPr>
            </w:pPr>
            <w:r>
              <w:rPr>
                <w:color w:val="000000"/>
              </w:rPr>
              <w:t>Підвищено доступність медичних послуг у громаді</w:t>
            </w:r>
          </w:p>
          <w:p w:rsidR="00C024E5" w:rsidRDefault="00DB5F6B">
            <w:pPr>
              <w:pBdr>
                <w:top w:val="nil"/>
                <w:left w:val="nil"/>
                <w:bottom w:val="nil"/>
                <w:right w:val="nil"/>
                <w:between w:val="nil"/>
              </w:pBdr>
              <w:jc w:val="both"/>
              <w:rPr>
                <w:color w:val="000000"/>
              </w:rPr>
            </w:pPr>
            <w:r>
              <w:rPr>
                <w:color w:val="000000"/>
              </w:rPr>
              <w:t>Підвищено якість медичних послуг у громаді</w:t>
            </w:r>
          </w:p>
        </w:tc>
      </w:tr>
    </w:tbl>
    <w:p w:rsidR="00C024E5" w:rsidRDefault="00DB5F6B">
      <w:r>
        <w:br w:type="page"/>
      </w:r>
    </w:p>
    <w:tbl>
      <w:tblPr>
        <w:tblStyle w:val="affffffe"/>
        <w:tblW w:w="1527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920"/>
        <w:gridCol w:w="4835"/>
        <w:gridCol w:w="4521"/>
      </w:tblGrid>
      <w:tr w:rsidR="00C024E5">
        <w:tc>
          <w:tcPr>
            <w:tcW w:w="15276" w:type="dxa"/>
            <w:gridSpan w:val="3"/>
            <w:shd w:val="clear" w:color="auto" w:fill="92D050"/>
          </w:tcPr>
          <w:p w:rsidR="00C024E5" w:rsidRDefault="00DB5F6B">
            <w:r>
              <w:rPr>
                <w:shd w:val="clear" w:color="auto" w:fill="92D050"/>
              </w:rPr>
              <w:lastRenderedPageBreak/>
              <w:t>2.1</w:t>
            </w:r>
            <w:r>
              <w:t>. Забезпечення доступної та якісної медичної допомоги</w:t>
            </w:r>
          </w:p>
        </w:tc>
      </w:tr>
      <w:tr w:rsidR="00C024E5">
        <w:tc>
          <w:tcPr>
            <w:tcW w:w="5920" w:type="dxa"/>
          </w:tcPr>
          <w:p w:rsidR="00C024E5" w:rsidRDefault="00DB5F6B">
            <w:pPr>
              <w:jc w:val="both"/>
              <w:rPr>
                <w:b/>
                <w:bCs/>
              </w:rPr>
            </w:pPr>
            <w:r>
              <w:rPr>
                <w:b/>
                <w:bCs/>
              </w:rPr>
              <w:t>Реабілітація та будівництво реабілітаційних центрів</w:t>
            </w:r>
          </w:p>
          <w:p w:rsidR="00C024E5" w:rsidRDefault="00DB5F6B">
            <w:pPr>
              <w:jc w:val="both"/>
              <w:rPr>
                <w:b/>
                <w:bCs/>
                <w:i/>
                <w:iCs/>
              </w:rPr>
            </w:pPr>
            <w:r>
              <w:rPr>
                <w:b/>
                <w:bCs/>
                <w:i/>
                <w:iCs/>
              </w:rPr>
              <w:t>Чому це важливо? (поточний стан)</w:t>
            </w:r>
          </w:p>
          <w:p w:rsidR="00C024E5" w:rsidRDefault="00C024E5">
            <w:pPr>
              <w:jc w:val="both"/>
            </w:pPr>
          </w:p>
          <w:p w:rsidR="00C024E5" w:rsidRDefault="00DB5F6B">
            <w:pPr>
              <w:pBdr>
                <w:top w:val="nil"/>
                <w:left w:val="nil"/>
                <w:bottom w:val="nil"/>
                <w:right w:val="nil"/>
                <w:between w:val="nil"/>
              </w:pBdr>
              <w:jc w:val="both"/>
              <w:rPr>
                <w:color w:val="000000"/>
              </w:rPr>
            </w:pPr>
            <w:r>
              <w:rPr>
                <w:color w:val="000000"/>
              </w:rPr>
              <w:t>Реабілітаційні послуги необхідні для відновлення здоров’я, соціальної адаптації та підтримки ветеранів, осіб з інвалідністю, дітей, ВПО та мешканців після травм або операцій. У громаді немає реабілітаційних центрів, які відповідають сучасним стандартам; наявні ФАПи не обладнані для реабілітації. Найбільше потребують таких послуг ветерани та особи з посттравматичним синдромом, частково особи з інвалідністю, а також близько 10 дітей, які потребують спеціальних послуг. Є будівля колишньої школи, яку можна реконструювати під реабілітаційний центр, але для цього потрібен капітальний ремонт. Мобільних пунктів реабілітації та транспорту для них немає; у віддалених селах реабілітація фактично недоступна. У громаді відсутній реабілітолог, а кваліфікованих фахівців недостатньо. Потреба є у фізичній, психологічній і соціальній реабілітації, програмах для ветеранів, ВПО, дітей і сімей, які постраждали від війни. Громада веде перемовини з районом про співпрацю, готова частково підтримувати обслуговування мобільних пунктів, але потребує державної або донорської підтримки. Інформація про реабілітаційні послуги не поширюється, попередні кампанії не проводилися, найзручніші канали комунікації — соціальні мережі та оголошення. В опитуванні взяла участь 1 особа, яка оцінила сферу на 3 бали з 10.</w:t>
            </w:r>
          </w:p>
          <w:p w:rsidR="00C024E5" w:rsidRDefault="00DB5F6B">
            <w:pPr>
              <w:jc w:val="both"/>
            </w:pPr>
            <w:r>
              <w:rPr>
                <w:b/>
                <w:bCs/>
              </w:rPr>
              <w:t>Перспективи сфери полягають у розвитку доступних реабілітаційних послуг для ветеранів, людей з інвалідністю та інших мешканців, які їх потребують.</w:t>
            </w:r>
          </w:p>
        </w:tc>
        <w:tc>
          <w:tcPr>
            <w:tcW w:w="4835" w:type="dxa"/>
          </w:tcPr>
          <w:p w:rsidR="00C024E5" w:rsidRDefault="00C024E5">
            <w:pPr>
              <w:jc w:val="both"/>
              <w:rPr>
                <w:b/>
                <w:bCs/>
                <w:i/>
                <w:iCs/>
              </w:rPr>
            </w:pPr>
          </w:p>
          <w:p w:rsidR="00C024E5" w:rsidRDefault="00DB5F6B">
            <w:pPr>
              <w:jc w:val="both"/>
              <w:rPr>
                <w:b/>
                <w:bCs/>
                <w:i/>
                <w:iCs/>
              </w:rPr>
            </w:pPr>
            <w:r>
              <w:rPr>
                <w:b/>
                <w:bCs/>
                <w:i/>
                <w:iCs/>
              </w:rPr>
              <w:t>Що робитимемо? (Завдання)</w:t>
            </w:r>
          </w:p>
          <w:p w:rsidR="00C024E5" w:rsidRDefault="00DB5F6B">
            <w:pPr>
              <w:pBdr>
                <w:top w:val="nil"/>
                <w:left w:val="nil"/>
                <w:bottom w:val="nil"/>
                <w:right w:val="nil"/>
                <w:between w:val="nil"/>
              </w:pBdr>
              <w:spacing w:after="200" w:line="276" w:lineRule="auto"/>
              <w:ind w:left="-15"/>
              <w:jc w:val="both"/>
              <w:rPr>
                <w:color w:val="000000"/>
              </w:rPr>
            </w:pPr>
            <w:r>
              <w:rPr>
                <w:color w:val="000000"/>
              </w:rPr>
              <w:t>2.1.7. Розвивати систему фізичної та психологічної реабілітації населення, зокрема ветеранів, осіб з інвалідністю та інших категорій, які потребують реабілітаційних послуг</w:t>
            </w:r>
          </w:p>
          <w:p w:rsidR="00C024E5" w:rsidRDefault="00DB5F6B">
            <w:pPr>
              <w:pBdr>
                <w:top w:val="nil"/>
                <w:left w:val="nil"/>
                <w:bottom w:val="nil"/>
                <w:right w:val="nil"/>
                <w:between w:val="nil"/>
              </w:pBdr>
              <w:spacing w:after="200" w:line="276" w:lineRule="auto"/>
              <w:ind w:left="-15"/>
              <w:jc w:val="both"/>
              <w:rPr>
                <w:color w:val="000000"/>
              </w:rPr>
            </w:pPr>
            <w:r>
              <w:rPr>
                <w:color w:val="000000"/>
              </w:rPr>
              <w:t>2.1.8. Створювати доступну інфраструктуру комплексної фізичної, психологічної та професійної реабілітації</w:t>
            </w:r>
          </w:p>
          <w:p w:rsidR="00C024E5" w:rsidRDefault="00DB5F6B">
            <w:pPr>
              <w:pBdr>
                <w:top w:val="nil"/>
                <w:left w:val="nil"/>
                <w:bottom w:val="nil"/>
                <w:right w:val="nil"/>
                <w:between w:val="nil"/>
              </w:pBdr>
              <w:spacing w:after="200" w:line="276" w:lineRule="auto"/>
              <w:ind w:left="-15"/>
              <w:jc w:val="both"/>
              <w:rPr>
                <w:color w:val="000000"/>
              </w:rPr>
            </w:pPr>
            <w:r>
              <w:rPr>
                <w:color w:val="000000"/>
              </w:rPr>
              <w:t>2.1.9. Розробляти індивідуальні й групові програми реабілітації та підвищувати обізнаність населення про доступні послуги</w:t>
            </w:r>
          </w:p>
        </w:tc>
        <w:tc>
          <w:tcPr>
            <w:tcW w:w="4521" w:type="dxa"/>
          </w:tcPr>
          <w:p w:rsidR="00C024E5" w:rsidRDefault="00C024E5">
            <w:pPr>
              <w:jc w:val="both"/>
              <w:rPr>
                <w:b/>
                <w:bCs/>
                <w:i/>
                <w:iCs/>
              </w:rPr>
            </w:pPr>
          </w:p>
          <w:p w:rsidR="00C024E5" w:rsidRDefault="00DB5F6B">
            <w:pPr>
              <w:jc w:val="both"/>
              <w:rPr>
                <w:b/>
                <w:bCs/>
                <w:i/>
                <w:iCs/>
              </w:rPr>
            </w:pPr>
            <w:r>
              <w:rPr>
                <w:b/>
                <w:bCs/>
                <w:i/>
                <w:iCs/>
              </w:rPr>
              <w:t>Якою бачимо громаду (Критерії розвитку)</w:t>
            </w:r>
          </w:p>
          <w:p w:rsidR="00C024E5" w:rsidRPr="009E7336" w:rsidRDefault="00DB5F6B">
            <w:pPr>
              <w:jc w:val="both"/>
              <w:rPr>
                <w:bCs/>
                <w:iCs/>
              </w:rPr>
            </w:pPr>
            <w:r w:rsidRPr="009E7336">
              <w:rPr>
                <w:bCs/>
                <w:iCs/>
              </w:rPr>
              <w:t>Забезпечено доступність реабілітаційних послуг у громаді</w:t>
            </w:r>
          </w:p>
          <w:p w:rsidR="00C024E5" w:rsidRPr="009E7336" w:rsidRDefault="00DB5F6B">
            <w:pPr>
              <w:jc w:val="both"/>
              <w:rPr>
                <w:bCs/>
                <w:iCs/>
              </w:rPr>
            </w:pPr>
            <w:r w:rsidRPr="009E7336">
              <w:rPr>
                <w:bCs/>
                <w:iCs/>
              </w:rPr>
              <w:t>Розширено спектр реабілітаційних послуг</w:t>
            </w:r>
          </w:p>
          <w:p w:rsidR="00C024E5" w:rsidRDefault="00DB5F6B">
            <w:pPr>
              <w:jc w:val="both"/>
              <w:rPr>
                <w:b/>
                <w:bCs/>
                <w:i/>
                <w:iCs/>
              </w:rPr>
            </w:pPr>
            <w:r w:rsidRPr="009E7336">
              <w:rPr>
                <w:bCs/>
                <w:iCs/>
              </w:rPr>
              <w:t>Підвищено обізнаність громади щодо реабілітації</w:t>
            </w:r>
          </w:p>
        </w:tc>
      </w:tr>
    </w:tbl>
    <w:p w:rsidR="00C024E5" w:rsidRDefault="00DB5F6B">
      <w:r>
        <w:br w:type="page"/>
      </w:r>
    </w:p>
    <w:tbl>
      <w:tblPr>
        <w:tblStyle w:val="afffffff"/>
        <w:tblW w:w="1535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637"/>
        <w:gridCol w:w="4252"/>
        <w:gridCol w:w="5465"/>
      </w:tblGrid>
      <w:tr w:rsidR="00C024E5">
        <w:tc>
          <w:tcPr>
            <w:tcW w:w="15354" w:type="dxa"/>
            <w:gridSpan w:val="3"/>
            <w:shd w:val="clear" w:color="auto" w:fill="92D050"/>
          </w:tcPr>
          <w:p w:rsidR="00C024E5" w:rsidRDefault="00DB5F6B">
            <w:r>
              <w:rPr>
                <w:shd w:val="clear" w:color="auto" w:fill="92D050"/>
              </w:rPr>
              <w:lastRenderedPageBreak/>
              <w:t>2.2</w:t>
            </w:r>
            <w:r>
              <w:t>. Розвиток якісної освіти</w:t>
            </w:r>
          </w:p>
        </w:tc>
      </w:tr>
      <w:tr w:rsidR="00C024E5">
        <w:tc>
          <w:tcPr>
            <w:tcW w:w="5637" w:type="dxa"/>
          </w:tcPr>
          <w:p w:rsidR="00C024E5" w:rsidRDefault="00DB5F6B">
            <w:pPr>
              <w:spacing w:line="228" w:lineRule="auto"/>
              <w:jc w:val="both"/>
              <w:rPr>
                <w:b/>
                <w:bCs/>
                <w:i/>
                <w:iCs/>
              </w:rPr>
            </w:pPr>
            <w:r>
              <w:rPr>
                <w:b/>
                <w:bCs/>
              </w:rPr>
              <w:t>Якісна освіта. Шкільна освіта</w:t>
            </w:r>
            <w:r>
              <w:rPr>
                <w:b/>
                <w:bCs/>
                <w:i/>
                <w:iCs/>
              </w:rPr>
              <w:t xml:space="preserve"> </w:t>
            </w:r>
          </w:p>
          <w:p w:rsidR="00C024E5" w:rsidRDefault="00DB5F6B">
            <w:pPr>
              <w:spacing w:line="228" w:lineRule="auto"/>
              <w:jc w:val="both"/>
              <w:rPr>
                <w:b/>
                <w:bCs/>
                <w:i/>
                <w:iCs/>
              </w:rPr>
            </w:pPr>
            <w:r>
              <w:rPr>
                <w:b/>
                <w:bCs/>
                <w:i/>
                <w:iCs/>
              </w:rPr>
              <w:t>Чому це важливо? (поточний стан)</w:t>
            </w:r>
          </w:p>
          <w:p w:rsidR="00C024E5" w:rsidRDefault="00C024E5">
            <w:pPr>
              <w:spacing w:line="228" w:lineRule="auto"/>
              <w:jc w:val="both"/>
            </w:pPr>
          </w:p>
          <w:p w:rsidR="00C024E5" w:rsidRDefault="00DB5F6B">
            <w:pPr>
              <w:pBdr>
                <w:top w:val="nil"/>
                <w:left w:val="nil"/>
                <w:bottom w:val="nil"/>
                <w:right w:val="nil"/>
                <w:between w:val="nil"/>
              </w:pBdr>
              <w:spacing w:line="228" w:lineRule="auto"/>
              <w:jc w:val="both"/>
              <w:rPr>
                <w:color w:val="000000"/>
              </w:rPr>
            </w:pPr>
            <w:r>
              <w:rPr>
                <w:color w:val="000000"/>
              </w:rPr>
              <w:t xml:space="preserve">Шкільна освіта забезпечує базові можливості для розвитку дітей, соціальної мобільності та підготовки людського капіталу громади. Усі діти шкільного віку мають доступ до освіти, місць у школах вистачає, підвезення з віддалених населених пунктів організоване; у громаді є 9 шкільних автобусів, з яких 3 непридатні до використання і потребують списання, а автобус Полянського ЗЗСО І–ІІІ ступенів потребує заміни. Усі заклади використовують електронні журнали та щоденники на платформі «Мрія», педагоги користуються цифровими платформами, однак школи не мають окремих цифрових STEM-кабінетів для фізики, хімії, біології та математики. Потребують модернізації навчальні класи, лабораторії, майстерні, спортзали та актові зали у Шпиколоському, Ремезівцівському, Сновицькому, Полянському та Поморянському ЗЗСО І–ІІІ ступенів. Окремі заклади потребують капітальних ремонтів систем опалення, водопостачання, покрівлі, газової котельні, актової та спортивної зал. Шкільні спортивні майданчики застарілі, спортивний інвентар потребує оновлення, спортивні гуртки діють лише в одній школі. Усі школи мають тривожні кнопки, але відсутній відеонагляд, а в п’яти школах необхідно встановити пожежну сигналізацію. Їдальні загалом функціонують, меню відповідає стандартам здорового харчування, проте харчоблоки потребують модернізації, пароконвектоматів, посудомийних машин, холодильного обладнання, фонтанчиків для питної води та навчання кухарів. </w:t>
            </w:r>
          </w:p>
          <w:p w:rsidR="00C024E5" w:rsidRDefault="00C024E5">
            <w:pPr>
              <w:spacing w:line="228" w:lineRule="auto"/>
              <w:jc w:val="both"/>
            </w:pPr>
          </w:p>
        </w:tc>
        <w:tc>
          <w:tcPr>
            <w:tcW w:w="4252" w:type="dxa"/>
          </w:tcPr>
          <w:p w:rsidR="00C024E5" w:rsidRDefault="00C024E5">
            <w:pPr>
              <w:spacing w:line="228" w:lineRule="auto"/>
              <w:jc w:val="both"/>
              <w:rPr>
                <w:b/>
                <w:bCs/>
                <w:i/>
                <w:iCs/>
              </w:rPr>
            </w:pPr>
          </w:p>
          <w:p w:rsidR="00C024E5" w:rsidRDefault="00C024E5">
            <w:pPr>
              <w:pBdr>
                <w:top w:val="nil"/>
                <w:left w:val="nil"/>
                <w:bottom w:val="nil"/>
                <w:right w:val="nil"/>
                <w:between w:val="nil"/>
              </w:pBdr>
              <w:spacing w:line="228" w:lineRule="auto"/>
              <w:jc w:val="both"/>
              <w:rPr>
                <w:color w:val="000000"/>
              </w:rPr>
            </w:pPr>
          </w:p>
          <w:p w:rsidR="00C024E5" w:rsidRDefault="00C024E5">
            <w:pPr>
              <w:pBdr>
                <w:top w:val="nil"/>
                <w:left w:val="nil"/>
                <w:bottom w:val="nil"/>
                <w:right w:val="nil"/>
                <w:between w:val="nil"/>
              </w:pBdr>
              <w:spacing w:line="228" w:lineRule="auto"/>
              <w:jc w:val="both"/>
              <w:rPr>
                <w:color w:val="000000"/>
              </w:rPr>
            </w:pPr>
          </w:p>
          <w:p w:rsidR="00C024E5" w:rsidRDefault="00DB5F6B">
            <w:pPr>
              <w:pBdr>
                <w:top w:val="nil"/>
                <w:left w:val="nil"/>
                <w:bottom w:val="nil"/>
                <w:right w:val="nil"/>
                <w:between w:val="nil"/>
              </w:pBdr>
              <w:spacing w:line="228" w:lineRule="auto"/>
              <w:jc w:val="both"/>
              <w:rPr>
                <w:color w:val="000000"/>
              </w:rPr>
            </w:pPr>
            <w:r>
              <w:rPr>
                <w:color w:val="000000"/>
              </w:rPr>
              <w:t>В опитуванні взяв участь 21 респондент; оцінки коливаються від 3 до 10 балів, а найбільше відповідей припадає на 10 балів, що свідчить про достатній базовий рівень сфери за наявності потреби в модернізації.</w:t>
            </w:r>
          </w:p>
          <w:p w:rsidR="00C024E5" w:rsidRDefault="00DB5F6B">
            <w:pPr>
              <w:pBdr>
                <w:top w:val="nil"/>
                <w:left w:val="nil"/>
                <w:bottom w:val="nil"/>
                <w:right w:val="nil"/>
                <w:between w:val="nil"/>
              </w:pBdr>
              <w:spacing w:line="228" w:lineRule="auto"/>
              <w:jc w:val="both"/>
              <w:rPr>
                <w:color w:val="000000"/>
              </w:rPr>
            </w:pPr>
            <w:r>
              <w:rPr>
                <w:color w:val="000000"/>
              </w:rPr>
              <w:t>У громаді функціонують заклади загальної середньої та дошкільної освіти, а для учнів організовано довезення до закладів освіти. Учні 1–4 класів, які належать до пільгових категорій, забезпечуються безкоштовним гарячим харчуванням. Матеріально-технічна база частини закладів освіти та соціальної сфери потребує оновлення і модернізації.</w:t>
            </w:r>
          </w:p>
          <w:p w:rsidR="00C024E5" w:rsidRDefault="00DB5F6B">
            <w:pPr>
              <w:pBdr>
                <w:top w:val="nil"/>
                <w:left w:val="nil"/>
                <w:bottom w:val="nil"/>
                <w:right w:val="nil"/>
                <w:between w:val="nil"/>
              </w:pBdr>
              <w:spacing w:after="200" w:line="228" w:lineRule="auto"/>
              <w:ind w:left="-15"/>
              <w:jc w:val="both"/>
              <w:rPr>
                <w:color w:val="000000"/>
              </w:rPr>
            </w:pPr>
            <w:r>
              <w:rPr>
                <w:b/>
                <w:bCs/>
                <w:color w:val="000000"/>
              </w:rPr>
              <w:t>Перспективи сфери пов’язані з модернізацією шкільної мережі, підвищенням якості освітніх послуг і створенням безпечного сучасного середовища для учнів.</w:t>
            </w:r>
          </w:p>
        </w:tc>
        <w:tc>
          <w:tcPr>
            <w:tcW w:w="5465" w:type="dxa"/>
          </w:tcPr>
          <w:p w:rsidR="00C024E5" w:rsidRDefault="00C024E5">
            <w:pPr>
              <w:spacing w:line="228" w:lineRule="auto"/>
              <w:jc w:val="both"/>
              <w:rPr>
                <w:b/>
                <w:bCs/>
                <w:i/>
                <w:iCs/>
              </w:rPr>
            </w:pPr>
          </w:p>
          <w:p w:rsidR="00C024E5" w:rsidRDefault="00DB5F6B">
            <w:pPr>
              <w:spacing w:line="228" w:lineRule="auto"/>
              <w:jc w:val="both"/>
              <w:rPr>
                <w:b/>
                <w:bCs/>
                <w:i/>
                <w:iCs/>
              </w:rPr>
            </w:pPr>
            <w:r>
              <w:rPr>
                <w:b/>
                <w:bCs/>
                <w:i/>
                <w:iCs/>
              </w:rPr>
              <w:t>Що робитимемо? (Завдання)</w:t>
            </w:r>
          </w:p>
          <w:p w:rsidR="00C024E5" w:rsidRDefault="00DB5F6B">
            <w:pPr>
              <w:pBdr>
                <w:top w:val="nil"/>
                <w:left w:val="nil"/>
                <w:bottom w:val="nil"/>
                <w:right w:val="nil"/>
                <w:between w:val="nil"/>
              </w:pBdr>
              <w:spacing w:line="228" w:lineRule="auto"/>
              <w:jc w:val="both"/>
              <w:rPr>
                <w:color w:val="000000"/>
              </w:rPr>
            </w:pPr>
            <w:r>
              <w:rPr>
                <w:color w:val="000000"/>
              </w:rPr>
              <w:t>2.2.4. Покращити цифрове забезпечення закладів освіти</w:t>
            </w:r>
          </w:p>
          <w:p w:rsidR="00C024E5" w:rsidRDefault="00DB5F6B">
            <w:pPr>
              <w:pBdr>
                <w:top w:val="nil"/>
                <w:left w:val="nil"/>
                <w:bottom w:val="nil"/>
                <w:right w:val="nil"/>
                <w:between w:val="nil"/>
              </w:pBdr>
              <w:spacing w:line="228" w:lineRule="auto"/>
              <w:jc w:val="both"/>
              <w:rPr>
                <w:color w:val="000000"/>
              </w:rPr>
            </w:pPr>
            <w:r>
              <w:rPr>
                <w:color w:val="000000"/>
              </w:rPr>
              <w:t>2.2.5. Розвивати систему позашкільної освіти, мережу гуртків, секцій та творчих об'єднань.</w:t>
            </w:r>
          </w:p>
          <w:p w:rsidR="00C024E5" w:rsidRDefault="00DB5F6B">
            <w:pPr>
              <w:pBdr>
                <w:top w:val="nil"/>
                <w:left w:val="nil"/>
                <w:bottom w:val="nil"/>
                <w:right w:val="nil"/>
                <w:between w:val="nil"/>
              </w:pBdr>
              <w:spacing w:line="228" w:lineRule="auto"/>
              <w:jc w:val="both"/>
              <w:rPr>
                <w:color w:val="000000"/>
              </w:rPr>
            </w:pPr>
            <w:r>
              <w:rPr>
                <w:color w:val="000000"/>
              </w:rPr>
              <w:t>2.2.7. Сприяти участі дітей та молоді у творчих, спортивних, наукових, культурних і патріотичних заходах.</w:t>
            </w:r>
          </w:p>
          <w:p w:rsidR="00C024E5" w:rsidRDefault="00DB5F6B">
            <w:pPr>
              <w:pBdr>
                <w:top w:val="nil"/>
                <w:left w:val="nil"/>
                <w:bottom w:val="nil"/>
                <w:right w:val="nil"/>
                <w:between w:val="nil"/>
              </w:pBdr>
              <w:spacing w:line="228" w:lineRule="auto"/>
              <w:jc w:val="both"/>
              <w:rPr>
                <w:color w:val="000000"/>
              </w:rPr>
            </w:pPr>
            <w:r>
              <w:rPr>
                <w:color w:val="000000"/>
              </w:rPr>
              <w:t>2.2.8. Забезпечити підвіз учнів</w:t>
            </w:r>
          </w:p>
          <w:p w:rsidR="00C024E5" w:rsidRDefault="00DB5F6B">
            <w:pPr>
              <w:pBdr>
                <w:top w:val="nil"/>
                <w:left w:val="nil"/>
                <w:bottom w:val="nil"/>
                <w:right w:val="nil"/>
                <w:between w:val="nil"/>
              </w:pBdr>
              <w:spacing w:line="228" w:lineRule="auto"/>
              <w:jc w:val="both"/>
              <w:rPr>
                <w:color w:val="000000"/>
              </w:rPr>
            </w:pPr>
            <w:r>
              <w:rPr>
                <w:color w:val="000000"/>
              </w:rPr>
              <w:t>2.2.9. Підвищувати професійні та цифрові компетентності педагогів і вихователів, розвивати наставництво та сучасні методики навчання</w:t>
            </w:r>
          </w:p>
          <w:p w:rsidR="00C024E5" w:rsidRDefault="00DB5F6B">
            <w:pPr>
              <w:spacing w:line="228" w:lineRule="auto"/>
              <w:jc w:val="both"/>
              <w:rPr>
                <w:b/>
                <w:bCs/>
                <w:i/>
                <w:iCs/>
              </w:rPr>
            </w:pPr>
            <w:r>
              <w:rPr>
                <w:b/>
                <w:bCs/>
                <w:i/>
                <w:iCs/>
              </w:rPr>
              <w:t>Якою бачимо громаду (Критерії розвитку)</w:t>
            </w:r>
          </w:p>
          <w:p w:rsidR="00C024E5" w:rsidRDefault="00DB5F6B">
            <w:pPr>
              <w:pBdr>
                <w:top w:val="nil"/>
                <w:left w:val="nil"/>
                <w:bottom w:val="nil"/>
                <w:right w:val="nil"/>
                <w:between w:val="nil"/>
              </w:pBdr>
              <w:spacing w:line="228" w:lineRule="auto"/>
              <w:jc w:val="both"/>
              <w:rPr>
                <w:color w:val="000000"/>
              </w:rPr>
            </w:pPr>
            <w:r>
              <w:rPr>
                <w:color w:val="000000"/>
              </w:rPr>
              <w:t>Забезпечено високий рівень професійної підготовки вчителів та їх цифрових компетенцій</w:t>
            </w:r>
          </w:p>
          <w:p w:rsidR="00C024E5" w:rsidRDefault="00DB5F6B">
            <w:pPr>
              <w:pBdr>
                <w:top w:val="nil"/>
                <w:left w:val="nil"/>
                <w:bottom w:val="nil"/>
                <w:right w:val="nil"/>
                <w:between w:val="nil"/>
              </w:pBdr>
              <w:spacing w:line="228" w:lineRule="auto"/>
              <w:jc w:val="both"/>
              <w:rPr>
                <w:color w:val="000000"/>
              </w:rPr>
            </w:pPr>
            <w:r>
              <w:rPr>
                <w:color w:val="000000"/>
              </w:rPr>
              <w:t>Забезпечено доступність та якість шкільної освіти для всіх учнів громади</w:t>
            </w:r>
          </w:p>
          <w:p w:rsidR="00C024E5" w:rsidRDefault="00DB5F6B">
            <w:pPr>
              <w:pBdr>
                <w:top w:val="nil"/>
                <w:left w:val="nil"/>
                <w:bottom w:val="nil"/>
                <w:right w:val="nil"/>
                <w:between w:val="nil"/>
              </w:pBdr>
              <w:spacing w:line="228" w:lineRule="auto"/>
              <w:jc w:val="both"/>
              <w:rPr>
                <w:color w:val="000000"/>
              </w:rPr>
            </w:pPr>
            <w:r>
              <w:rPr>
                <w:color w:val="000000"/>
              </w:rPr>
              <w:t>Забезпечено розвиток позакласної діяльності для учнів</w:t>
            </w:r>
          </w:p>
          <w:p w:rsidR="00C024E5" w:rsidRDefault="00DB5F6B">
            <w:pPr>
              <w:pBdr>
                <w:top w:val="nil"/>
                <w:left w:val="nil"/>
                <w:bottom w:val="nil"/>
                <w:right w:val="nil"/>
                <w:between w:val="nil"/>
              </w:pBdr>
              <w:spacing w:line="228" w:lineRule="auto"/>
              <w:jc w:val="both"/>
              <w:rPr>
                <w:color w:val="000000"/>
              </w:rPr>
            </w:pPr>
            <w:r>
              <w:rPr>
                <w:color w:val="000000"/>
              </w:rPr>
              <w:t>Забезпечено сучасне та безпечне освітнє середовище у школах</w:t>
            </w:r>
          </w:p>
          <w:p w:rsidR="00C024E5" w:rsidRDefault="00DB5F6B">
            <w:pPr>
              <w:pBdr>
                <w:top w:val="nil"/>
                <w:left w:val="nil"/>
                <w:bottom w:val="nil"/>
                <w:right w:val="nil"/>
                <w:between w:val="nil"/>
              </w:pBdr>
              <w:spacing w:line="228" w:lineRule="auto"/>
              <w:jc w:val="both"/>
              <w:rPr>
                <w:color w:val="000000"/>
              </w:rPr>
            </w:pPr>
            <w:r>
              <w:rPr>
                <w:color w:val="000000"/>
              </w:rPr>
              <w:t>Забезпечено якісне та здорове харчування учнів у школах</w:t>
            </w:r>
          </w:p>
          <w:p w:rsidR="00C024E5" w:rsidRDefault="00DB5F6B">
            <w:pPr>
              <w:pBdr>
                <w:top w:val="nil"/>
                <w:left w:val="nil"/>
                <w:bottom w:val="nil"/>
                <w:right w:val="nil"/>
                <w:between w:val="nil"/>
              </w:pBdr>
              <w:spacing w:line="228" w:lineRule="auto"/>
              <w:jc w:val="both"/>
              <w:rPr>
                <w:color w:val="000000"/>
              </w:rPr>
            </w:pPr>
            <w:r>
              <w:rPr>
                <w:color w:val="000000"/>
              </w:rPr>
              <w:t>Підвищено рівень цифровізації освітнього процесу</w:t>
            </w:r>
          </w:p>
        </w:tc>
      </w:tr>
    </w:tbl>
    <w:p w:rsidR="00C024E5" w:rsidRDefault="00DB5F6B">
      <w:pPr>
        <w:jc w:val="center"/>
      </w:pPr>
      <w:r>
        <w:rPr>
          <w:noProof/>
          <w:lang w:val="uk-UA"/>
        </w:rPr>
        <w:lastRenderedPageBreak/>
        <w:drawing>
          <wp:inline distT="0" distB="0" distL="0" distR="0">
            <wp:extent cx="6660000" cy="2762079"/>
            <wp:effectExtent l="0" t="0" r="0" b="0"/>
            <wp:docPr id="9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9"/>
                    <a:srcRect/>
                    <a:stretch>
                      <a:fillRect/>
                    </a:stretch>
                  </pic:blipFill>
                  <pic:spPr>
                    <a:xfrm>
                      <a:off x="0" y="0"/>
                      <a:ext cx="6660000" cy="2762079"/>
                    </a:xfrm>
                    <a:prstGeom prst="rect">
                      <a:avLst/>
                    </a:prstGeom>
                    <a:ln/>
                  </pic:spPr>
                </pic:pic>
              </a:graphicData>
            </a:graphic>
          </wp:inline>
        </w:drawing>
      </w:r>
    </w:p>
    <w:p w:rsidR="00C024E5" w:rsidRDefault="00DB5F6B">
      <w:pPr>
        <w:jc w:val="center"/>
      </w:pPr>
      <w:r>
        <w:rPr>
          <w:i/>
          <w:iCs/>
        </w:rPr>
        <w:t>Рисунок</w:t>
      </w:r>
      <w:r w:rsidR="009F56B4">
        <w:rPr>
          <w:i/>
          <w:iCs/>
          <w:lang w:val="uk-UA"/>
        </w:rPr>
        <w:t xml:space="preserve"> 8</w:t>
      </w:r>
      <w:r>
        <w:rPr>
          <w:i/>
          <w:iCs/>
        </w:rPr>
        <w:t>. Проєктна потужність шкіл і фактична кількість учнів у 2025/2026 навчальному році. Джерело: матеріали Поморянської ТГ</w:t>
      </w:r>
      <w:r>
        <w:t xml:space="preserve"> .</w:t>
      </w:r>
    </w:p>
    <w:p w:rsidR="00C024E5" w:rsidRDefault="00DB5F6B">
      <w:pPr>
        <w:jc w:val="center"/>
      </w:pPr>
      <w:r>
        <w:br w:type="page"/>
      </w:r>
    </w:p>
    <w:tbl>
      <w:tblPr>
        <w:tblStyle w:val="afffffff0"/>
        <w:tblW w:w="1535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637"/>
        <w:gridCol w:w="4599"/>
        <w:gridCol w:w="5118"/>
      </w:tblGrid>
      <w:tr w:rsidR="00C024E5">
        <w:tc>
          <w:tcPr>
            <w:tcW w:w="15354" w:type="dxa"/>
            <w:gridSpan w:val="3"/>
            <w:shd w:val="clear" w:color="auto" w:fill="92D050"/>
          </w:tcPr>
          <w:p w:rsidR="00C024E5" w:rsidRDefault="00DB5F6B">
            <w:r>
              <w:rPr>
                <w:shd w:val="clear" w:color="auto" w:fill="92D050"/>
              </w:rPr>
              <w:lastRenderedPageBreak/>
              <w:t>2.2</w:t>
            </w:r>
            <w:r>
              <w:t>. Розвиток якісної освіти</w:t>
            </w:r>
          </w:p>
        </w:tc>
      </w:tr>
      <w:tr w:rsidR="00C024E5">
        <w:tc>
          <w:tcPr>
            <w:tcW w:w="5637" w:type="dxa"/>
          </w:tcPr>
          <w:p w:rsidR="00C024E5" w:rsidRDefault="00DB5F6B">
            <w:pPr>
              <w:jc w:val="both"/>
              <w:rPr>
                <w:b/>
                <w:bCs/>
                <w:i/>
                <w:iCs/>
              </w:rPr>
            </w:pPr>
            <w:r>
              <w:rPr>
                <w:b/>
                <w:bCs/>
              </w:rPr>
              <w:t>Якісна освіта. Дошкільна освіта</w:t>
            </w:r>
            <w:r>
              <w:rPr>
                <w:b/>
                <w:bCs/>
                <w:i/>
                <w:iCs/>
              </w:rPr>
              <w:t xml:space="preserve"> </w:t>
            </w:r>
          </w:p>
          <w:p w:rsidR="00C024E5" w:rsidRDefault="00DB5F6B">
            <w:pPr>
              <w:jc w:val="both"/>
              <w:rPr>
                <w:b/>
                <w:bCs/>
                <w:i/>
                <w:iCs/>
              </w:rPr>
            </w:pPr>
            <w:r>
              <w:rPr>
                <w:b/>
                <w:bCs/>
                <w:i/>
                <w:iCs/>
              </w:rPr>
              <w:t>Чому це важливо? (поточний стан)</w:t>
            </w:r>
          </w:p>
          <w:p w:rsidR="00C024E5" w:rsidRDefault="00C024E5">
            <w:pPr>
              <w:jc w:val="both"/>
            </w:pPr>
          </w:p>
          <w:p w:rsidR="00C024E5" w:rsidRDefault="00DB5F6B">
            <w:pPr>
              <w:pBdr>
                <w:top w:val="nil"/>
                <w:left w:val="nil"/>
                <w:bottom w:val="nil"/>
                <w:right w:val="nil"/>
                <w:between w:val="nil"/>
              </w:pBdr>
              <w:jc w:val="both"/>
              <w:rPr>
                <w:color w:val="000000"/>
              </w:rPr>
            </w:pPr>
            <w:r>
              <w:rPr>
                <w:color w:val="000000"/>
              </w:rPr>
              <w:t xml:space="preserve">Дошкільна освіта є базою раннього розвитку дітей і підтримки зайнятості батьків. Місць у дитячих садках вистачає, потреби у відкритті нових закладів, приватних або корпоративних садків, груп вихідного дня чи вечірніх груп не зафіксовано. Є можливість відкриття додаткової групи у Ремезівцівському ЗЗСО І–ІІІ ступенів на 25 дітей, а також приміщення, які можна використати для альтернативних форм дошкільної освіти. Водночас матеріально-технічна база потребує оновлення: дитячі садки не забезпечені сучасним навчальним обладнанням, потрібні інтерактивні панелі, звукові системи, ноутбуки, принтери, конструктори, розвивальні ігри та сенсорні набори. Часткова заміна меблів потрібна у Поморянському ЗДО «Калинонька», Шпиколоському, Ремезівцівському, Сновицькому та Полянському ЗЗСО І–ІІІ ступенів. Поморянський ЗДО «Калинонька» потребує капітального ремонту приміщень і їдальні, а також озеленення території. Курси підвищення кваліфікації для вихователів не проводилися, але є потреба у навчанні з інклюзивного виховання, сучасних методик, раннього розвитку і критичного мислення. Меню у садках затверджене, договори з місцевими постачальниками укладені, однак електронна система контролю харчування не використовується, а кухарі потребують навчання. </w:t>
            </w:r>
          </w:p>
          <w:p w:rsidR="00C024E5" w:rsidRDefault="00C024E5">
            <w:pPr>
              <w:jc w:val="both"/>
            </w:pPr>
          </w:p>
        </w:tc>
        <w:tc>
          <w:tcPr>
            <w:tcW w:w="4599" w:type="dxa"/>
          </w:tcPr>
          <w:p w:rsidR="00C024E5" w:rsidRDefault="00C024E5">
            <w:pPr>
              <w:jc w:val="both"/>
              <w:rPr>
                <w:b/>
                <w:bCs/>
                <w:i/>
                <w:iCs/>
              </w:rPr>
            </w:pPr>
          </w:p>
          <w:p w:rsidR="00C024E5" w:rsidRDefault="00C024E5">
            <w:pPr>
              <w:jc w:val="both"/>
              <w:rPr>
                <w:b/>
                <w:bCs/>
                <w:i/>
                <w:iCs/>
              </w:rPr>
            </w:pPr>
          </w:p>
          <w:p w:rsidR="00C024E5" w:rsidRDefault="00C024E5">
            <w:pPr>
              <w:pBdr>
                <w:top w:val="nil"/>
                <w:left w:val="nil"/>
                <w:bottom w:val="nil"/>
                <w:right w:val="nil"/>
                <w:between w:val="nil"/>
              </w:pBdr>
              <w:jc w:val="both"/>
              <w:rPr>
                <w:color w:val="000000"/>
              </w:rPr>
            </w:pPr>
          </w:p>
          <w:p w:rsidR="00C024E5" w:rsidRDefault="00DB5F6B">
            <w:pPr>
              <w:pBdr>
                <w:top w:val="nil"/>
                <w:left w:val="nil"/>
                <w:bottom w:val="nil"/>
                <w:right w:val="nil"/>
                <w:between w:val="nil"/>
              </w:pBdr>
              <w:jc w:val="both"/>
              <w:rPr>
                <w:color w:val="000000"/>
              </w:rPr>
            </w:pPr>
            <w:r>
              <w:rPr>
                <w:color w:val="000000"/>
              </w:rPr>
              <w:t>Більшість майданчиків застарілі, потрібні поточний ремонт, тіньові конструкції для всіх садочків, спортивні комплекси та інтерактивні елементи. В опитуванні взяли участь 2 респонденти; повна статистика оцінювання у файлі не наведена.</w:t>
            </w:r>
          </w:p>
          <w:p w:rsidR="00C024E5" w:rsidRDefault="00DB5F6B">
            <w:pPr>
              <w:pBdr>
                <w:top w:val="nil"/>
                <w:left w:val="nil"/>
                <w:bottom w:val="nil"/>
                <w:right w:val="nil"/>
                <w:between w:val="nil"/>
              </w:pBdr>
              <w:jc w:val="both"/>
              <w:rPr>
                <w:color w:val="000000"/>
              </w:rPr>
            </w:pPr>
            <w:r>
              <w:rPr>
                <w:color w:val="000000"/>
              </w:rPr>
              <w:t>У громаді функціонують заклади дошкільної освіти, а матеріально-технічна база частини освітніх закладів потребує оновлення і модернізації.</w:t>
            </w:r>
          </w:p>
          <w:p w:rsidR="00C024E5" w:rsidRDefault="00DB5F6B">
            <w:pPr>
              <w:pBdr>
                <w:top w:val="nil"/>
                <w:left w:val="nil"/>
                <w:bottom w:val="nil"/>
                <w:right w:val="nil"/>
                <w:between w:val="nil"/>
              </w:pBdr>
              <w:spacing w:after="200" w:line="276" w:lineRule="auto"/>
              <w:ind w:left="-15"/>
              <w:jc w:val="both"/>
              <w:rPr>
                <w:color w:val="000000"/>
              </w:rPr>
            </w:pPr>
            <w:r>
              <w:rPr>
                <w:b/>
                <w:bCs/>
                <w:color w:val="000000"/>
              </w:rPr>
              <w:t>Перспективи сфери полягають у забезпеченні доступної дошкільної освіти та створенні безпечних і сучасних умов для розвитку дітей.</w:t>
            </w:r>
          </w:p>
        </w:tc>
        <w:tc>
          <w:tcPr>
            <w:tcW w:w="5118" w:type="dxa"/>
          </w:tcPr>
          <w:p w:rsidR="00C024E5" w:rsidRDefault="00C024E5">
            <w:pPr>
              <w:jc w:val="both"/>
              <w:rPr>
                <w:b/>
                <w:bCs/>
                <w:i/>
                <w:iCs/>
              </w:rPr>
            </w:pPr>
          </w:p>
          <w:p w:rsidR="00C024E5" w:rsidRDefault="00DB5F6B">
            <w:pPr>
              <w:jc w:val="both"/>
              <w:rPr>
                <w:b/>
                <w:bCs/>
                <w:i/>
                <w:iCs/>
              </w:rPr>
            </w:pPr>
            <w:r>
              <w:rPr>
                <w:b/>
                <w:bCs/>
                <w:i/>
                <w:iCs/>
              </w:rPr>
              <w:t>Що робитимемо? (Завдання)</w:t>
            </w:r>
          </w:p>
          <w:p w:rsidR="00C024E5" w:rsidRDefault="00DB5F6B">
            <w:pPr>
              <w:pBdr>
                <w:top w:val="nil"/>
                <w:left w:val="nil"/>
                <w:bottom w:val="nil"/>
                <w:right w:val="nil"/>
                <w:between w:val="nil"/>
              </w:pBdr>
              <w:jc w:val="both"/>
              <w:rPr>
                <w:color w:val="000000"/>
              </w:rPr>
            </w:pPr>
            <w:r>
              <w:rPr>
                <w:color w:val="000000"/>
              </w:rPr>
              <w:t>2.2.1. Сформувати ефективну мережу закладів освіти з урахуванням демографічної ситуації</w:t>
            </w:r>
          </w:p>
          <w:p w:rsidR="00C024E5" w:rsidRDefault="00DB5F6B">
            <w:pPr>
              <w:pBdr>
                <w:top w:val="nil"/>
                <w:left w:val="nil"/>
                <w:bottom w:val="nil"/>
                <w:right w:val="nil"/>
                <w:between w:val="nil"/>
              </w:pBdr>
              <w:jc w:val="both"/>
              <w:rPr>
                <w:color w:val="000000"/>
              </w:rPr>
            </w:pPr>
            <w:r>
              <w:rPr>
                <w:color w:val="000000"/>
              </w:rPr>
              <w:t>2.2.2. Створити сучасне безпечне та енергоефективне освітнє середовище</w:t>
            </w:r>
          </w:p>
          <w:p w:rsidR="00C024E5" w:rsidRDefault="00DB5F6B">
            <w:pPr>
              <w:pBdr>
                <w:top w:val="nil"/>
                <w:left w:val="nil"/>
                <w:bottom w:val="nil"/>
                <w:right w:val="nil"/>
                <w:between w:val="nil"/>
              </w:pBdr>
              <w:jc w:val="both"/>
              <w:rPr>
                <w:color w:val="000000"/>
              </w:rPr>
            </w:pPr>
            <w:r>
              <w:rPr>
                <w:color w:val="000000"/>
              </w:rPr>
              <w:t>2.2.3. Забезпечити якісне харчування</w:t>
            </w:r>
          </w:p>
          <w:p w:rsidR="00C024E5" w:rsidRDefault="00DB5F6B">
            <w:pPr>
              <w:pBdr>
                <w:top w:val="nil"/>
                <w:left w:val="nil"/>
                <w:bottom w:val="nil"/>
                <w:right w:val="nil"/>
                <w:between w:val="nil"/>
              </w:pBdr>
              <w:jc w:val="both"/>
              <w:rPr>
                <w:color w:val="000000"/>
              </w:rPr>
            </w:pPr>
            <w:r>
              <w:rPr>
                <w:color w:val="000000"/>
              </w:rPr>
              <w:t>2.2.6. Покращити матеріально-технічну базу закладів освіти.</w:t>
            </w:r>
          </w:p>
          <w:p w:rsidR="00C024E5" w:rsidRDefault="00DB5F6B">
            <w:pPr>
              <w:jc w:val="both"/>
              <w:rPr>
                <w:b/>
                <w:bCs/>
                <w:i/>
                <w:iCs/>
              </w:rPr>
            </w:pPr>
            <w:r>
              <w:rPr>
                <w:b/>
                <w:bCs/>
                <w:i/>
                <w:iCs/>
              </w:rPr>
              <w:t>Якою бачимо громаду (Критерії розвитку)</w:t>
            </w:r>
          </w:p>
          <w:p w:rsidR="00C024E5" w:rsidRDefault="00DB5F6B">
            <w:pPr>
              <w:pBdr>
                <w:top w:val="nil"/>
                <w:left w:val="nil"/>
                <w:bottom w:val="nil"/>
                <w:right w:val="nil"/>
                <w:between w:val="nil"/>
              </w:pBdr>
              <w:rPr>
                <w:color w:val="000000"/>
              </w:rPr>
            </w:pPr>
            <w:r>
              <w:rPr>
                <w:color w:val="000000"/>
              </w:rPr>
              <w:t>Забезпечено доступність дошкільної освіти для всіх дітей громади</w:t>
            </w:r>
          </w:p>
          <w:p w:rsidR="00C024E5" w:rsidRDefault="00DB5F6B">
            <w:pPr>
              <w:pBdr>
                <w:top w:val="nil"/>
                <w:left w:val="nil"/>
                <w:bottom w:val="nil"/>
                <w:right w:val="nil"/>
                <w:between w:val="nil"/>
              </w:pBdr>
              <w:rPr>
                <w:color w:val="000000"/>
              </w:rPr>
            </w:pPr>
            <w:r>
              <w:rPr>
                <w:color w:val="000000"/>
              </w:rPr>
              <w:t>Забезпечено здорове та якісне харчування в дошкільних закладах</w:t>
            </w:r>
          </w:p>
          <w:p w:rsidR="00C024E5" w:rsidRDefault="00DB5F6B">
            <w:pPr>
              <w:pBdr>
                <w:top w:val="nil"/>
                <w:left w:val="nil"/>
                <w:bottom w:val="nil"/>
                <w:right w:val="nil"/>
                <w:between w:val="nil"/>
              </w:pBdr>
              <w:rPr>
                <w:color w:val="000000"/>
              </w:rPr>
            </w:pPr>
            <w:r>
              <w:rPr>
                <w:color w:val="000000"/>
              </w:rPr>
              <w:t>Організовано зелені та безпечні ігрові майданчики для фізичного розвитку дітей</w:t>
            </w:r>
          </w:p>
          <w:p w:rsidR="00C024E5" w:rsidRDefault="00DB5F6B">
            <w:pPr>
              <w:pBdr>
                <w:top w:val="nil"/>
                <w:left w:val="nil"/>
                <w:bottom w:val="nil"/>
                <w:right w:val="nil"/>
                <w:between w:val="nil"/>
              </w:pBdr>
              <w:rPr>
                <w:color w:val="000000"/>
              </w:rPr>
            </w:pPr>
            <w:r>
              <w:rPr>
                <w:color w:val="000000"/>
              </w:rPr>
              <w:t>Організовано сучасні ігрові та навчальні середовища для всебічного розвитку дітей</w:t>
            </w:r>
          </w:p>
          <w:p w:rsidR="00C024E5" w:rsidRDefault="00DB5F6B">
            <w:pPr>
              <w:pBdr>
                <w:top w:val="nil"/>
                <w:left w:val="nil"/>
                <w:bottom w:val="nil"/>
                <w:right w:val="nil"/>
                <w:between w:val="nil"/>
              </w:pBdr>
              <w:rPr>
                <w:color w:val="000000"/>
              </w:rPr>
            </w:pPr>
            <w:r>
              <w:rPr>
                <w:color w:val="000000"/>
              </w:rPr>
              <w:t>Підвищено рівень цифровізації освітнього процесу</w:t>
            </w:r>
          </w:p>
          <w:p w:rsidR="00C024E5" w:rsidRDefault="00DB5F6B">
            <w:pPr>
              <w:pBdr>
                <w:top w:val="nil"/>
                <w:left w:val="nil"/>
                <w:bottom w:val="nil"/>
                <w:right w:val="nil"/>
                <w:between w:val="nil"/>
              </w:pBdr>
              <w:rPr>
                <w:color w:val="000000"/>
              </w:rPr>
            </w:pPr>
            <w:r>
              <w:rPr>
                <w:color w:val="000000"/>
              </w:rPr>
              <w:t>Реалізовано високий стандарт якості дошкільної освіти через сучасну матеріально-технічну базу та навчальні програми</w:t>
            </w:r>
          </w:p>
        </w:tc>
      </w:tr>
    </w:tbl>
    <w:p w:rsidR="00C024E5" w:rsidRDefault="00DB5F6B">
      <w:pPr>
        <w:jc w:val="center"/>
      </w:pPr>
      <w:r>
        <w:rPr>
          <w:noProof/>
          <w:lang w:val="uk-UA"/>
        </w:rPr>
        <w:lastRenderedPageBreak/>
        <w:drawing>
          <wp:inline distT="0" distB="0" distL="0" distR="0">
            <wp:extent cx="6660000" cy="2506038"/>
            <wp:effectExtent l="0" t="0" r="0" b="0"/>
            <wp:docPr id="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0"/>
                    <a:srcRect/>
                    <a:stretch>
                      <a:fillRect/>
                    </a:stretch>
                  </pic:blipFill>
                  <pic:spPr>
                    <a:xfrm>
                      <a:off x="0" y="0"/>
                      <a:ext cx="6660000" cy="2506038"/>
                    </a:xfrm>
                    <a:prstGeom prst="rect">
                      <a:avLst/>
                    </a:prstGeom>
                    <a:ln/>
                  </pic:spPr>
                </pic:pic>
              </a:graphicData>
            </a:graphic>
          </wp:inline>
        </w:drawing>
      </w:r>
    </w:p>
    <w:p w:rsidR="00C024E5" w:rsidRDefault="009F56B4">
      <w:pPr>
        <w:pBdr>
          <w:top w:val="nil"/>
          <w:left w:val="nil"/>
          <w:bottom w:val="nil"/>
          <w:right w:val="nil"/>
          <w:between w:val="nil"/>
        </w:pBdr>
        <w:spacing w:after="0" w:line="240" w:lineRule="auto"/>
        <w:jc w:val="center"/>
        <w:rPr>
          <w:color w:val="000000"/>
        </w:rPr>
      </w:pPr>
      <w:r>
        <w:rPr>
          <w:i/>
          <w:iCs/>
          <w:color w:val="000000"/>
        </w:rPr>
        <w:t>Рисунок</w:t>
      </w:r>
      <w:r>
        <w:rPr>
          <w:i/>
          <w:iCs/>
          <w:color w:val="000000"/>
          <w:lang w:val="uk-UA"/>
        </w:rPr>
        <w:t xml:space="preserve"> 9</w:t>
      </w:r>
      <w:r w:rsidR="00DB5F6B">
        <w:rPr>
          <w:i/>
          <w:iCs/>
          <w:color w:val="000000"/>
        </w:rPr>
        <w:t>. Потужність і наповнюваність Поморянського ЗДО «Калинонька». Джерело: матеріали Поморянської ТГ.</w:t>
      </w:r>
    </w:p>
    <w:p w:rsidR="00C024E5" w:rsidRDefault="00DB5F6B">
      <w:pPr>
        <w:jc w:val="center"/>
      </w:pPr>
      <w:r>
        <w:br w:type="page"/>
      </w:r>
    </w:p>
    <w:tbl>
      <w:tblPr>
        <w:tblStyle w:val="afffffff1"/>
        <w:tblW w:w="15100"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118"/>
        <w:gridCol w:w="4029"/>
        <w:gridCol w:w="5953"/>
      </w:tblGrid>
      <w:tr w:rsidR="00C024E5" w:rsidTr="002F3607">
        <w:tc>
          <w:tcPr>
            <w:tcW w:w="15100" w:type="dxa"/>
            <w:gridSpan w:val="3"/>
            <w:shd w:val="clear" w:color="auto" w:fill="92D050"/>
          </w:tcPr>
          <w:p w:rsidR="00C024E5" w:rsidRDefault="00DB5F6B">
            <w:r>
              <w:rPr>
                <w:shd w:val="clear" w:color="auto" w:fill="92D050"/>
              </w:rPr>
              <w:lastRenderedPageBreak/>
              <w:t>2.3</w:t>
            </w:r>
            <w:r>
              <w:t>. Створення ефективної системи соціального захисту та інтеграції ВПО</w:t>
            </w:r>
          </w:p>
        </w:tc>
      </w:tr>
      <w:tr w:rsidR="00C024E5" w:rsidTr="002F3607">
        <w:tc>
          <w:tcPr>
            <w:tcW w:w="5118" w:type="dxa"/>
          </w:tcPr>
          <w:p w:rsidR="00C024E5" w:rsidRDefault="00DB5F6B">
            <w:pPr>
              <w:rPr>
                <w:b/>
                <w:bCs/>
              </w:rPr>
            </w:pPr>
            <w:r>
              <w:rPr>
                <w:b/>
                <w:bCs/>
              </w:rPr>
              <w:t>Соціальний захист населення</w:t>
            </w:r>
          </w:p>
          <w:p w:rsidR="00C024E5" w:rsidRDefault="00DB5F6B">
            <w:pPr>
              <w:jc w:val="both"/>
              <w:rPr>
                <w:b/>
                <w:bCs/>
                <w:i/>
                <w:iCs/>
              </w:rPr>
            </w:pPr>
            <w:r>
              <w:rPr>
                <w:b/>
                <w:bCs/>
                <w:i/>
                <w:iCs/>
              </w:rPr>
              <w:t>Чому це важливо? (поточний стан)</w:t>
            </w:r>
          </w:p>
          <w:p w:rsidR="00C024E5" w:rsidRDefault="00C024E5">
            <w:pPr>
              <w:jc w:val="both"/>
            </w:pPr>
          </w:p>
          <w:p w:rsidR="00C024E5" w:rsidRDefault="00DB5F6B">
            <w:pPr>
              <w:pBdr>
                <w:top w:val="nil"/>
                <w:left w:val="nil"/>
                <w:bottom w:val="nil"/>
                <w:right w:val="nil"/>
                <w:between w:val="nil"/>
              </w:pBdr>
              <w:jc w:val="both"/>
              <w:rPr>
                <w:color w:val="000000"/>
              </w:rPr>
            </w:pPr>
            <w:r>
              <w:rPr>
                <w:color w:val="000000"/>
              </w:rPr>
              <w:t xml:space="preserve">Соціальний захист забезпечує доступ вразливих груп населення до допомоги та базових послуг. У громаді діють соціальний патронаж, послуга екстреного кризового втручання та Комплексна цільова програма соціальної підтримки населення на 2026 рік, яка передбачає адресну допомогу. Найбільше фінансової підтримки потребують одинокі пенсіонери, багатодітні сім’ї та особи з інвалідністю. Водночас доступність послуг обмежена нестачею соціальної інфраструктури, кваліфікованих фахівців, фінансування та виїзного обслуговування віддалених населених пунктів. Соціальні служби не мають спеціалізованого транспорту для маломобільних осіб, а не всі установи є безбар’єрними. Безоплатна правова допомога в громаді не надається. Продовольча підтримка здійснюється переважно через благодійні ініціативи. Запис на послуги та подання заяв відбуваються особисто і в паперовому вигляді; інформація про доступні послуги поширена недостатньо. Для літніх людей діє соціальний патронаж, однак геріатричного центру в громаді немає. Спеціалізовані програми соціальної адаптації та реінтеграції розвинені недостатньо. За результатами опитування двох мешканців середня оцінка сфери становить 5,5 бала з 10. </w:t>
            </w:r>
          </w:p>
          <w:p w:rsidR="00C024E5" w:rsidRDefault="00C024E5">
            <w:pPr>
              <w:jc w:val="both"/>
            </w:pPr>
          </w:p>
        </w:tc>
        <w:tc>
          <w:tcPr>
            <w:tcW w:w="4029" w:type="dxa"/>
          </w:tcPr>
          <w:p w:rsidR="00C024E5" w:rsidRDefault="00C024E5">
            <w:pPr>
              <w:jc w:val="both"/>
              <w:rPr>
                <w:b/>
                <w:bCs/>
                <w:i/>
                <w:iCs/>
              </w:rPr>
            </w:pPr>
          </w:p>
          <w:p w:rsidR="00C024E5" w:rsidRDefault="00C024E5">
            <w:pPr>
              <w:jc w:val="both"/>
              <w:rPr>
                <w:b/>
                <w:bCs/>
                <w:i/>
                <w:iCs/>
              </w:rPr>
            </w:pPr>
          </w:p>
          <w:p w:rsidR="00C024E5" w:rsidRDefault="00DB5F6B">
            <w:pPr>
              <w:pBdr>
                <w:top w:val="nil"/>
                <w:left w:val="nil"/>
                <w:bottom w:val="nil"/>
                <w:right w:val="nil"/>
                <w:between w:val="nil"/>
              </w:pBdr>
              <w:jc w:val="both"/>
              <w:rPr>
                <w:color w:val="000000"/>
              </w:rPr>
            </w:pPr>
            <w:r>
              <w:rPr>
                <w:color w:val="000000"/>
              </w:rPr>
              <w:t xml:space="preserve"> </w:t>
            </w:r>
          </w:p>
          <w:p w:rsidR="00C024E5" w:rsidRDefault="00DB5F6B">
            <w:pPr>
              <w:pBdr>
                <w:top w:val="nil"/>
                <w:left w:val="nil"/>
                <w:bottom w:val="nil"/>
                <w:right w:val="nil"/>
                <w:between w:val="nil"/>
              </w:pBdr>
              <w:jc w:val="both"/>
              <w:rPr>
                <w:color w:val="000000"/>
              </w:rPr>
            </w:pPr>
            <w:r>
              <w:rPr>
                <w:color w:val="000000"/>
              </w:rPr>
              <w:t>Респонденти підтримали створення довідника соціальних послуг, розвиток мобільної допомоги, фінансову грамотність та створення Центру життєстійкості.</w:t>
            </w:r>
          </w:p>
          <w:p w:rsidR="00C024E5" w:rsidRDefault="00DB5F6B">
            <w:pPr>
              <w:pBdr>
                <w:top w:val="nil"/>
                <w:left w:val="nil"/>
                <w:bottom w:val="nil"/>
                <w:right w:val="nil"/>
                <w:between w:val="nil"/>
              </w:pBdr>
              <w:spacing w:after="200" w:line="276" w:lineRule="auto"/>
              <w:ind w:left="-15"/>
              <w:jc w:val="both"/>
              <w:rPr>
                <w:color w:val="000000"/>
              </w:rPr>
            </w:pPr>
            <w:r>
              <w:rPr>
                <w:b/>
                <w:bCs/>
                <w:color w:val="000000"/>
              </w:rPr>
              <w:t>Перспективи сфери пов’язані з переходом до адресних, доступних і комплексних соціальних послуг, наближених до місця проживання отримувачів.</w:t>
            </w:r>
          </w:p>
        </w:tc>
        <w:tc>
          <w:tcPr>
            <w:tcW w:w="5953" w:type="dxa"/>
          </w:tcPr>
          <w:p w:rsidR="00C024E5" w:rsidRDefault="00C024E5">
            <w:pPr>
              <w:jc w:val="both"/>
              <w:rPr>
                <w:b/>
                <w:bCs/>
                <w:i/>
                <w:iCs/>
              </w:rPr>
            </w:pPr>
          </w:p>
          <w:p w:rsidR="00C024E5" w:rsidRDefault="00DB5F6B">
            <w:pPr>
              <w:jc w:val="both"/>
              <w:rPr>
                <w:b/>
                <w:bCs/>
                <w:i/>
                <w:iCs/>
              </w:rPr>
            </w:pPr>
            <w:r>
              <w:rPr>
                <w:b/>
                <w:bCs/>
                <w:i/>
                <w:iCs/>
              </w:rPr>
              <w:t>Що робитимемо? (Завдання)</w:t>
            </w:r>
          </w:p>
          <w:p w:rsidR="00C024E5" w:rsidRDefault="00DB5F6B">
            <w:pPr>
              <w:pBdr>
                <w:top w:val="nil"/>
                <w:left w:val="nil"/>
                <w:bottom w:val="nil"/>
                <w:right w:val="nil"/>
                <w:between w:val="nil"/>
              </w:pBdr>
              <w:jc w:val="both"/>
              <w:rPr>
                <w:color w:val="000000"/>
              </w:rPr>
            </w:pPr>
            <w:r>
              <w:rPr>
                <w:color w:val="000000"/>
              </w:rPr>
              <w:t>2.3.1. Розширити перелік соціальних послуг для мешканців громади в тому числі для людей похилого віку, осіб з інвалідністю та інших вразливих категорій населення</w:t>
            </w:r>
          </w:p>
          <w:p w:rsidR="00C024E5" w:rsidRDefault="00DB5F6B">
            <w:pPr>
              <w:pBdr>
                <w:top w:val="nil"/>
                <w:left w:val="nil"/>
                <w:bottom w:val="nil"/>
                <w:right w:val="nil"/>
                <w:between w:val="nil"/>
              </w:pBdr>
              <w:jc w:val="both"/>
              <w:rPr>
                <w:color w:val="000000"/>
              </w:rPr>
            </w:pPr>
            <w:r>
              <w:rPr>
                <w:color w:val="000000"/>
              </w:rPr>
              <w:t>2.3.2. Створити відділення підтриманого проживання та стаціонарного догляду для осіб похилого віку та осіб з інвалідністю</w:t>
            </w:r>
          </w:p>
          <w:p w:rsidR="00C024E5" w:rsidRDefault="00DB5F6B">
            <w:pPr>
              <w:pBdr>
                <w:top w:val="nil"/>
                <w:left w:val="nil"/>
                <w:bottom w:val="nil"/>
                <w:right w:val="nil"/>
                <w:between w:val="nil"/>
              </w:pBdr>
              <w:jc w:val="both"/>
              <w:rPr>
                <w:color w:val="000000"/>
              </w:rPr>
            </w:pPr>
            <w:r>
              <w:rPr>
                <w:color w:val="000000"/>
              </w:rPr>
              <w:t>2.3.3. Забезпечити доступність соціальних послуг для мешканців віддалених населених пунктів</w:t>
            </w:r>
          </w:p>
          <w:p w:rsidR="00C024E5" w:rsidRDefault="00DB5F6B">
            <w:pPr>
              <w:pBdr>
                <w:top w:val="nil"/>
                <w:left w:val="nil"/>
                <w:bottom w:val="nil"/>
                <w:right w:val="nil"/>
                <w:between w:val="nil"/>
              </w:pBdr>
              <w:jc w:val="both"/>
              <w:rPr>
                <w:color w:val="000000"/>
              </w:rPr>
            </w:pPr>
            <w:r>
              <w:rPr>
                <w:color w:val="000000"/>
              </w:rPr>
              <w:t>2.3.4. Удосконалити облік потреб вразливих категорій населення та забезпечити адресність соціальної підтримки</w:t>
            </w:r>
          </w:p>
          <w:p w:rsidR="00C024E5" w:rsidRDefault="00DB5F6B">
            <w:pPr>
              <w:jc w:val="both"/>
              <w:rPr>
                <w:b/>
                <w:bCs/>
                <w:i/>
                <w:iCs/>
              </w:rPr>
            </w:pPr>
            <w:r>
              <w:rPr>
                <w:b/>
                <w:bCs/>
                <w:i/>
                <w:iCs/>
              </w:rPr>
              <w:t>Якою бачимо громаду (Критерії розвитку)</w:t>
            </w:r>
          </w:p>
          <w:p w:rsidR="00C024E5" w:rsidRDefault="00DB5F6B">
            <w:pPr>
              <w:pBdr>
                <w:top w:val="nil"/>
                <w:left w:val="nil"/>
                <w:bottom w:val="nil"/>
                <w:right w:val="nil"/>
                <w:between w:val="nil"/>
              </w:pBdr>
              <w:jc w:val="both"/>
              <w:rPr>
                <w:color w:val="000000"/>
              </w:rPr>
            </w:pPr>
            <w:r>
              <w:rPr>
                <w:color w:val="000000"/>
              </w:rPr>
              <w:t>Покращено доступ вразливих категорій населення до соціальних послуг</w:t>
            </w:r>
          </w:p>
          <w:p w:rsidR="00C024E5" w:rsidRDefault="00DB5F6B">
            <w:pPr>
              <w:pBdr>
                <w:top w:val="nil"/>
                <w:left w:val="nil"/>
                <w:bottom w:val="nil"/>
                <w:right w:val="nil"/>
                <w:between w:val="nil"/>
              </w:pBdr>
              <w:jc w:val="both"/>
              <w:rPr>
                <w:color w:val="000000"/>
              </w:rPr>
            </w:pPr>
            <w:r>
              <w:rPr>
                <w:color w:val="000000"/>
              </w:rPr>
              <w:t>Посилено підтримку малозабезпечених сімей та осіб, що опинилися у складних життєвих обставинах</w:t>
            </w:r>
          </w:p>
          <w:p w:rsidR="00C024E5" w:rsidRDefault="00DB5F6B">
            <w:pPr>
              <w:pBdr>
                <w:top w:val="nil"/>
                <w:left w:val="nil"/>
                <w:bottom w:val="nil"/>
                <w:right w:val="nil"/>
                <w:between w:val="nil"/>
              </w:pBdr>
              <w:jc w:val="both"/>
              <w:rPr>
                <w:color w:val="000000"/>
              </w:rPr>
            </w:pPr>
            <w:r>
              <w:rPr>
                <w:color w:val="000000"/>
              </w:rPr>
              <w:t>Підвищено рівень соціальної адаптації та реінтеграції осіб із соціально вразливих категорій</w:t>
            </w:r>
          </w:p>
          <w:p w:rsidR="00C024E5" w:rsidRDefault="00DB5F6B">
            <w:pPr>
              <w:pBdr>
                <w:top w:val="nil"/>
                <w:left w:val="nil"/>
                <w:bottom w:val="nil"/>
                <w:right w:val="nil"/>
                <w:between w:val="nil"/>
              </w:pBdr>
              <w:jc w:val="both"/>
              <w:rPr>
                <w:color w:val="000000"/>
              </w:rPr>
            </w:pPr>
            <w:r>
              <w:rPr>
                <w:color w:val="000000"/>
              </w:rPr>
              <w:t>Покращено систему соціального забезпечення для літніх людей та людей з інвалідністю</w:t>
            </w:r>
          </w:p>
          <w:p w:rsidR="00C024E5" w:rsidRDefault="00DB5F6B">
            <w:pPr>
              <w:pBdr>
                <w:top w:val="nil"/>
                <w:left w:val="nil"/>
                <w:bottom w:val="nil"/>
                <w:right w:val="nil"/>
                <w:between w:val="nil"/>
              </w:pBdr>
              <w:jc w:val="both"/>
              <w:rPr>
                <w:color w:val="000000"/>
              </w:rPr>
            </w:pPr>
            <w:r>
              <w:rPr>
                <w:color w:val="000000"/>
              </w:rPr>
              <w:t>Сформований реєстр малозабезпечених родин, ведеться на постійній основі аналіз поточного стану справ і адресної допомоги по кожній особі, що приймає участь в Програмі «Підтримка вразливих і малозабезпечених верст населення»</w:t>
            </w:r>
          </w:p>
          <w:p w:rsidR="00C024E5" w:rsidRDefault="00DB5F6B">
            <w:pPr>
              <w:pBdr>
                <w:top w:val="nil"/>
                <w:left w:val="nil"/>
                <w:bottom w:val="nil"/>
                <w:right w:val="nil"/>
                <w:between w:val="nil"/>
              </w:pBdr>
              <w:jc w:val="both"/>
              <w:rPr>
                <w:color w:val="000000"/>
              </w:rPr>
            </w:pPr>
            <w:r>
              <w:rPr>
                <w:color w:val="000000"/>
              </w:rPr>
              <w:t>Розроблена і діє Програма «Підтримка вразливих і малозабезпечених верст населення»</w:t>
            </w:r>
          </w:p>
          <w:p w:rsidR="00C024E5" w:rsidRDefault="00DB5F6B">
            <w:pPr>
              <w:pBdr>
                <w:top w:val="nil"/>
                <w:left w:val="nil"/>
                <w:bottom w:val="nil"/>
                <w:right w:val="nil"/>
                <w:between w:val="nil"/>
              </w:pBdr>
              <w:jc w:val="both"/>
              <w:rPr>
                <w:color w:val="000000"/>
              </w:rPr>
            </w:pPr>
            <w:r>
              <w:rPr>
                <w:color w:val="000000"/>
              </w:rPr>
              <w:t>Всі діти і літні люди з малозабезпечених родин, особи, що об’єктивно належать до вразливих верст населення, забезпечені можливістю отримання психологічної і реабілітаційної підтримки</w:t>
            </w:r>
          </w:p>
        </w:tc>
      </w:tr>
    </w:tbl>
    <w:p w:rsidR="00C024E5" w:rsidRDefault="00DB5F6B">
      <w:r>
        <w:br w:type="page"/>
      </w:r>
    </w:p>
    <w:tbl>
      <w:tblPr>
        <w:tblStyle w:val="afffffff2"/>
        <w:tblW w:w="15558"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776"/>
        <w:gridCol w:w="5104"/>
        <w:gridCol w:w="4678"/>
      </w:tblGrid>
      <w:tr w:rsidR="00C024E5">
        <w:tc>
          <w:tcPr>
            <w:tcW w:w="15559" w:type="dxa"/>
            <w:gridSpan w:val="3"/>
            <w:shd w:val="clear" w:color="auto" w:fill="92D050"/>
          </w:tcPr>
          <w:p w:rsidR="00C024E5" w:rsidRDefault="00DB5F6B">
            <w:r>
              <w:rPr>
                <w:shd w:val="clear" w:color="auto" w:fill="92D050"/>
              </w:rPr>
              <w:lastRenderedPageBreak/>
              <w:t>2.3</w:t>
            </w:r>
            <w:r>
              <w:t>. Створення ефективної системи соціального захисту та інтеграції ВПО</w:t>
            </w:r>
          </w:p>
        </w:tc>
      </w:tr>
      <w:tr w:rsidR="00C024E5">
        <w:tc>
          <w:tcPr>
            <w:tcW w:w="5777" w:type="dxa"/>
          </w:tcPr>
          <w:p w:rsidR="00C024E5" w:rsidRDefault="00DB5F6B">
            <w:pPr>
              <w:rPr>
                <w:b/>
                <w:bCs/>
              </w:rPr>
            </w:pPr>
            <w:r>
              <w:rPr>
                <w:b/>
                <w:bCs/>
              </w:rPr>
              <w:t>Соціальний захист дітей та сімей</w:t>
            </w:r>
          </w:p>
          <w:p w:rsidR="00C024E5" w:rsidRDefault="00DB5F6B">
            <w:pPr>
              <w:jc w:val="both"/>
              <w:rPr>
                <w:b/>
                <w:bCs/>
                <w:i/>
                <w:iCs/>
              </w:rPr>
            </w:pPr>
            <w:r>
              <w:rPr>
                <w:b/>
                <w:bCs/>
                <w:i/>
                <w:iCs/>
              </w:rPr>
              <w:t>Чому це важливо? (поточний стан)</w:t>
            </w:r>
          </w:p>
          <w:p w:rsidR="00C024E5" w:rsidRDefault="00C024E5">
            <w:pPr>
              <w:jc w:val="both"/>
            </w:pPr>
          </w:p>
          <w:p w:rsidR="00C024E5" w:rsidRDefault="00DB5F6B">
            <w:pPr>
              <w:pBdr>
                <w:top w:val="nil"/>
                <w:left w:val="nil"/>
                <w:bottom w:val="nil"/>
                <w:right w:val="nil"/>
                <w:between w:val="nil"/>
              </w:pBdr>
              <w:jc w:val="both"/>
              <w:rPr>
                <w:color w:val="000000"/>
              </w:rPr>
            </w:pPr>
            <w:r>
              <w:rPr>
                <w:color w:val="000000"/>
              </w:rPr>
              <w:t xml:space="preserve">Соціальний захист дітей і сімей спрямований на раннє виявлення ризиків, підтримку дітей у складних життєвих обставинах, профілактику насильства, соціального сирітства та правопорушень. У громаді є лише один центр, який не покриває всі потреби, а кількість соціальних працівників недостатня: через брак спеціалістів кількість звернень перевищує можливості реагування. Фінансування для розширення соціальних служб обмежене. Доступних послуг психологічної підтримки для дітей немає, звернення до психолога можливе лише у приватному порядку; спеціалізовані програми для дітей, які пережили насильство або травмуючі події, відсутні. Співпраця між соціальними, медичними та освітніми установами не налагоджена системно, інформація передається хаотично, спільної бази даних немає. Механізм швидкого реагування на загрози життю і здоров’ю дітей діє лише частково, гаряча лінія для дітей відсутня, інформаційні кампанії щодо запобігання насильству не проводяться. У школах є соціальні педагоги, але їх недостатньо. Відсутні кімнати довіри, кризові центри, безкоштовні медичні програми для дітей із малозабезпечених сімей, повноцінна інклюзивна підтримка, програми адаптації дітей-сиріт після 18 років, житло або достатня підтримка оренди. Діє патронатна сім’я для дітей із сімей, що потрапили у складні життєві обставини. </w:t>
            </w:r>
          </w:p>
          <w:p w:rsidR="00C024E5" w:rsidRDefault="00C024E5">
            <w:pPr>
              <w:jc w:val="both"/>
            </w:pPr>
          </w:p>
        </w:tc>
        <w:tc>
          <w:tcPr>
            <w:tcW w:w="5104" w:type="dxa"/>
          </w:tcPr>
          <w:p w:rsidR="00C024E5" w:rsidRDefault="00C024E5">
            <w:pPr>
              <w:jc w:val="both"/>
              <w:rPr>
                <w:b/>
                <w:bCs/>
                <w:i/>
                <w:iCs/>
              </w:rPr>
            </w:pPr>
          </w:p>
          <w:p w:rsidR="00C024E5" w:rsidRDefault="00C024E5">
            <w:pPr>
              <w:pBdr>
                <w:top w:val="nil"/>
                <w:left w:val="nil"/>
                <w:bottom w:val="nil"/>
                <w:right w:val="nil"/>
                <w:between w:val="nil"/>
              </w:pBdr>
              <w:jc w:val="both"/>
              <w:rPr>
                <w:color w:val="000000"/>
              </w:rPr>
            </w:pPr>
          </w:p>
          <w:p w:rsidR="00C024E5" w:rsidRDefault="00C024E5">
            <w:pPr>
              <w:pBdr>
                <w:top w:val="nil"/>
                <w:left w:val="nil"/>
                <w:bottom w:val="nil"/>
                <w:right w:val="nil"/>
                <w:between w:val="nil"/>
              </w:pBdr>
              <w:jc w:val="both"/>
              <w:rPr>
                <w:color w:val="000000"/>
              </w:rPr>
            </w:pPr>
          </w:p>
          <w:p w:rsidR="00C024E5" w:rsidRDefault="00DB5F6B">
            <w:pPr>
              <w:pBdr>
                <w:top w:val="nil"/>
                <w:left w:val="nil"/>
                <w:bottom w:val="nil"/>
                <w:right w:val="nil"/>
                <w:between w:val="nil"/>
              </w:pBdr>
              <w:jc w:val="both"/>
              <w:rPr>
                <w:color w:val="000000"/>
              </w:rPr>
            </w:pPr>
            <w:r>
              <w:rPr>
                <w:color w:val="000000"/>
              </w:rPr>
              <w:t>Превентивні програми, наставництво, безкоштовні гуртки, профорієнтація та реабілітація дітей, які вперше скоїли правопорушення, відсутні. Оздоровчі програми та літній відпочинок дітей мають несистемний характер, більшість дітей не охоплені організованим відпочинком.</w:t>
            </w:r>
          </w:p>
          <w:p w:rsidR="00C024E5" w:rsidRDefault="00DB5F6B">
            <w:pPr>
              <w:pBdr>
                <w:top w:val="nil"/>
                <w:left w:val="nil"/>
                <w:bottom w:val="nil"/>
                <w:right w:val="nil"/>
                <w:between w:val="nil"/>
              </w:pBdr>
              <w:spacing w:after="200" w:line="276" w:lineRule="auto"/>
              <w:ind w:left="-15"/>
              <w:jc w:val="both"/>
              <w:rPr>
                <w:color w:val="000000"/>
              </w:rPr>
            </w:pPr>
            <w:r>
              <w:rPr>
                <w:b/>
                <w:bCs/>
                <w:color w:val="000000"/>
              </w:rPr>
              <w:t>Перспективи сфери полягають у посиленні раннього виявлення вразливості, підтримки сімей і безпечного розвитку дітей у громаді.</w:t>
            </w:r>
          </w:p>
        </w:tc>
        <w:tc>
          <w:tcPr>
            <w:tcW w:w="4678" w:type="dxa"/>
          </w:tcPr>
          <w:p w:rsidR="00C024E5" w:rsidRDefault="00C024E5">
            <w:pPr>
              <w:jc w:val="both"/>
              <w:rPr>
                <w:b/>
                <w:bCs/>
                <w:i/>
                <w:iCs/>
              </w:rPr>
            </w:pPr>
          </w:p>
          <w:p w:rsidR="00C024E5" w:rsidRDefault="00DB5F6B">
            <w:pPr>
              <w:jc w:val="both"/>
              <w:rPr>
                <w:b/>
                <w:bCs/>
                <w:i/>
                <w:iCs/>
              </w:rPr>
            </w:pPr>
            <w:r>
              <w:rPr>
                <w:b/>
                <w:bCs/>
                <w:i/>
                <w:iCs/>
              </w:rPr>
              <w:t>Що робитимемо? (Завдання)</w:t>
            </w:r>
          </w:p>
          <w:p w:rsidR="00C024E5" w:rsidRPr="009E7336" w:rsidRDefault="00DB5F6B">
            <w:pPr>
              <w:jc w:val="both"/>
              <w:rPr>
                <w:bCs/>
                <w:iCs/>
              </w:rPr>
            </w:pPr>
            <w:r w:rsidRPr="009E7336">
              <w:rPr>
                <w:bCs/>
                <w:iCs/>
              </w:rPr>
              <w:t>2.3.5. Розвивати сімейні форми виховання дітей-сиріт та дітей, позбавлених батьківського піклування</w:t>
            </w:r>
          </w:p>
          <w:p w:rsidR="00C024E5" w:rsidRPr="009E7336" w:rsidRDefault="00DB5F6B">
            <w:pPr>
              <w:jc w:val="both"/>
              <w:rPr>
                <w:bCs/>
                <w:iCs/>
              </w:rPr>
            </w:pPr>
            <w:r w:rsidRPr="009E7336">
              <w:rPr>
                <w:bCs/>
                <w:iCs/>
              </w:rPr>
              <w:t>2.3.6. Розвивати систему раннього виявлення, обліку та комплексного супроводу дітей і сімей, які перебувають у складних життєвих обставинах</w:t>
            </w:r>
          </w:p>
          <w:p w:rsidR="00C024E5" w:rsidRPr="009E7336" w:rsidRDefault="00DB5F6B">
            <w:pPr>
              <w:jc w:val="both"/>
              <w:rPr>
                <w:bCs/>
                <w:iCs/>
              </w:rPr>
            </w:pPr>
            <w:r w:rsidRPr="009E7336">
              <w:rPr>
                <w:bCs/>
                <w:iCs/>
              </w:rPr>
              <w:t>2.3.7. Забезпечувати доступ дітей до соціальних, психологічних, реабілітаційних та інклюзивних послуг</w:t>
            </w:r>
          </w:p>
          <w:p w:rsidR="00C024E5" w:rsidRDefault="00DB5F6B">
            <w:pPr>
              <w:jc w:val="both"/>
              <w:rPr>
                <w:b/>
                <w:bCs/>
                <w:i/>
                <w:iCs/>
              </w:rPr>
            </w:pPr>
            <w:r>
              <w:rPr>
                <w:b/>
                <w:bCs/>
                <w:i/>
                <w:iCs/>
              </w:rPr>
              <w:t>Якою бачимо громаду (Критерії розвитку)</w:t>
            </w:r>
          </w:p>
          <w:p w:rsidR="00C024E5" w:rsidRPr="009E7336" w:rsidRDefault="00DB5F6B">
            <w:pPr>
              <w:jc w:val="both"/>
              <w:rPr>
                <w:bCs/>
                <w:iCs/>
              </w:rPr>
            </w:pPr>
            <w:r w:rsidRPr="009E7336">
              <w:rPr>
                <w:bCs/>
                <w:iCs/>
              </w:rPr>
              <w:t>Забезпечено ефективну систему профілактики правопорушень серед дітей</w:t>
            </w:r>
          </w:p>
          <w:p w:rsidR="00C024E5" w:rsidRPr="009E7336" w:rsidRDefault="00DB5F6B">
            <w:pPr>
              <w:jc w:val="both"/>
              <w:rPr>
                <w:bCs/>
                <w:iCs/>
              </w:rPr>
            </w:pPr>
            <w:r w:rsidRPr="009E7336">
              <w:rPr>
                <w:bCs/>
                <w:iCs/>
              </w:rPr>
              <w:t>Забезпечено системний підхід до оздоровлення та відпочинку дітей</w:t>
            </w:r>
          </w:p>
          <w:p w:rsidR="00C024E5" w:rsidRPr="009E7336" w:rsidRDefault="00DB5F6B">
            <w:pPr>
              <w:jc w:val="both"/>
              <w:rPr>
                <w:bCs/>
                <w:iCs/>
              </w:rPr>
            </w:pPr>
            <w:r w:rsidRPr="009E7336">
              <w:rPr>
                <w:bCs/>
                <w:iCs/>
              </w:rPr>
              <w:t>Покращено доступ дітей до якісних соціальних та реабілітаційних послуг</w:t>
            </w:r>
          </w:p>
          <w:p w:rsidR="00C024E5" w:rsidRPr="009E7336" w:rsidRDefault="00DB5F6B">
            <w:pPr>
              <w:jc w:val="both"/>
              <w:rPr>
                <w:bCs/>
                <w:iCs/>
              </w:rPr>
            </w:pPr>
            <w:r w:rsidRPr="009E7336">
              <w:rPr>
                <w:bCs/>
                <w:iCs/>
              </w:rPr>
              <w:t>Підвищено рівень захисту дітей, які перебувають у складних життєвих обставинах</w:t>
            </w:r>
          </w:p>
          <w:p w:rsidR="00C024E5" w:rsidRDefault="00DB5F6B">
            <w:pPr>
              <w:jc w:val="both"/>
              <w:rPr>
                <w:b/>
                <w:bCs/>
                <w:i/>
                <w:iCs/>
              </w:rPr>
            </w:pPr>
            <w:r w:rsidRPr="009E7336">
              <w:rPr>
                <w:bCs/>
                <w:iCs/>
              </w:rPr>
              <w:t>Підтримано розвиток сімейних форм виховання та профілактика соціального сирітства</w:t>
            </w:r>
          </w:p>
        </w:tc>
      </w:tr>
    </w:tbl>
    <w:p w:rsidR="00C024E5" w:rsidRDefault="00DB5F6B">
      <w:r>
        <w:br w:type="page"/>
      </w:r>
    </w:p>
    <w:tbl>
      <w:tblPr>
        <w:tblStyle w:val="afffffff3"/>
        <w:tblW w:w="1535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211"/>
        <w:gridCol w:w="5025"/>
        <w:gridCol w:w="5118"/>
      </w:tblGrid>
      <w:tr w:rsidR="00C024E5">
        <w:tc>
          <w:tcPr>
            <w:tcW w:w="15354" w:type="dxa"/>
            <w:gridSpan w:val="3"/>
            <w:shd w:val="clear" w:color="auto" w:fill="92D050"/>
          </w:tcPr>
          <w:p w:rsidR="00C024E5" w:rsidRDefault="00DB5F6B">
            <w:r>
              <w:rPr>
                <w:shd w:val="clear" w:color="auto" w:fill="92D050"/>
              </w:rPr>
              <w:lastRenderedPageBreak/>
              <w:t>2.3</w:t>
            </w:r>
            <w:r>
              <w:t>. Створення ефективної системи соціального захисту та інтеграції ВПО</w:t>
            </w:r>
          </w:p>
        </w:tc>
      </w:tr>
      <w:tr w:rsidR="00C024E5">
        <w:tc>
          <w:tcPr>
            <w:tcW w:w="5211" w:type="dxa"/>
          </w:tcPr>
          <w:p w:rsidR="00C024E5" w:rsidRDefault="00DB5F6B">
            <w:pPr>
              <w:jc w:val="both"/>
              <w:rPr>
                <w:b/>
                <w:bCs/>
                <w:i/>
                <w:iCs/>
              </w:rPr>
            </w:pPr>
            <w:r>
              <w:rPr>
                <w:b/>
                <w:bCs/>
              </w:rPr>
              <w:t xml:space="preserve">Підтримка та інтеграція внутрішньо переміщених </w:t>
            </w:r>
          </w:p>
          <w:p w:rsidR="00C024E5" w:rsidRDefault="00DB5F6B">
            <w:pPr>
              <w:jc w:val="both"/>
              <w:rPr>
                <w:b/>
                <w:bCs/>
                <w:i/>
                <w:iCs/>
              </w:rPr>
            </w:pPr>
            <w:r>
              <w:rPr>
                <w:b/>
                <w:bCs/>
                <w:i/>
                <w:iCs/>
              </w:rPr>
              <w:t>Чому це важливо? (поточний стан)</w:t>
            </w:r>
          </w:p>
          <w:p w:rsidR="00C024E5" w:rsidRDefault="00C024E5">
            <w:pPr>
              <w:jc w:val="both"/>
            </w:pPr>
          </w:p>
          <w:p w:rsidR="00C024E5" w:rsidRDefault="00DB5F6B">
            <w:pPr>
              <w:pBdr>
                <w:top w:val="nil"/>
                <w:left w:val="nil"/>
                <w:bottom w:val="nil"/>
                <w:right w:val="nil"/>
                <w:between w:val="nil"/>
              </w:pBdr>
              <w:jc w:val="both"/>
              <w:rPr>
                <w:color w:val="000000"/>
              </w:rPr>
            </w:pPr>
            <w:r>
              <w:rPr>
                <w:color w:val="000000"/>
              </w:rPr>
              <w:t xml:space="preserve">Підтримка ВПО забезпечує їхній доступ до базових послуг, зайнятості та участі в житті громади. У громаді проживає невелика кількість ВПО, переважно у приватному секторі; запиту на тимчасове або соціальне житло наразі немає. Водночас стару школу можна переобладнати під житло, а модульне житло можливе за умови донорського фінансування. ВПО звертаються до соціальних служб і отримують інформаційні консультації від старост. Основними проблемами є недостатній доступ до пільг і психологічної допомоги: психолога у громаді немає, послуги доступні лише в центрі життєстійкості, а у віддалених селах потрібен мобільний формат. Економічній інтеграції сприяє готовність окремих роботодавців працевлаштовувати ВПО та надавати стажування. У громаді є приміщення для навчальних курсів, ВПО цікавляться онлайн-навчанням, тимчасовою роботою та конкурсами бізнес-ідей, однак потребують навчальної й консультаційної підтримки. У частині сіл обмежений доступ до інтернету. Для спільних заходів можна використовувати будинки культури; ВПО і місцеві мешканці готові до офлайн-заходів, наставництва та волонтерських ініціатив. </w:t>
            </w:r>
          </w:p>
          <w:p w:rsidR="00C024E5" w:rsidRDefault="00C024E5">
            <w:pPr>
              <w:jc w:val="both"/>
            </w:pPr>
          </w:p>
        </w:tc>
        <w:tc>
          <w:tcPr>
            <w:tcW w:w="5025" w:type="dxa"/>
          </w:tcPr>
          <w:p w:rsidR="00C024E5" w:rsidRDefault="00DB5F6B">
            <w:pPr>
              <w:jc w:val="both"/>
              <w:rPr>
                <w:b/>
                <w:bCs/>
                <w:i/>
                <w:iCs/>
              </w:rPr>
            </w:pPr>
            <w:r>
              <w:rPr>
                <w:b/>
                <w:bCs/>
              </w:rPr>
              <w:t>осіб</w:t>
            </w:r>
          </w:p>
          <w:p w:rsidR="00C024E5" w:rsidRDefault="00C024E5">
            <w:pPr>
              <w:jc w:val="both"/>
              <w:rPr>
                <w:b/>
                <w:bCs/>
                <w:i/>
                <w:iCs/>
              </w:rPr>
            </w:pPr>
          </w:p>
          <w:p w:rsidR="00C024E5" w:rsidRDefault="00C024E5">
            <w:pPr>
              <w:pBdr>
                <w:top w:val="nil"/>
                <w:left w:val="nil"/>
                <w:bottom w:val="nil"/>
                <w:right w:val="nil"/>
                <w:between w:val="nil"/>
              </w:pBdr>
              <w:jc w:val="both"/>
              <w:rPr>
                <w:color w:val="000000"/>
              </w:rPr>
            </w:pPr>
          </w:p>
          <w:p w:rsidR="00C024E5" w:rsidRDefault="00DB5F6B">
            <w:pPr>
              <w:pBdr>
                <w:top w:val="nil"/>
                <w:left w:val="nil"/>
                <w:bottom w:val="nil"/>
                <w:right w:val="nil"/>
                <w:between w:val="nil"/>
              </w:pBdr>
              <w:jc w:val="both"/>
              <w:rPr>
                <w:color w:val="000000"/>
              </w:rPr>
            </w:pPr>
            <w:r>
              <w:rPr>
                <w:color w:val="000000"/>
              </w:rPr>
              <w:t>Актуальна інформація про послуги наявна, основним каналом є соціальні мережі, однак ВПО не завжди знають конкретні ресурси; є потреба у цифровій платформі. Результати опитування мешканців і середня оцінка сфери у матеріалах не наведені.</w:t>
            </w:r>
          </w:p>
          <w:p w:rsidR="00C024E5" w:rsidRDefault="00DB5F6B">
            <w:pPr>
              <w:pBdr>
                <w:top w:val="nil"/>
                <w:left w:val="nil"/>
                <w:bottom w:val="nil"/>
                <w:right w:val="nil"/>
                <w:between w:val="nil"/>
              </w:pBdr>
              <w:spacing w:after="200" w:line="276" w:lineRule="auto"/>
              <w:ind w:left="-15"/>
              <w:jc w:val="both"/>
              <w:rPr>
                <w:color w:val="000000"/>
              </w:rPr>
            </w:pPr>
            <w:r>
              <w:rPr>
                <w:b/>
                <w:bCs/>
                <w:color w:val="000000"/>
              </w:rPr>
              <w:t>Перспективи сфери пов’язані зі сталою інтеграцією внутрішньо переміщених осіб у соціальне, економічне та громадське життя громади.</w:t>
            </w:r>
          </w:p>
        </w:tc>
        <w:tc>
          <w:tcPr>
            <w:tcW w:w="5118" w:type="dxa"/>
          </w:tcPr>
          <w:p w:rsidR="00C024E5" w:rsidRDefault="00C024E5">
            <w:pPr>
              <w:jc w:val="both"/>
              <w:rPr>
                <w:b/>
                <w:bCs/>
                <w:i/>
                <w:iCs/>
              </w:rPr>
            </w:pPr>
          </w:p>
          <w:p w:rsidR="00C024E5" w:rsidRDefault="00DB5F6B">
            <w:pPr>
              <w:jc w:val="both"/>
              <w:rPr>
                <w:b/>
                <w:bCs/>
                <w:i/>
                <w:iCs/>
              </w:rPr>
            </w:pPr>
            <w:r>
              <w:rPr>
                <w:b/>
                <w:bCs/>
                <w:i/>
                <w:iCs/>
              </w:rPr>
              <w:t>Що робитимемо? (Завдання)</w:t>
            </w:r>
          </w:p>
          <w:p w:rsidR="002259F3" w:rsidRDefault="002259F3">
            <w:pPr>
              <w:jc w:val="both"/>
              <w:rPr>
                <w:color w:val="000000"/>
              </w:rPr>
            </w:pPr>
          </w:p>
          <w:p w:rsidR="002259F3" w:rsidRDefault="002259F3">
            <w:pPr>
              <w:jc w:val="both"/>
              <w:rPr>
                <w:color w:val="000000"/>
              </w:rPr>
            </w:pPr>
          </w:p>
          <w:p w:rsidR="00C024E5" w:rsidRDefault="00DB5F6B">
            <w:pPr>
              <w:jc w:val="both"/>
              <w:rPr>
                <w:b/>
                <w:bCs/>
                <w:i/>
                <w:iCs/>
              </w:rPr>
            </w:pPr>
            <w:r>
              <w:rPr>
                <w:b/>
                <w:bCs/>
                <w:i/>
                <w:iCs/>
              </w:rPr>
              <w:t>Якою бачимо громаду (Критерії розвитку)</w:t>
            </w:r>
          </w:p>
        </w:tc>
      </w:tr>
    </w:tbl>
    <w:p w:rsidR="00C024E5" w:rsidRDefault="00DB5F6B">
      <w:r>
        <w:br w:type="page"/>
      </w:r>
    </w:p>
    <w:tbl>
      <w:tblPr>
        <w:tblStyle w:val="afffffff4"/>
        <w:tblW w:w="1538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4894"/>
        <w:gridCol w:w="3969"/>
        <w:gridCol w:w="6521"/>
      </w:tblGrid>
      <w:tr w:rsidR="00C024E5" w:rsidTr="002F3607">
        <w:tc>
          <w:tcPr>
            <w:tcW w:w="15384" w:type="dxa"/>
            <w:gridSpan w:val="3"/>
            <w:shd w:val="clear" w:color="auto" w:fill="92D050"/>
          </w:tcPr>
          <w:p w:rsidR="00C024E5" w:rsidRDefault="00DB5F6B">
            <w:r>
              <w:rPr>
                <w:shd w:val="clear" w:color="auto" w:fill="92D050"/>
              </w:rPr>
              <w:lastRenderedPageBreak/>
              <w:t>2.4</w:t>
            </w:r>
            <w:r>
              <w:t>. Підтримка ветеранів, воїнів сил оборони та членів їхніх родин</w:t>
            </w:r>
          </w:p>
        </w:tc>
      </w:tr>
      <w:tr w:rsidR="00C024E5" w:rsidTr="002F3607">
        <w:tc>
          <w:tcPr>
            <w:tcW w:w="4894" w:type="dxa"/>
          </w:tcPr>
          <w:p w:rsidR="00C024E5" w:rsidRPr="004E54E2" w:rsidRDefault="00DB5F6B">
            <w:pPr>
              <w:jc w:val="both"/>
              <w:rPr>
                <w:b/>
                <w:bCs/>
                <w:i/>
                <w:iCs/>
                <w:spacing w:val="-10"/>
              </w:rPr>
            </w:pPr>
            <w:r w:rsidRPr="004E54E2">
              <w:rPr>
                <w:b/>
                <w:bCs/>
                <w:spacing w:val="-10"/>
              </w:rPr>
              <w:t xml:space="preserve">Підтримка ветеранів війни, воїнів сил оборони, </w:t>
            </w:r>
          </w:p>
          <w:p w:rsidR="00C024E5" w:rsidRPr="004E54E2" w:rsidRDefault="00DB5F6B">
            <w:pPr>
              <w:jc w:val="both"/>
              <w:rPr>
                <w:b/>
                <w:bCs/>
                <w:i/>
                <w:iCs/>
                <w:spacing w:val="-10"/>
              </w:rPr>
            </w:pPr>
            <w:r w:rsidRPr="004E54E2">
              <w:rPr>
                <w:b/>
                <w:bCs/>
                <w:i/>
                <w:iCs/>
                <w:spacing w:val="-10"/>
              </w:rPr>
              <w:t>Чому це важливо? (поточний стан)</w:t>
            </w:r>
          </w:p>
          <w:p w:rsidR="00C024E5" w:rsidRPr="004E54E2" w:rsidRDefault="00C024E5">
            <w:pPr>
              <w:jc w:val="both"/>
              <w:rPr>
                <w:spacing w:val="-10"/>
              </w:rPr>
            </w:pPr>
          </w:p>
          <w:p w:rsidR="00C024E5" w:rsidRPr="004E54E2" w:rsidRDefault="00DB5F6B">
            <w:pPr>
              <w:pBdr>
                <w:top w:val="nil"/>
                <w:left w:val="nil"/>
                <w:bottom w:val="nil"/>
                <w:right w:val="nil"/>
                <w:between w:val="nil"/>
              </w:pBdr>
              <w:jc w:val="both"/>
              <w:rPr>
                <w:color w:val="000000"/>
                <w:spacing w:val="-10"/>
              </w:rPr>
            </w:pPr>
            <w:r w:rsidRPr="004E54E2">
              <w:rPr>
                <w:color w:val="000000"/>
                <w:spacing w:val="-10"/>
              </w:rPr>
              <w:t xml:space="preserve">Комплексна підтримка ветеранів, воїнів сил оборони та членів їхніх родин необхідна для забезпечення адресної допомоги, соціальної адаптації, зайнятості й доступу до послуг. Офіційний реєстр ветеранів і членів їхніх родин у громаді відсутній, а аналіз потреб здійснюється за фактом звернень. Хаб або спеціалізований центр підтримки не створено, однак у громаді працює фахівець із супроводу ветеранів, який консультує та скеровує до відповідних спеціалістів. Підтримка ветеранів і членів їхніх родин включена до Комплексної цільової програми соціальної підтримки населення на 2026 рік; на фінансову допомогу та пільги передбачено 200 тис. грн із місцевого бюджету. Моніторинг здійснюється через звітність про використані кошти та зворотний зв’язок. Адресна допомога у формі грошових виплат і оплати комунальних послуг надається за заявами, однак не всі родини її отримують через несвоєчасне звернення або відсутність підтвердженого статусу. Не всі ветеранські родини, які потребують житла, ним забезпечені; основними обмеженнями є дефіцит фінансування та відсутність житлового фонду. Працевлаштування підтримується шляхом перенаправлення до центру зайнятості, але окремий облік безробітних ветеранів не ведеться. </w:t>
            </w:r>
          </w:p>
          <w:p w:rsidR="00C024E5" w:rsidRPr="004E54E2" w:rsidRDefault="00C024E5">
            <w:pPr>
              <w:jc w:val="both"/>
              <w:rPr>
                <w:spacing w:val="-10"/>
              </w:rPr>
            </w:pPr>
          </w:p>
        </w:tc>
        <w:tc>
          <w:tcPr>
            <w:tcW w:w="3969" w:type="dxa"/>
          </w:tcPr>
          <w:p w:rsidR="00C024E5" w:rsidRPr="004E54E2" w:rsidRDefault="00DB5F6B">
            <w:pPr>
              <w:jc w:val="both"/>
              <w:rPr>
                <w:b/>
                <w:bCs/>
                <w:i/>
                <w:iCs/>
                <w:spacing w:val="-10"/>
              </w:rPr>
            </w:pPr>
            <w:r w:rsidRPr="004E54E2">
              <w:rPr>
                <w:b/>
                <w:bCs/>
                <w:spacing w:val="-10"/>
              </w:rPr>
              <w:t>членів їх родин</w:t>
            </w:r>
          </w:p>
          <w:p w:rsidR="00C024E5" w:rsidRPr="004E54E2" w:rsidRDefault="00C024E5">
            <w:pPr>
              <w:pBdr>
                <w:top w:val="nil"/>
                <w:left w:val="nil"/>
                <w:bottom w:val="nil"/>
                <w:right w:val="nil"/>
                <w:between w:val="nil"/>
              </w:pBdr>
              <w:jc w:val="both"/>
              <w:rPr>
                <w:color w:val="000000"/>
                <w:spacing w:val="-10"/>
              </w:rPr>
            </w:pPr>
          </w:p>
          <w:p w:rsidR="00C024E5" w:rsidRPr="004E54E2" w:rsidRDefault="00C024E5">
            <w:pPr>
              <w:pBdr>
                <w:top w:val="nil"/>
                <w:left w:val="nil"/>
                <w:bottom w:val="nil"/>
                <w:right w:val="nil"/>
                <w:between w:val="nil"/>
              </w:pBdr>
              <w:jc w:val="both"/>
              <w:rPr>
                <w:color w:val="000000"/>
                <w:spacing w:val="-10"/>
              </w:rPr>
            </w:pPr>
          </w:p>
          <w:p w:rsidR="00C024E5" w:rsidRPr="004E54E2" w:rsidRDefault="00DB5F6B">
            <w:pPr>
              <w:pBdr>
                <w:top w:val="nil"/>
                <w:left w:val="nil"/>
                <w:bottom w:val="nil"/>
                <w:right w:val="nil"/>
                <w:between w:val="nil"/>
              </w:pBdr>
              <w:jc w:val="both"/>
              <w:rPr>
                <w:color w:val="000000"/>
                <w:spacing w:val="-10"/>
              </w:rPr>
            </w:pPr>
            <w:r w:rsidRPr="004E54E2">
              <w:rPr>
                <w:color w:val="000000"/>
                <w:spacing w:val="-10"/>
              </w:rPr>
              <w:t>Місцевих програм перекваліфікації немає; доступними залишаються державні та міжнародні програми, зокрема ваучери служби зайнятості, однак протягом останніх двох років навчання не пройшла жодна особа. Дані щодо психологічної та реабілітаційної підтримки в матеріалах не наведені. Результати опитування мешканців і середня оцінка сфери відсутні. У громаді відсутній спеціалізований реабілітаційний центр для ветеранів, воїнів сил оборони та членів їхніх родин. Кількість фахівців, які забезпечують комплексний супровід ветеранів та членів їхніх родин, є недостатньою для повного охоплення їхніх соціальних, психологічних, правових і реабілітаційних потреб. Перспективними напрямами є розвиток психологічної реабілітації, адаптаційних програм і професійної перепідготовки ветеранів та членів їхніх родин.</w:t>
            </w:r>
          </w:p>
          <w:p w:rsidR="00C024E5" w:rsidRPr="004E54E2" w:rsidRDefault="00DB5F6B">
            <w:pPr>
              <w:pBdr>
                <w:top w:val="nil"/>
                <w:left w:val="nil"/>
                <w:bottom w:val="nil"/>
                <w:right w:val="nil"/>
                <w:between w:val="nil"/>
              </w:pBdr>
              <w:spacing w:after="200" w:line="276" w:lineRule="auto"/>
              <w:ind w:left="-15"/>
              <w:jc w:val="both"/>
              <w:rPr>
                <w:color w:val="000000"/>
                <w:spacing w:val="-10"/>
              </w:rPr>
            </w:pPr>
            <w:r w:rsidRPr="004E54E2">
              <w:rPr>
                <w:b/>
                <w:bCs/>
                <w:color w:val="000000"/>
                <w:spacing w:val="-10"/>
              </w:rPr>
              <w:t>Перспективи сфери полягають у формуванні цілісної системи підтримки ветеранів, військовослужбовців та членів їхніх родин відповідно до їхніх потреб.</w:t>
            </w:r>
          </w:p>
        </w:tc>
        <w:tc>
          <w:tcPr>
            <w:tcW w:w="6521" w:type="dxa"/>
          </w:tcPr>
          <w:p w:rsidR="00C024E5" w:rsidRPr="004E54E2" w:rsidRDefault="00C024E5">
            <w:pPr>
              <w:jc w:val="both"/>
              <w:rPr>
                <w:b/>
                <w:bCs/>
                <w:i/>
                <w:iCs/>
                <w:spacing w:val="-12"/>
              </w:rPr>
            </w:pPr>
          </w:p>
          <w:p w:rsidR="00C024E5" w:rsidRPr="002F3607" w:rsidRDefault="00DB5F6B" w:rsidP="00F10C45">
            <w:pPr>
              <w:spacing w:line="216" w:lineRule="auto"/>
              <w:jc w:val="both"/>
              <w:rPr>
                <w:b/>
                <w:bCs/>
                <w:i/>
                <w:iCs/>
                <w:spacing w:val="-4"/>
              </w:rPr>
            </w:pPr>
            <w:r w:rsidRPr="002F3607">
              <w:rPr>
                <w:b/>
                <w:bCs/>
                <w:i/>
                <w:iCs/>
                <w:spacing w:val="-4"/>
              </w:rPr>
              <w:t>Що робитимемо? (Завдання)</w:t>
            </w:r>
          </w:p>
          <w:p w:rsidR="00C024E5" w:rsidRPr="002F3607" w:rsidRDefault="00DB5F6B" w:rsidP="00F10C45">
            <w:pPr>
              <w:pBdr>
                <w:top w:val="nil"/>
                <w:left w:val="nil"/>
                <w:bottom w:val="nil"/>
                <w:right w:val="nil"/>
                <w:between w:val="nil"/>
              </w:pBdr>
              <w:spacing w:line="216" w:lineRule="auto"/>
              <w:rPr>
                <w:color w:val="000000"/>
                <w:spacing w:val="-4"/>
              </w:rPr>
            </w:pPr>
            <w:r w:rsidRPr="002F3607">
              <w:rPr>
                <w:color w:val="000000"/>
                <w:spacing w:val="-4"/>
              </w:rPr>
              <w:t>2.4.1. Створити систему супроводу ветеранів за принципом єдиного вікна</w:t>
            </w:r>
          </w:p>
          <w:p w:rsidR="00C024E5" w:rsidRPr="002F3607" w:rsidRDefault="00DB5F6B" w:rsidP="00F10C45">
            <w:pPr>
              <w:pBdr>
                <w:top w:val="nil"/>
                <w:left w:val="nil"/>
                <w:bottom w:val="nil"/>
                <w:right w:val="nil"/>
                <w:between w:val="nil"/>
              </w:pBdr>
              <w:spacing w:line="216" w:lineRule="auto"/>
              <w:rPr>
                <w:color w:val="000000"/>
                <w:spacing w:val="-4"/>
              </w:rPr>
            </w:pPr>
            <w:r w:rsidRPr="002F3607">
              <w:rPr>
                <w:color w:val="000000"/>
                <w:spacing w:val="-4"/>
              </w:rPr>
              <w:t>2.4.2. Створити ветеранський Хаб для надання інформаційних, консультаційних, соціальних і психологічних послуг, сприяння реабілітації та професійній адаптації ветеранів</w:t>
            </w:r>
          </w:p>
          <w:p w:rsidR="00C024E5" w:rsidRPr="002F3607" w:rsidRDefault="00DB5F6B" w:rsidP="00F10C45">
            <w:pPr>
              <w:pBdr>
                <w:top w:val="nil"/>
                <w:left w:val="nil"/>
                <w:bottom w:val="nil"/>
                <w:right w:val="nil"/>
                <w:between w:val="nil"/>
              </w:pBdr>
              <w:spacing w:line="216" w:lineRule="auto"/>
              <w:rPr>
                <w:color w:val="000000"/>
                <w:spacing w:val="-4"/>
              </w:rPr>
            </w:pPr>
            <w:r w:rsidRPr="002F3607">
              <w:rPr>
                <w:color w:val="000000"/>
                <w:spacing w:val="-4"/>
              </w:rPr>
              <w:t>2.4.3. Забезпечити вшанування пам'яті загиблих та підтримку їхніх родин</w:t>
            </w:r>
          </w:p>
          <w:p w:rsidR="00C024E5" w:rsidRPr="002F3607" w:rsidRDefault="00DB5F6B" w:rsidP="00F10C45">
            <w:pPr>
              <w:pBdr>
                <w:top w:val="nil"/>
                <w:left w:val="nil"/>
                <w:bottom w:val="nil"/>
                <w:right w:val="nil"/>
                <w:between w:val="nil"/>
              </w:pBdr>
              <w:spacing w:line="216" w:lineRule="auto"/>
              <w:rPr>
                <w:color w:val="000000"/>
                <w:spacing w:val="-4"/>
              </w:rPr>
            </w:pPr>
            <w:r w:rsidRPr="002F3607">
              <w:rPr>
                <w:color w:val="000000"/>
                <w:spacing w:val="-4"/>
              </w:rPr>
              <w:t>2.4.4. Сформувати й постійно актуалізувати реєстр ветеранів, воїнів сил оборони та членів їхніх родин, забезпечити оцінювання потреб і адресний супровід</w:t>
            </w:r>
          </w:p>
          <w:p w:rsidR="00C024E5" w:rsidRPr="002F3607" w:rsidRDefault="00DB5F6B" w:rsidP="00F10C45">
            <w:pPr>
              <w:pBdr>
                <w:top w:val="nil"/>
                <w:left w:val="nil"/>
                <w:bottom w:val="nil"/>
                <w:right w:val="nil"/>
                <w:between w:val="nil"/>
              </w:pBdr>
              <w:spacing w:line="216" w:lineRule="auto"/>
              <w:rPr>
                <w:color w:val="000000"/>
                <w:spacing w:val="-4"/>
              </w:rPr>
            </w:pPr>
            <w:r w:rsidRPr="002F3607">
              <w:rPr>
                <w:color w:val="000000"/>
                <w:spacing w:val="-4"/>
              </w:rPr>
              <w:t>2.4.5. Сприяти забезпеченню житлом, працевлаштуванню, навчанню, перекваліфікації та розвитку ветеранського підприємництва</w:t>
            </w:r>
          </w:p>
          <w:p w:rsidR="00C024E5" w:rsidRPr="002F3607" w:rsidRDefault="00DB5F6B" w:rsidP="00F10C45">
            <w:pPr>
              <w:spacing w:line="216" w:lineRule="auto"/>
              <w:jc w:val="both"/>
              <w:rPr>
                <w:b/>
                <w:bCs/>
                <w:i/>
                <w:iCs/>
                <w:spacing w:val="-4"/>
              </w:rPr>
            </w:pPr>
            <w:r w:rsidRPr="002F3607">
              <w:rPr>
                <w:b/>
                <w:bCs/>
                <w:i/>
                <w:iCs/>
                <w:spacing w:val="-4"/>
              </w:rPr>
              <w:t>Якою бачимо громаду (Критерії розвитку)</w:t>
            </w:r>
          </w:p>
          <w:p w:rsidR="00C024E5" w:rsidRPr="002F3607" w:rsidRDefault="00DB5F6B" w:rsidP="00F10C45">
            <w:pPr>
              <w:pBdr>
                <w:top w:val="nil"/>
                <w:left w:val="nil"/>
                <w:bottom w:val="nil"/>
                <w:right w:val="nil"/>
                <w:between w:val="nil"/>
              </w:pBdr>
              <w:spacing w:line="216" w:lineRule="auto"/>
              <w:rPr>
                <w:color w:val="000000"/>
                <w:spacing w:val="-4"/>
              </w:rPr>
            </w:pPr>
            <w:r w:rsidRPr="002F3607">
              <w:rPr>
                <w:color w:val="000000"/>
                <w:spacing w:val="-4"/>
              </w:rPr>
              <w:t>Всі ветерани та члени родин воїнів сил оборони забезпечені допомогою і мають можливість знайти роботу</w:t>
            </w:r>
          </w:p>
          <w:p w:rsidR="00C024E5" w:rsidRPr="002F3607" w:rsidRDefault="00DB5F6B" w:rsidP="00F10C45">
            <w:pPr>
              <w:pBdr>
                <w:top w:val="nil"/>
                <w:left w:val="nil"/>
                <w:bottom w:val="nil"/>
                <w:right w:val="nil"/>
                <w:between w:val="nil"/>
              </w:pBdr>
              <w:spacing w:line="216" w:lineRule="auto"/>
              <w:rPr>
                <w:color w:val="000000"/>
                <w:spacing w:val="-4"/>
              </w:rPr>
            </w:pPr>
            <w:r w:rsidRPr="002F3607">
              <w:rPr>
                <w:color w:val="000000"/>
                <w:spacing w:val="-4"/>
              </w:rPr>
              <w:t>Всі ветерани та члени родин воїнів сил оборони забезпечені можливістю отримання психологічної і реабілітаційної підтримки</w:t>
            </w:r>
          </w:p>
          <w:p w:rsidR="00C024E5" w:rsidRPr="002F3607" w:rsidRDefault="00DB5F6B" w:rsidP="00F10C45">
            <w:pPr>
              <w:pBdr>
                <w:top w:val="nil"/>
                <w:left w:val="nil"/>
                <w:bottom w:val="nil"/>
                <w:right w:val="nil"/>
                <w:between w:val="nil"/>
              </w:pBdr>
              <w:spacing w:line="216" w:lineRule="auto"/>
              <w:rPr>
                <w:color w:val="000000"/>
                <w:spacing w:val="-4"/>
              </w:rPr>
            </w:pPr>
            <w:r w:rsidRPr="002F3607">
              <w:rPr>
                <w:color w:val="000000"/>
                <w:spacing w:val="-4"/>
              </w:rPr>
              <w:t>Всі родини ветеранів війни, воїнів сил оборони забезпечені житлом</w:t>
            </w:r>
          </w:p>
          <w:p w:rsidR="00C024E5" w:rsidRPr="002F3607" w:rsidRDefault="00DB5F6B" w:rsidP="00F10C45">
            <w:pPr>
              <w:pBdr>
                <w:top w:val="nil"/>
                <w:left w:val="nil"/>
                <w:bottom w:val="nil"/>
                <w:right w:val="nil"/>
                <w:between w:val="nil"/>
              </w:pBdr>
              <w:spacing w:line="216" w:lineRule="auto"/>
              <w:rPr>
                <w:color w:val="000000"/>
                <w:spacing w:val="-4"/>
              </w:rPr>
            </w:pPr>
            <w:r w:rsidRPr="002F3607">
              <w:rPr>
                <w:color w:val="000000"/>
                <w:spacing w:val="-4"/>
              </w:rPr>
              <w:t>Всі родини ветеранів війни, воїнів сил оборони, які потребують соціальної підтримки, забезпечені адресною допомогою</w:t>
            </w:r>
          </w:p>
          <w:p w:rsidR="00C024E5" w:rsidRPr="002F3607" w:rsidRDefault="00DB5F6B" w:rsidP="00F10C45">
            <w:pPr>
              <w:pBdr>
                <w:top w:val="nil"/>
                <w:left w:val="nil"/>
                <w:bottom w:val="nil"/>
                <w:right w:val="nil"/>
                <w:between w:val="nil"/>
              </w:pBdr>
              <w:spacing w:line="216" w:lineRule="auto"/>
              <w:rPr>
                <w:color w:val="000000"/>
                <w:spacing w:val="-4"/>
              </w:rPr>
            </w:pPr>
            <w:r w:rsidRPr="002F3607">
              <w:rPr>
                <w:color w:val="000000"/>
                <w:spacing w:val="-4"/>
              </w:rPr>
              <w:t>Забезпечена можливість перекваліфікації і навчання ветеранів та членів родин воїнів сил оборони</w:t>
            </w:r>
          </w:p>
          <w:p w:rsidR="00C024E5" w:rsidRPr="002F3607" w:rsidRDefault="00DB5F6B" w:rsidP="00F10C45">
            <w:pPr>
              <w:pBdr>
                <w:top w:val="nil"/>
                <w:left w:val="nil"/>
                <w:bottom w:val="nil"/>
                <w:right w:val="nil"/>
                <w:between w:val="nil"/>
              </w:pBdr>
              <w:spacing w:line="216" w:lineRule="auto"/>
              <w:rPr>
                <w:color w:val="000000"/>
                <w:spacing w:val="-4"/>
              </w:rPr>
            </w:pPr>
            <w:r w:rsidRPr="002F3607">
              <w:rPr>
                <w:color w:val="000000"/>
                <w:spacing w:val="-4"/>
              </w:rPr>
              <w:t>Розроблена і діє Програма «Підтримка ветеранів війни, воїнів сил оборони та членів їх родин»</w:t>
            </w:r>
          </w:p>
          <w:p w:rsidR="00C024E5" w:rsidRPr="002F3607" w:rsidRDefault="00DB5F6B" w:rsidP="00F10C45">
            <w:pPr>
              <w:pBdr>
                <w:top w:val="nil"/>
                <w:left w:val="nil"/>
                <w:bottom w:val="nil"/>
                <w:right w:val="nil"/>
                <w:between w:val="nil"/>
              </w:pBdr>
              <w:spacing w:line="216" w:lineRule="auto"/>
              <w:rPr>
                <w:color w:val="000000"/>
                <w:spacing w:val="-4"/>
              </w:rPr>
            </w:pPr>
            <w:r w:rsidRPr="002F3607">
              <w:rPr>
                <w:color w:val="000000"/>
                <w:spacing w:val="-4"/>
              </w:rPr>
              <w:t>Створений Хаб самооорганізації і підтримки ветеранів та членів родин воїнів сил оборони</w:t>
            </w:r>
          </w:p>
          <w:p w:rsidR="00C024E5" w:rsidRPr="004E54E2" w:rsidRDefault="00DB5F6B" w:rsidP="00F10C45">
            <w:pPr>
              <w:pBdr>
                <w:top w:val="nil"/>
                <w:left w:val="nil"/>
                <w:bottom w:val="nil"/>
                <w:right w:val="nil"/>
                <w:between w:val="nil"/>
              </w:pBdr>
              <w:spacing w:line="216" w:lineRule="auto"/>
              <w:rPr>
                <w:color w:val="000000"/>
                <w:spacing w:val="-12"/>
              </w:rPr>
            </w:pPr>
            <w:r w:rsidRPr="002F3607">
              <w:rPr>
                <w:color w:val="000000"/>
                <w:spacing w:val="-4"/>
              </w:rPr>
              <w:t>Сформований реєстр ветеранів та членів родин воїнів сил оборони, ведеться на постійній основі аналіз поточного стану справ і адресної допомоги по кожній особі, що приймає участь в Програмі «Підтримка ветеранів та членів родин воїнів сил оборони»</w:t>
            </w:r>
          </w:p>
        </w:tc>
      </w:tr>
    </w:tbl>
    <w:p w:rsidR="002F3607" w:rsidRDefault="002F3607"/>
    <w:p w:rsidR="002F3607" w:rsidRDefault="002F3607">
      <w:r>
        <w:br w:type="page"/>
      </w:r>
    </w:p>
    <w:tbl>
      <w:tblPr>
        <w:tblStyle w:val="afffffff5"/>
        <w:tblW w:w="15559"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920"/>
        <w:gridCol w:w="5245"/>
        <w:gridCol w:w="4394"/>
      </w:tblGrid>
      <w:tr w:rsidR="00C024E5">
        <w:tc>
          <w:tcPr>
            <w:tcW w:w="15559" w:type="dxa"/>
            <w:gridSpan w:val="3"/>
            <w:shd w:val="clear" w:color="auto" w:fill="92D050"/>
          </w:tcPr>
          <w:p w:rsidR="00C024E5" w:rsidRDefault="00DB5F6B">
            <w:r>
              <w:rPr>
                <w:shd w:val="clear" w:color="auto" w:fill="92D050"/>
              </w:rPr>
              <w:lastRenderedPageBreak/>
              <w:t>2.5</w:t>
            </w:r>
            <w:r>
              <w:t>. Підвищення якості та доступності адміністративних і цифрових послуг</w:t>
            </w:r>
          </w:p>
        </w:tc>
      </w:tr>
      <w:tr w:rsidR="00C024E5">
        <w:tc>
          <w:tcPr>
            <w:tcW w:w="5920" w:type="dxa"/>
          </w:tcPr>
          <w:p w:rsidR="00C024E5" w:rsidRDefault="00DB5F6B">
            <w:pPr>
              <w:spacing w:line="228" w:lineRule="auto"/>
              <w:jc w:val="both"/>
              <w:rPr>
                <w:b/>
                <w:bCs/>
                <w:i/>
                <w:iCs/>
              </w:rPr>
            </w:pPr>
            <w:r>
              <w:rPr>
                <w:b/>
                <w:bCs/>
              </w:rPr>
              <w:t>Надання адміністративних послуг, ЦНАП</w:t>
            </w:r>
            <w:r>
              <w:rPr>
                <w:b/>
                <w:bCs/>
                <w:i/>
                <w:iCs/>
              </w:rPr>
              <w:t xml:space="preserve"> </w:t>
            </w:r>
          </w:p>
          <w:p w:rsidR="00C024E5" w:rsidRDefault="00DB5F6B">
            <w:pPr>
              <w:spacing w:line="228" w:lineRule="auto"/>
              <w:jc w:val="both"/>
              <w:rPr>
                <w:b/>
                <w:bCs/>
                <w:i/>
                <w:iCs/>
              </w:rPr>
            </w:pPr>
            <w:r>
              <w:rPr>
                <w:b/>
                <w:bCs/>
                <w:i/>
                <w:iCs/>
              </w:rPr>
              <w:t>Чому це важливо? (поточний стан)</w:t>
            </w:r>
          </w:p>
          <w:p w:rsidR="00C024E5" w:rsidRDefault="00C024E5">
            <w:pPr>
              <w:spacing w:line="228" w:lineRule="auto"/>
              <w:jc w:val="both"/>
            </w:pPr>
          </w:p>
          <w:p w:rsidR="00C024E5" w:rsidRDefault="00DB5F6B">
            <w:pPr>
              <w:pBdr>
                <w:top w:val="nil"/>
                <w:left w:val="nil"/>
                <w:bottom w:val="nil"/>
                <w:right w:val="nil"/>
                <w:between w:val="nil"/>
              </w:pBdr>
              <w:spacing w:line="228" w:lineRule="auto"/>
              <w:jc w:val="both"/>
              <w:rPr>
                <w:color w:val="000000"/>
              </w:rPr>
            </w:pPr>
            <w:r>
              <w:rPr>
                <w:color w:val="000000"/>
              </w:rPr>
              <w:t xml:space="preserve">Доступні адміністративні послуги забезпечують мешканцям можливість швидко отримувати необхідні документи, реєстраційні та соціальні сервіси. ЦНАП функціонує у громаді з 20 грудня 2023 року. Вхід обладнано пандусом, сходинки промарковано, інформаційну табличку продубльовано шрифтом Брайля, облаштовано санітарну кімнату для осіб з інвалідністю. Приміщення орієнтовно на 80% відповідає сучасним стандартам, але потребує окремих оновлень, зокрема дублювання внутрішніх покажчиків шрифтом Брайля та покращення зони очікування. Технічного обладнання достатньо, працюють електронна черга і місце самообслуговування з технікою та інтернетом. Для внутрішньої роботи використовується система «Вулик», працівники регулярно проходять навчання. Основною проблемою є кадровий дефіцит: станом на червень 2026 року роботу забезпечують один адміністратор і шість старост, які виконують функції віддалених робочих місць; кадровий резерв і механізм оперативної заміни працівників відсутні. Через відсутність транспортного сполучення складно дістатися до основного ЦНАП мешканцям Поморян, Жукова, Шпиколосів і Кропивної. Приміщення колишніх сільських рад можна використовувати для віддаленого обслуговування, однак вони потребують технічного оновлення, а подекуди — доступного інтернету. Мешканці можуть бути зацікавлені у мобільному офісі з чітким графіком, передусім для отримання соціальних, пенсійних і реєстраційних послуг. Стандарти обслуговування впроваджені, інформація про послуги поширюється через Facebook, Viber та інформаційні картки. </w:t>
            </w:r>
          </w:p>
          <w:p w:rsidR="00C024E5" w:rsidRDefault="00C024E5">
            <w:pPr>
              <w:spacing w:line="228" w:lineRule="auto"/>
              <w:jc w:val="both"/>
            </w:pPr>
          </w:p>
        </w:tc>
        <w:tc>
          <w:tcPr>
            <w:tcW w:w="5245" w:type="dxa"/>
          </w:tcPr>
          <w:p w:rsidR="00C024E5" w:rsidRDefault="00C024E5">
            <w:pPr>
              <w:spacing w:line="228" w:lineRule="auto"/>
              <w:jc w:val="both"/>
              <w:rPr>
                <w:b/>
                <w:bCs/>
                <w:i/>
                <w:iCs/>
              </w:rPr>
            </w:pPr>
          </w:p>
          <w:p w:rsidR="00C024E5" w:rsidRDefault="00C024E5">
            <w:pPr>
              <w:pBdr>
                <w:top w:val="nil"/>
                <w:left w:val="nil"/>
                <w:bottom w:val="nil"/>
                <w:right w:val="nil"/>
                <w:between w:val="nil"/>
              </w:pBdr>
              <w:spacing w:line="228" w:lineRule="auto"/>
              <w:jc w:val="both"/>
              <w:rPr>
                <w:color w:val="000000"/>
              </w:rPr>
            </w:pPr>
          </w:p>
          <w:p w:rsidR="00C024E5" w:rsidRDefault="00C024E5">
            <w:pPr>
              <w:pBdr>
                <w:top w:val="nil"/>
                <w:left w:val="nil"/>
                <w:bottom w:val="nil"/>
                <w:right w:val="nil"/>
                <w:between w:val="nil"/>
              </w:pBdr>
              <w:spacing w:line="228" w:lineRule="auto"/>
              <w:jc w:val="both"/>
              <w:rPr>
                <w:color w:val="000000"/>
              </w:rPr>
            </w:pPr>
          </w:p>
          <w:p w:rsidR="00C024E5" w:rsidRDefault="00DB5F6B">
            <w:pPr>
              <w:pBdr>
                <w:top w:val="nil"/>
                <w:left w:val="nil"/>
                <w:bottom w:val="nil"/>
                <w:right w:val="nil"/>
                <w:between w:val="nil"/>
              </w:pBdr>
              <w:spacing w:line="228" w:lineRule="auto"/>
              <w:jc w:val="both"/>
              <w:rPr>
                <w:color w:val="000000"/>
              </w:rPr>
            </w:pPr>
            <w:r>
              <w:rPr>
                <w:color w:val="000000"/>
              </w:rPr>
              <w:t>Відгуки збираються усно, через скриньки та QR-код і регулярно аналізуються, однак цифровий формат залишається складним для частини мешканців віком понад 45 років. Онлайн-подання звернень та публічне звітування про їх розгляд не запроваджені. Стратегія фінансової стабільності ЦНАП і аналіз його доходів та витрат відсутні; залучення грантових коштів обмежене нестачею персоналу. За результатами опитування одного мешканця середня оцінка сфери становить 7 балів із 10, тому результат має орієнтовний характер. Розвиток мобільного ЦНАП може покращити доступ до адміністративних послуг для мешканців населених пунктів, які не мають належного транспортного сполучення з адміністративним центром громади. У громаді розпочато формування безбар’єрного простору; окремі елементи фізичної та інформаційної доступності вже впроваджено у приміщенні ЦНАП.</w:t>
            </w:r>
          </w:p>
          <w:p w:rsidR="00C024E5" w:rsidRDefault="00DB5F6B">
            <w:pPr>
              <w:pBdr>
                <w:top w:val="nil"/>
                <w:left w:val="nil"/>
                <w:bottom w:val="nil"/>
                <w:right w:val="nil"/>
                <w:between w:val="nil"/>
              </w:pBdr>
              <w:spacing w:after="200" w:line="228" w:lineRule="auto"/>
              <w:ind w:left="-15"/>
              <w:jc w:val="both"/>
              <w:rPr>
                <w:color w:val="000000"/>
              </w:rPr>
            </w:pPr>
            <w:r>
              <w:rPr>
                <w:b/>
                <w:bCs/>
                <w:color w:val="000000"/>
              </w:rPr>
              <w:t>Перспективи сфери пов’язані з подальшою цифровізацією, розширенням переліку та наближенням адміністративних послуг до мешканців.</w:t>
            </w:r>
          </w:p>
        </w:tc>
        <w:tc>
          <w:tcPr>
            <w:tcW w:w="4394" w:type="dxa"/>
          </w:tcPr>
          <w:p w:rsidR="00C024E5" w:rsidRDefault="00C024E5">
            <w:pPr>
              <w:spacing w:line="228" w:lineRule="auto"/>
              <w:jc w:val="both"/>
              <w:rPr>
                <w:b/>
                <w:bCs/>
                <w:i/>
                <w:iCs/>
              </w:rPr>
            </w:pPr>
          </w:p>
          <w:p w:rsidR="00C024E5" w:rsidRDefault="00DB5F6B">
            <w:pPr>
              <w:spacing w:line="228" w:lineRule="auto"/>
              <w:jc w:val="both"/>
              <w:rPr>
                <w:b/>
                <w:bCs/>
                <w:i/>
                <w:iCs/>
              </w:rPr>
            </w:pPr>
            <w:r>
              <w:rPr>
                <w:b/>
                <w:bCs/>
                <w:i/>
                <w:iCs/>
              </w:rPr>
              <w:t>Що робитимемо? (Завдання)</w:t>
            </w:r>
          </w:p>
          <w:p w:rsidR="002F3607" w:rsidRDefault="002F3607">
            <w:pPr>
              <w:pBdr>
                <w:top w:val="nil"/>
                <w:left w:val="nil"/>
                <w:bottom w:val="nil"/>
                <w:right w:val="nil"/>
                <w:between w:val="nil"/>
              </w:pBdr>
              <w:spacing w:line="228" w:lineRule="auto"/>
              <w:jc w:val="both"/>
              <w:rPr>
                <w:color w:val="000000"/>
                <w:lang w:val="uk-UA"/>
              </w:rPr>
            </w:pPr>
          </w:p>
          <w:p w:rsidR="00C024E5" w:rsidRDefault="00DB5F6B">
            <w:pPr>
              <w:pBdr>
                <w:top w:val="nil"/>
                <w:left w:val="nil"/>
                <w:bottom w:val="nil"/>
                <w:right w:val="nil"/>
                <w:between w:val="nil"/>
              </w:pBdr>
              <w:spacing w:line="228" w:lineRule="auto"/>
              <w:jc w:val="both"/>
              <w:rPr>
                <w:color w:val="000000"/>
              </w:rPr>
            </w:pPr>
            <w:r>
              <w:rPr>
                <w:color w:val="000000"/>
              </w:rPr>
              <w:t>2.5.1. Розширити перелік послуг ЦНАП, запровадити мобільне обслуговування</w:t>
            </w:r>
          </w:p>
          <w:p w:rsidR="00C024E5" w:rsidRDefault="00DB5F6B">
            <w:pPr>
              <w:pBdr>
                <w:top w:val="nil"/>
                <w:left w:val="nil"/>
                <w:bottom w:val="nil"/>
                <w:right w:val="nil"/>
                <w:between w:val="nil"/>
              </w:pBdr>
              <w:spacing w:line="228" w:lineRule="auto"/>
              <w:jc w:val="both"/>
              <w:rPr>
                <w:color w:val="000000"/>
              </w:rPr>
            </w:pPr>
            <w:r>
              <w:rPr>
                <w:color w:val="000000"/>
              </w:rPr>
              <w:t>2.5.2. Розвивати електронні сервіси взаємодії з мешканцями</w:t>
            </w:r>
          </w:p>
          <w:p w:rsidR="00C024E5" w:rsidRDefault="00DB5F6B">
            <w:pPr>
              <w:pBdr>
                <w:top w:val="nil"/>
                <w:left w:val="nil"/>
                <w:bottom w:val="nil"/>
                <w:right w:val="nil"/>
                <w:between w:val="nil"/>
              </w:pBdr>
              <w:spacing w:line="228" w:lineRule="auto"/>
              <w:jc w:val="both"/>
              <w:rPr>
                <w:color w:val="000000"/>
              </w:rPr>
            </w:pPr>
            <w:r>
              <w:rPr>
                <w:color w:val="000000"/>
              </w:rPr>
              <w:t>2.5.3. Підвищувати цифрову грамотність населення</w:t>
            </w:r>
          </w:p>
          <w:p w:rsidR="00C024E5" w:rsidRDefault="00DB5F6B">
            <w:pPr>
              <w:pBdr>
                <w:top w:val="nil"/>
                <w:left w:val="nil"/>
                <w:bottom w:val="nil"/>
                <w:right w:val="nil"/>
                <w:between w:val="nil"/>
              </w:pBdr>
              <w:spacing w:line="228" w:lineRule="auto"/>
              <w:jc w:val="both"/>
              <w:rPr>
                <w:color w:val="000000"/>
              </w:rPr>
            </w:pPr>
            <w:r>
              <w:rPr>
                <w:color w:val="000000"/>
              </w:rPr>
              <w:t>2.5.4. Модернізувати матеріально-технічне й цифрове забезпечення ЦНАП та його віддалених робочих місць</w:t>
            </w:r>
          </w:p>
          <w:p w:rsidR="00C024E5" w:rsidRDefault="00DB5F6B">
            <w:pPr>
              <w:pBdr>
                <w:top w:val="nil"/>
                <w:left w:val="nil"/>
                <w:bottom w:val="nil"/>
                <w:right w:val="nil"/>
                <w:between w:val="nil"/>
              </w:pBdr>
              <w:spacing w:line="228" w:lineRule="auto"/>
              <w:jc w:val="both"/>
              <w:rPr>
                <w:color w:val="000000"/>
              </w:rPr>
            </w:pPr>
            <w:r>
              <w:rPr>
                <w:color w:val="000000"/>
              </w:rPr>
              <w:t>2.5.5. Запровадити моніторинг якості обслуговування, підвищувати професійну спроможність персоналу й забезпечити сталість роботи ЦНАП</w:t>
            </w:r>
          </w:p>
          <w:p w:rsidR="002F3607" w:rsidRDefault="002F3607">
            <w:pPr>
              <w:spacing w:line="228" w:lineRule="auto"/>
              <w:jc w:val="both"/>
              <w:rPr>
                <w:b/>
                <w:bCs/>
                <w:i/>
                <w:iCs/>
                <w:lang w:val="uk-UA"/>
              </w:rPr>
            </w:pPr>
          </w:p>
          <w:p w:rsidR="00C024E5" w:rsidRDefault="00DB5F6B">
            <w:pPr>
              <w:spacing w:line="228" w:lineRule="auto"/>
              <w:jc w:val="both"/>
              <w:rPr>
                <w:b/>
                <w:bCs/>
                <w:i/>
                <w:iCs/>
              </w:rPr>
            </w:pPr>
            <w:r>
              <w:rPr>
                <w:b/>
                <w:bCs/>
                <w:i/>
                <w:iCs/>
              </w:rPr>
              <w:t>Якою бачимо громаду (Критерії розвитку)</w:t>
            </w:r>
          </w:p>
          <w:p w:rsidR="00C024E5" w:rsidRDefault="00DB5F6B">
            <w:pPr>
              <w:pBdr>
                <w:top w:val="nil"/>
                <w:left w:val="nil"/>
                <w:bottom w:val="nil"/>
                <w:right w:val="nil"/>
                <w:between w:val="nil"/>
              </w:pBdr>
              <w:spacing w:line="228" w:lineRule="auto"/>
              <w:rPr>
                <w:color w:val="000000"/>
              </w:rPr>
            </w:pPr>
            <w:r>
              <w:rPr>
                <w:color w:val="000000"/>
              </w:rPr>
              <w:t>Забезпечено сталість функціонування ЦНАП</w:t>
            </w:r>
          </w:p>
          <w:p w:rsidR="00C024E5" w:rsidRDefault="00DB5F6B">
            <w:pPr>
              <w:pBdr>
                <w:top w:val="nil"/>
                <w:left w:val="nil"/>
                <w:bottom w:val="nil"/>
                <w:right w:val="nil"/>
                <w:between w:val="nil"/>
              </w:pBdr>
              <w:spacing w:line="228" w:lineRule="auto"/>
              <w:rPr>
                <w:color w:val="000000"/>
              </w:rPr>
            </w:pPr>
            <w:r>
              <w:rPr>
                <w:color w:val="000000"/>
              </w:rPr>
              <w:t>Підвищено якість надання адміністративних послуг</w:t>
            </w:r>
          </w:p>
          <w:p w:rsidR="00C024E5" w:rsidRDefault="00DB5F6B">
            <w:pPr>
              <w:pBdr>
                <w:top w:val="nil"/>
                <w:left w:val="nil"/>
                <w:bottom w:val="nil"/>
                <w:right w:val="nil"/>
                <w:between w:val="nil"/>
              </w:pBdr>
              <w:spacing w:line="228" w:lineRule="auto"/>
              <w:rPr>
                <w:color w:val="000000"/>
              </w:rPr>
            </w:pPr>
            <w:r>
              <w:rPr>
                <w:color w:val="000000"/>
              </w:rPr>
              <w:t>Розширено доступ до якісних адміністративних послуг</w:t>
            </w:r>
          </w:p>
        </w:tc>
      </w:tr>
    </w:tbl>
    <w:p w:rsidR="00C024E5" w:rsidRDefault="00DB5F6B">
      <w:r>
        <w:br w:type="page"/>
      </w:r>
    </w:p>
    <w:tbl>
      <w:tblPr>
        <w:tblStyle w:val="afffffff6"/>
        <w:tblW w:w="15418"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495"/>
        <w:gridCol w:w="4961"/>
        <w:gridCol w:w="4962"/>
      </w:tblGrid>
      <w:tr w:rsidR="00C024E5">
        <w:tc>
          <w:tcPr>
            <w:tcW w:w="15418" w:type="dxa"/>
            <w:gridSpan w:val="3"/>
            <w:shd w:val="clear" w:color="auto" w:fill="92D050"/>
          </w:tcPr>
          <w:p w:rsidR="00C024E5" w:rsidRDefault="00DB5F6B">
            <w:r>
              <w:rPr>
                <w:shd w:val="clear" w:color="auto" w:fill="92D050"/>
              </w:rPr>
              <w:lastRenderedPageBreak/>
              <w:t>2.6</w:t>
            </w:r>
            <w:r>
              <w:t>. Розвиток громадської участі та соціальної згуртованості</w:t>
            </w:r>
          </w:p>
        </w:tc>
      </w:tr>
      <w:tr w:rsidR="00C024E5">
        <w:tc>
          <w:tcPr>
            <w:tcW w:w="5495" w:type="dxa"/>
          </w:tcPr>
          <w:p w:rsidR="00C024E5" w:rsidRDefault="00DB5F6B">
            <w:pPr>
              <w:spacing w:line="228" w:lineRule="auto"/>
              <w:jc w:val="both"/>
              <w:rPr>
                <w:b/>
                <w:bCs/>
                <w:i/>
                <w:iCs/>
              </w:rPr>
            </w:pPr>
            <w:r>
              <w:rPr>
                <w:b/>
                <w:bCs/>
              </w:rPr>
              <w:t>Розвиток демократії та соціальна згуртованість</w:t>
            </w:r>
            <w:r>
              <w:rPr>
                <w:b/>
                <w:bCs/>
                <w:i/>
                <w:iCs/>
              </w:rPr>
              <w:t xml:space="preserve"> </w:t>
            </w:r>
          </w:p>
          <w:p w:rsidR="00C024E5" w:rsidRDefault="00DB5F6B">
            <w:pPr>
              <w:spacing w:line="228" w:lineRule="auto"/>
              <w:jc w:val="both"/>
              <w:rPr>
                <w:b/>
                <w:bCs/>
                <w:i/>
                <w:iCs/>
              </w:rPr>
            </w:pPr>
            <w:r>
              <w:rPr>
                <w:b/>
                <w:bCs/>
                <w:i/>
                <w:iCs/>
              </w:rPr>
              <w:t>Чому це важливо? (поточний стан)</w:t>
            </w:r>
          </w:p>
          <w:p w:rsidR="00C024E5" w:rsidRDefault="00C024E5">
            <w:pPr>
              <w:spacing w:line="228" w:lineRule="auto"/>
              <w:jc w:val="both"/>
            </w:pPr>
          </w:p>
          <w:p w:rsidR="00C024E5" w:rsidRDefault="00DB5F6B">
            <w:pPr>
              <w:pBdr>
                <w:top w:val="nil"/>
                <w:left w:val="nil"/>
                <w:bottom w:val="nil"/>
                <w:right w:val="nil"/>
                <w:between w:val="nil"/>
              </w:pBdr>
              <w:spacing w:line="228" w:lineRule="auto"/>
              <w:jc w:val="both"/>
              <w:rPr>
                <w:color w:val="000000"/>
              </w:rPr>
            </w:pPr>
            <w:r>
              <w:rPr>
                <w:color w:val="000000"/>
              </w:rPr>
              <w:t xml:space="preserve">Розвиток демократії та соціальної згуртованості забезпечує участь мешканців у прийнятті рішень, прозорість влади та спроможність громадських ініціатив. У громаді є цифрові інструменти зворотного зв’язку, однак мешканці користуються ними нечасто, а системні механізми залучення до обговорення рішень, громадський бюджет і фінансування місцевих ініціатив відсутні. Громадські слухання проводяться за потреби, але освітніх заходів щодо місцевого самоврядування немає, і мешканці потребують більше інформації про форми участі. У громаді діють портал відкритих даних і публічний доступ до бюджету, рішення влади оприлюднюються, хоча не всі документи доступні; автоматизовані сервіси доступу до інформації та громадський контроль працюють частково. Регулярні публічні звіти влади перед мешканцями не проводяться. Інформацію про діяльність місцевої влади можна отримати через офіційний сайт або звернення до селищної ради; про порушення можна повідомити антикорупційному уповноваженому письмово, особисто або через електронні сервіси. У громаді діють комітети самоорганізації населення, є співпраця та спільні ініціативи з іншими громадами, однак механізми делегування повноважень, підтримки місцевих проєктів і навчання депутатів не сформовані. Громадські організації мають доступ до приміщень, проте муніципальні програми підтримки, грантові можливості, пільгове користування просторами та регламентована співпраця з </w:t>
            </w:r>
          </w:p>
          <w:p w:rsidR="00C024E5" w:rsidRDefault="00C024E5">
            <w:pPr>
              <w:spacing w:line="228" w:lineRule="auto"/>
              <w:jc w:val="both"/>
            </w:pPr>
          </w:p>
        </w:tc>
        <w:tc>
          <w:tcPr>
            <w:tcW w:w="4961" w:type="dxa"/>
          </w:tcPr>
          <w:p w:rsidR="00C024E5" w:rsidRDefault="00C024E5">
            <w:pPr>
              <w:spacing w:line="228" w:lineRule="auto"/>
              <w:jc w:val="both"/>
              <w:rPr>
                <w:b/>
                <w:bCs/>
                <w:i/>
                <w:iCs/>
              </w:rPr>
            </w:pPr>
          </w:p>
          <w:p w:rsidR="00C024E5" w:rsidRDefault="00C024E5">
            <w:pPr>
              <w:spacing w:line="228" w:lineRule="auto"/>
              <w:jc w:val="both"/>
              <w:rPr>
                <w:b/>
                <w:bCs/>
                <w:i/>
                <w:iCs/>
              </w:rPr>
            </w:pPr>
          </w:p>
          <w:p w:rsidR="00C024E5" w:rsidRDefault="00C024E5">
            <w:pPr>
              <w:pBdr>
                <w:top w:val="nil"/>
                <w:left w:val="nil"/>
                <w:bottom w:val="nil"/>
                <w:right w:val="nil"/>
                <w:between w:val="nil"/>
              </w:pBdr>
              <w:spacing w:line="228" w:lineRule="auto"/>
              <w:jc w:val="both"/>
              <w:rPr>
                <w:color w:val="000000"/>
              </w:rPr>
            </w:pPr>
          </w:p>
          <w:p w:rsidR="00C024E5" w:rsidRDefault="00DB5F6B">
            <w:pPr>
              <w:pBdr>
                <w:top w:val="nil"/>
                <w:left w:val="nil"/>
                <w:bottom w:val="nil"/>
                <w:right w:val="nil"/>
                <w:between w:val="nil"/>
              </w:pBdr>
              <w:spacing w:line="228" w:lineRule="auto"/>
              <w:jc w:val="both"/>
              <w:rPr>
                <w:color w:val="000000"/>
              </w:rPr>
            </w:pPr>
            <w:r>
              <w:rPr>
                <w:color w:val="000000"/>
              </w:rPr>
              <w:t>владою відсутні. Безкоштовні юридичні консультації не надаються; мешканців найбільше турбують питання документів, землі та соціальних виплат. Правопросвітницькі заходи проводяться лише у школах, незалежні й комунальні медіа відсутні. Результати опитування мешканців і середня оцінка сфери у матеріалах не наведені. У громаді здійснюється активна волонтерська діяльність, яка є важливою основою соціальної згуртованості та взаємодопомоги. У громаді не сформована цілісна молодіжна політика, а участь молоді у прийнятті рішень та управлінні громадою залишається недостатньою. Мешканці, громадські активісти та представники місцевого самоврядування мають обмежений доступ до системних навчальних і розвиткових програм. Громадська активність мешканців залишається недостатньою, що проявляється у нечастому використанні електронних сервісів і відсутності системної участі в обговоренні місцевих рішень.</w:t>
            </w:r>
          </w:p>
          <w:p w:rsidR="00C024E5" w:rsidRDefault="00DB5F6B">
            <w:pPr>
              <w:pBdr>
                <w:top w:val="nil"/>
                <w:left w:val="nil"/>
                <w:bottom w:val="nil"/>
                <w:right w:val="nil"/>
                <w:between w:val="nil"/>
              </w:pBdr>
              <w:spacing w:after="200" w:line="228" w:lineRule="auto"/>
              <w:ind w:left="-15"/>
              <w:jc w:val="both"/>
              <w:rPr>
                <w:color w:val="000000"/>
              </w:rPr>
            </w:pPr>
            <w:r>
              <w:rPr>
                <w:b/>
                <w:bCs/>
                <w:color w:val="000000"/>
              </w:rPr>
              <w:t>Перспективи сфери полягають у посиленні участі мешканців у прийнятті рішень, партнерстві та реалізації спільних ініціатив розвитку.</w:t>
            </w:r>
          </w:p>
        </w:tc>
        <w:tc>
          <w:tcPr>
            <w:tcW w:w="4962" w:type="dxa"/>
          </w:tcPr>
          <w:p w:rsidR="00C024E5" w:rsidRDefault="00C024E5">
            <w:pPr>
              <w:spacing w:line="228" w:lineRule="auto"/>
              <w:jc w:val="both"/>
              <w:rPr>
                <w:b/>
                <w:bCs/>
                <w:i/>
                <w:iCs/>
              </w:rPr>
            </w:pPr>
          </w:p>
          <w:p w:rsidR="00C024E5" w:rsidRDefault="00DB5F6B">
            <w:pPr>
              <w:spacing w:line="228" w:lineRule="auto"/>
              <w:jc w:val="both"/>
              <w:rPr>
                <w:b/>
                <w:bCs/>
                <w:i/>
                <w:iCs/>
              </w:rPr>
            </w:pPr>
            <w:r>
              <w:rPr>
                <w:b/>
                <w:bCs/>
                <w:i/>
                <w:iCs/>
              </w:rPr>
              <w:t>Що робитимемо? (Завдання)</w:t>
            </w:r>
          </w:p>
          <w:p w:rsidR="002F3607" w:rsidRDefault="002F3607">
            <w:pPr>
              <w:pBdr>
                <w:top w:val="nil"/>
                <w:left w:val="nil"/>
                <w:bottom w:val="nil"/>
                <w:right w:val="nil"/>
                <w:between w:val="nil"/>
              </w:pBdr>
              <w:spacing w:line="228" w:lineRule="auto"/>
              <w:rPr>
                <w:color w:val="000000"/>
                <w:lang w:val="uk-UA"/>
              </w:rPr>
            </w:pPr>
          </w:p>
          <w:p w:rsidR="00C024E5" w:rsidRDefault="00DB5F6B">
            <w:pPr>
              <w:pBdr>
                <w:top w:val="nil"/>
                <w:left w:val="nil"/>
                <w:bottom w:val="nil"/>
                <w:right w:val="nil"/>
                <w:between w:val="nil"/>
              </w:pBdr>
              <w:spacing w:line="228" w:lineRule="auto"/>
              <w:rPr>
                <w:color w:val="000000"/>
              </w:rPr>
            </w:pPr>
            <w:r>
              <w:rPr>
                <w:color w:val="000000"/>
              </w:rPr>
              <w:t>2.6.1. Запровадити інструменти громадської участі у прийнятті рішень</w:t>
            </w:r>
          </w:p>
          <w:p w:rsidR="00C024E5" w:rsidRDefault="00DB5F6B">
            <w:pPr>
              <w:pBdr>
                <w:top w:val="nil"/>
                <w:left w:val="nil"/>
                <w:bottom w:val="nil"/>
                <w:right w:val="nil"/>
                <w:between w:val="nil"/>
              </w:pBdr>
              <w:spacing w:line="228" w:lineRule="auto"/>
              <w:rPr>
                <w:color w:val="000000"/>
              </w:rPr>
            </w:pPr>
            <w:r>
              <w:rPr>
                <w:color w:val="000000"/>
              </w:rPr>
              <w:t>2.6.2. Розвивати діяльність молодіжної ради та інших консультативно-дорадчих органів</w:t>
            </w:r>
          </w:p>
          <w:p w:rsidR="00C024E5" w:rsidRDefault="00DB5F6B">
            <w:pPr>
              <w:pBdr>
                <w:top w:val="nil"/>
                <w:left w:val="nil"/>
                <w:bottom w:val="nil"/>
                <w:right w:val="nil"/>
                <w:between w:val="nil"/>
              </w:pBdr>
              <w:spacing w:line="228" w:lineRule="auto"/>
              <w:rPr>
                <w:color w:val="000000"/>
              </w:rPr>
            </w:pPr>
            <w:r>
              <w:rPr>
                <w:color w:val="000000"/>
              </w:rPr>
              <w:t>2.6.3. Забезпечити відкритість і підзвітність органів місцевого самоврядування</w:t>
            </w:r>
          </w:p>
          <w:p w:rsidR="00C024E5" w:rsidRDefault="00DB5F6B">
            <w:pPr>
              <w:pBdr>
                <w:top w:val="nil"/>
                <w:left w:val="nil"/>
                <w:bottom w:val="nil"/>
                <w:right w:val="nil"/>
                <w:between w:val="nil"/>
              </w:pBdr>
              <w:spacing w:line="228" w:lineRule="auto"/>
              <w:rPr>
                <w:color w:val="000000"/>
              </w:rPr>
            </w:pPr>
            <w:r>
              <w:rPr>
                <w:color w:val="000000"/>
              </w:rPr>
              <w:t>2.6.4. Підвищувати правову культуру, громадянську освіту, взаємодію та соціальну згуртованість мешканців громади</w:t>
            </w:r>
          </w:p>
          <w:p w:rsidR="002F3607" w:rsidRDefault="002F3607">
            <w:pPr>
              <w:spacing w:line="228" w:lineRule="auto"/>
              <w:jc w:val="both"/>
              <w:rPr>
                <w:b/>
                <w:bCs/>
                <w:i/>
                <w:iCs/>
                <w:lang w:val="uk-UA"/>
              </w:rPr>
            </w:pPr>
          </w:p>
          <w:p w:rsidR="00C024E5" w:rsidRDefault="00DB5F6B">
            <w:pPr>
              <w:spacing w:line="228" w:lineRule="auto"/>
              <w:jc w:val="both"/>
              <w:rPr>
                <w:b/>
                <w:bCs/>
                <w:i/>
                <w:iCs/>
              </w:rPr>
            </w:pPr>
            <w:r>
              <w:rPr>
                <w:b/>
                <w:bCs/>
                <w:i/>
                <w:iCs/>
              </w:rPr>
              <w:t>Якою бачимо громаду (Критерії розвитку)</w:t>
            </w:r>
          </w:p>
          <w:p w:rsidR="00C024E5" w:rsidRDefault="00DB5F6B">
            <w:pPr>
              <w:pBdr>
                <w:top w:val="nil"/>
                <w:left w:val="nil"/>
                <w:bottom w:val="nil"/>
                <w:right w:val="nil"/>
                <w:between w:val="nil"/>
              </w:pBdr>
              <w:spacing w:line="228" w:lineRule="auto"/>
              <w:rPr>
                <w:color w:val="000000"/>
              </w:rPr>
            </w:pPr>
            <w:r>
              <w:rPr>
                <w:color w:val="000000"/>
              </w:rPr>
              <w:t>Підвищено рівень правової культури громади</w:t>
            </w:r>
          </w:p>
        </w:tc>
      </w:tr>
    </w:tbl>
    <w:p w:rsidR="00C024E5" w:rsidRDefault="00DB5F6B">
      <w:r>
        <w:br w:type="page"/>
      </w:r>
    </w:p>
    <w:tbl>
      <w:tblPr>
        <w:tblStyle w:val="afffffff7"/>
        <w:tblW w:w="1527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495"/>
        <w:gridCol w:w="4819"/>
        <w:gridCol w:w="4962"/>
      </w:tblGrid>
      <w:tr w:rsidR="00C024E5">
        <w:tc>
          <w:tcPr>
            <w:tcW w:w="15276" w:type="dxa"/>
            <w:gridSpan w:val="3"/>
            <w:shd w:val="clear" w:color="auto" w:fill="92D050"/>
          </w:tcPr>
          <w:p w:rsidR="00C024E5" w:rsidRDefault="00DB5F6B">
            <w:r>
              <w:rPr>
                <w:shd w:val="clear" w:color="auto" w:fill="92D050"/>
              </w:rPr>
              <w:lastRenderedPageBreak/>
              <w:t>2.7</w:t>
            </w:r>
            <w:r>
              <w:t>. Формування безбар’єрного та інклюзивного простору громади</w:t>
            </w:r>
          </w:p>
        </w:tc>
      </w:tr>
      <w:tr w:rsidR="00C024E5" w:rsidTr="004E54E2">
        <w:tc>
          <w:tcPr>
            <w:tcW w:w="5495" w:type="dxa"/>
          </w:tcPr>
          <w:p w:rsidR="00C024E5" w:rsidRDefault="00DB5F6B">
            <w:pPr>
              <w:spacing w:line="228" w:lineRule="auto"/>
              <w:jc w:val="both"/>
              <w:rPr>
                <w:b/>
                <w:bCs/>
                <w:i/>
                <w:iCs/>
              </w:rPr>
            </w:pPr>
            <w:r>
              <w:rPr>
                <w:b/>
                <w:bCs/>
              </w:rPr>
              <w:t>Безбар’єрність</w:t>
            </w:r>
            <w:r>
              <w:rPr>
                <w:b/>
                <w:bCs/>
                <w:i/>
                <w:iCs/>
              </w:rPr>
              <w:t xml:space="preserve"> </w:t>
            </w:r>
          </w:p>
          <w:p w:rsidR="00C024E5" w:rsidRDefault="00DB5F6B">
            <w:pPr>
              <w:spacing w:line="228" w:lineRule="auto"/>
              <w:jc w:val="both"/>
              <w:rPr>
                <w:b/>
                <w:bCs/>
                <w:i/>
                <w:iCs/>
              </w:rPr>
            </w:pPr>
            <w:r>
              <w:rPr>
                <w:b/>
                <w:bCs/>
                <w:i/>
                <w:iCs/>
              </w:rPr>
              <w:t>Чому це важливо? (поточний стан)</w:t>
            </w:r>
          </w:p>
          <w:p w:rsidR="00C024E5" w:rsidRDefault="00C024E5">
            <w:pPr>
              <w:spacing w:line="228" w:lineRule="auto"/>
              <w:jc w:val="both"/>
            </w:pPr>
          </w:p>
          <w:p w:rsidR="00C024E5" w:rsidRDefault="00DB5F6B">
            <w:pPr>
              <w:pBdr>
                <w:top w:val="nil"/>
                <w:left w:val="nil"/>
                <w:bottom w:val="nil"/>
                <w:right w:val="nil"/>
                <w:between w:val="nil"/>
              </w:pBdr>
              <w:spacing w:line="228" w:lineRule="auto"/>
              <w:jc w:val="both"/>
              <w:rPr>
                <w:color w:val="000000"/>
              </w:rPr>
            </w:pPr>
            <w:r>
              <w:rPr>
                <w:color w:val="000000"/>
              </w:rPr>
              <w:t>Безбар’єрність визначає можливість мешканців з інвалідністю, маломобільних груп, людей старшого віку, батьків із дітьми та інших груп користуватися послугами, транспортом, закладами і громадськими просторами без фізичних та інформаційних бар’єрів. У дорожній і транспортній інфраструктурі громади відсутні світлофори з озвученням, тактильні смуги, тактильні вказівники, аудіонавігація на зупинках, понижені бордюри на всіх ключових переходах, безбар’єрні зупинки, доступний громадський транспорт і онлайн-замовлення спеціального транспорту. ЦНАП має пандуси, доступні санвузли, таблички шрифтом Брайля, зони очікування, персонал проходив навчання з інклюзивного обслуговування, є угода з УТОГ щодо потреб людей з порушеннями слуху; водночас відсутні послуги перекладача жестової мови на постійній основі, адаптовані документи, мобільні офіси, спеціальні функції цифрової платформи та аудит доступності. Медичні заклади переважно недоступні для осіб з обмеженою мобільністю, не мають належно обладнаних санвузлів, паркомісць, зон очікування та системного підходу до обслуговування пацієнтів з особливими потребами. Освітні заклади лише частково відповідають стандартам інклюзії; спортивні майданчики не пристосовані для дітей з інвалідністю, спеціалістів для підтримки дітей бракує. У соціальній сфері відсутні підтримане житло, спеціальні паркомісця, тактильна навігація та мобільні соціальні бригади для сімей, які виховують дітей з інвалідністю.</w:t>
            </w:r>
          </w:p>
          <w:p w:rsidR="00C024E5" w:rsidRDefault="00DB5F6B">
            <w:pPr>
              <w:spacing w:line="228" w:lineRule="auto"/>
              <w:jc w:val="both"/>
            </w:pPr>
            <w:r>
              <w:rPr>
                <w:b/>
                <w:bCs/>
              </w:rPr>
              <w:t>Перспективи сфери пов’язані із системним усуненням фізичних, інформаційних і комунікаційних бар’єрів у просторі та послугах громади.</w:t>
            </w:r>
          </w:p>
        </w:tc>
        <w:tc>
          <w:tcPr>
            <w:tcW w:w="4819" w:type="dxa"/>
          </w:tcPr>
          <w:p w:rsidR="00C024E5" w:rsidRDefault="00C024E5">
            <w:pPr>
              <w:spacing w:line="228" w:lineRule="auto"/>
              <w:jc w:val="both"/>
              <w:rPr>
                <w:b/>
                <w:bCs/>
                <w:i/>
                <w:iCs/>
              </w:rPr>
            </w:pPr>
          </w:p>
          <w:p w:rsidR="00C024E5" w:rsidRDefault="00C024E5">
            <w:pPr>
              <w:spacing w:line="228" w:lineRule="auto"/>
              <w:jc w:val="both"/>
              <w:rPr>
                <w:b/>
                <w:bCs/>
                <w:i/>
                <w:iCs/>
              </w:rPr>
            </w:pPr>
          </w:p>
          <w:p w:rsidR="00C024E5" w:rsidRDefault="00DB5F6B">
            <w:pPr>
              <w:spacing w:line="228" w:lineRule="auto"/>
              <w:jc w:val="both"/>
              <w:rPr>
                <w:b/>
                <w:bCs/>
                <w:i/>
                <w:iCs/>
              </w:rPr>
            </w:pPr>
            <w:r>
              <w:rPr>
                <w:b/>
                <w:bCs/>
                <w:i/>
                <w:iCs/>
              </w:rPr>
              <w:t>Що робитимемо? (Завдання)</w:t>
            </w:r>
          </w:p>
          <w:p w:rsidR="00C024E5" w:rsidRDefault="00DB5F6B">
            <w:pPr>
              <w:pBdr>
                <w:top w:val="nil"/>
                <w:left w:val="nil"/>
                <w:bottom w:val="nil"/>
                <w:right w:val="nil"/>
                <w:between w:val="nil"/>
              </w:pBdr>
              <w:spacing w:line="228" w:lineRule="auto"/>
              <w:rPr>
                <w:color w:val="000000"/>
              </w:rPr>
            </w:pPr>
            <w:r>
              <w:rPr>
                <w:color w:val="000000"/>
              </w:rPr>
              <w:t>2.7.1. Провести аудит доступності громадських будівель і просторів</w:t>
            </w:r>
          </w:p>
          <w:p w:rsidR="00C024E5" w:rsidRDefault="00DB5F6B">
            <w:pPr>
              <w:pBdr>
                <w:top w:val="nil"/>
                <w:left w:val="nil"/>
                <w:bottom w:val="nil"/>
                <w:right w:val="nil"/>
                <w:between w:val="nil"/>
              </w:pBdr>
              <w:spacing w:line="228" w:lineRule="auto"/>
              <w:rPr>
                <w:color w:val="000000"/>
              </w:rPr>
            </w:pPr>
            <w:r>
              <w:rPr>
                <w:color w:val="000000"/>
              </w:rPr>
              <w:t>2.7.2. Реалізувати план заходів із формування безбар'єрного середовища</w:t>
            </w:r>
          </w:p>
          <w:p w:rsidR="00C024E5" w:rsidRDefault="00DB5F6B">
            <w:pPr>
              <w:pBdr>
                <w:top w:val="nil"/>
                <w:left w:val="nil"/>
                <w:bottom w:val="nil"/>
                <w:right w:val="nil"/>
                <w:between w:val="nil"/>
              </w:pBdr>
              <w:spacing w:line="228" w:lineRule="auto"/>
              <w:rPr>
                <w:color w:val="000000"/>
              </w:rPr>
            </w:pPr>
            <w:r>
              <w:rPr>
                <w:color w:val="000000"/>
              </w:rPr>
              <w:t>2.7.3. Впроваджувати принципи універсального дизайну в будівництві та благоустрої</w:t>
            </w:r>
          </w:p>
          <w:p w:rsidR="00C024E5" w:rsidRDefault="00DB5F6B">
            <w:pPr>
              <w:pBdr>
                <w:top w:val="nil"/>
                <w:left w:val="nil"/>
                <w:bottom w:val="nil"/>
                <w:right w:val="nil"/>
                <w:between w:val="nil"/>
              </w:pBdr>
              <w:spacing w:line="228" w:lineRule="auto"/>
              <w:rPr>
                <w:color w:val="000000"/>
              </w:rPr>
            </w:pPr>
            <w:r>
              <w:rPr>
                <w:color w:val="000000"/>
              </w:rPr>
              <w:t>2.7.4. Забезпечити цифрову та інформаційну доступність офіційних ресурсів, сервісів, документів і каналів комунікації</w:t>
            </w:r>
          </w:p>
          <w:p w:rsidR="00C024E5" w:rsidRDefault="00DB5F6B">
            <w:pPr>
              <w:pBdr>
                <w:top w:val="nil"/>
                <w:left w:val="nil"/>
                <w:bottom w:val="nil"/>
                <w:right w:val="nil"/>
                <w:between w:val="nil"/>
              </w:pBdr>
              <w:spacing w:line="228" w:lineRule="auto"/>
              <w:rPr>
                <w:color w:val="000000"/>
              </w:rPr>
            </w:pPr>
            <w:r>
              <w:rPr>
                <w:color w:val="000000"/>
              </w:rPr>
              <w:t>2.7.5. Запроваджувати адаптовані й дистанційні формати послуг та підвищувати компетентність працівників установ щодо інклюзивного обслуговування</w:t>
            </w:r>
          </w:p>
          <w:p w:rsidR="00C024E5" w:rsidRDefault="00DB5F6B">
            <w:pPr>
              <w:pBdr>
                <w:top w:val="nil"/>
                <w:left w:val="nil"/>
                <w:bottom w:val="nil"/>
                <w:right w:val="nil"/>
                <w:between w:val="nil"/>
              </w:pBdr>
              <w:spacing w:line="228" w:lineRule="auto"/>
              <w:rPr>
                <w:color w:val="000000"/>
              </w:rPr>
            </w:pPr>
            <w:r>
              <w:rPr>
                <w:color w:val="000000"/>
              </w:rPr>
              <w:t>2.7.6. Розвивати економічну та суспільно-громадянську безбар’єрність і рівні можливості зайнятості, підприємництва й участі</w:t>
            </w:r>
          </w:p>
        </w:tc>
        <w:tc>
          <w:tcPr>
            <w:tcW w:w="4962" w:type="dxa"/>
          </w:tcPr>
          <w:p w:rsidR="00C024E5" w:rsidRDefault="00C024E5" w:rsidP="004E54E2">
            <w:pPr>
              <w:spacing w:line="216" w:lineRule="auto"/>
              <w:jc w:val="both"/>
              <w:rPr>
                <w:b/>
                <w:bCs/>
                <w:i/>
                <w:iCs/>
              </w:rPr>
            </w:pPr>
          </w:p>
          <w:p w:rsidR="00C024E5" w:rsidRDefault="00C024E5" w:rsidP="004E54E2">
            <w:pPr>
              <w:spacing w:line="216" w:lineRule="auto"/>
              <w:jc w:val="both"/>
              <w:rPr>
                <w:b/>
                <w:bCs/>
                <w:i/>
                <w:iCs/>
              </w:rPr>
            </w:pPr>
          </w:p>
          <w:p w:rsidR="00C024E5" w:rsidRDefault="00DB5F6B" w:rsidP="004E54E2">
            <w:pPr>
              <w:spacing w:line="216" w:lineRule="auto"/>
              <w:jc w:val="both"/>
              <w:rPr>
                <w:b/>
                <w:bCs/>
                <w:i/>
                <w:iCs/>
              </w:rPr>
            </w:pPr>
            <w:r>
              <w:rPr>
                <w:b/>
                <w:bCs/>
                <w:i/>
                <w:iCs/>
              </w:rPr>
              <w:t>Якою бачимо громаду (Критерії розвитку)</w:t>
            </w:r>
          </w:p>
          <w:p w:rsidR="00C024E5" w:rsidRDefault="00DB5F6B" w:rsidP="004E54E2">
            <w:pPr>
              <w:pBdr>
                <w:top w:val="nil"/>
                <w:left w:val="nil"/>
                <w:bottom w:val="nil"/>
                <w:right w:val="nil"/>
                <w:between w:val="nil"/>
              </w:pBdr>
              <w:spacing w:line="216" w:lineRule="auto"/>
              <w:rPr>
                <w:color w:val="000000"/>
              </w:rPr>
            </w:pPr>
            <w:r>
              <w:rPr>
                <w:color w:val="000000"/>
              </w:rPr>
              <w:t>Забезпечено безбар'єрність в зовнішньоекономічній діяльності громади</w:t>
            </w:r>
          </w:p>
          <w:p w:rsidR="00C024E5" w:rsidRDefault="00DB5F6B" w:rsidP="004E54E2">
            <w:pPr>
              <w:pBdr>
                <w:top w:val="nil"/>
                <w:left w:val="nil"/>
                <w:bottom w:val="nil"/>
                <w:right w:val="nil"/>
                <w:between w:val="nil"/>
              </w:pBdr>
              <w:spacing w:line="216" w:lineRule="auto"/>
              <w:rPr>
                <w:color w:val="000000"/>
              </w:rPr>
            </w:pPr>
            <w:r>
              <w:rPr>
                <w:color w:val="000000"/>
              </w:rPr>
              <w:t>Забезпечено доступність та інклюзивність житлової інфраструктури</w:t>
            </w:r>
          </w:p>
          <w:p w:rsidR="00C024E5" w:rsidRDefault="00DB5F6B" w:rsidP="004E54E2">
            <w:pPr>
              <w:pBdr>
                <w:top w:val="nil"/>
                <w:left w:val="nil"/>
                <w:bottom w:val="nil"/>
                <w:right w:val="nil"/>
                <w:between w:val="nil"/>
              </w:pBdr>
              <w:spacing w:line="216" w:lineRule="auto"/>
              <w:rPr>
                <w:color w:val="000000"/>
              </w:rPr>
            </w:pPr>
            <w:r>
              <w:rPr>
                <w:color w:val="000000"/>
              </w:rPr>
              <w:t>Забезпечено економічну безбар’єрність у громаді через рівні можливості для всіх категорій населення щодо зайнятості, підприємництва та професійного розвитку.</w:t>
            </w:r>
          </w:p>
          <w:p w:rsidR="00C024E5" w:rsidRDefault="00DB5F6B" w:rsidP="004E54E2">
            <w:pPr>
              <w:pBdr>
                <w:top w:val="nil"/>
                <w:left w:val="nil"/>
                <w:bottom w:val="nil"/>
                <w:right w:val="nil"/>
                <w:between w:val="nil"/>
              </w:pBdr>
              <w:spacing w:line="216" w:lineRule="auto"/>
              <w:rPr>
                <w:color w:val="000000"/>
              </w:rPr>
            </w:pPr>
            <w:r>
              <w:rPr>
                <w:color w:val="000000"/>
              </w:rPr>
              <w:t>Забезпечено рівний доступ дітей з інвалідністю до соціальних послуг та інклюзивного середовища</w:t>
            </w:r>
          </w:p>
          <w:p w:rsidR="00C024E5" w:rsidRDefault="00DB5F6B" w:rsidP="004E54E2">
            <w:pPr>
              <w:pBdr>
                <w:top w:val="nil"/>
                <w:left w:val="nil"/>
                <w:bottom w:val="nil"/>
                <w:right w:val="nil"/>
                <w:between w:val="nil"/>
              </w:pBdr>
              <w:spacing w:line="216" w:lineRule="auto"/>
              <w:rPr>
                <w:color w:val="000000"/>
              </w:rPr>
            </w:pPr>
            <w:r>
              <w:rPr>
                <w:color w:val="000000"/>
              </w:rPr>
              <w:t>Забезпечено цифрову доступність у громаді шляхом усунення цифрових бар’єрів для всіх категорій населення, включаючи маломобільні групи населення (МГН) та осіб з інвалідністю (ЛзІ).</w:t>
            </w:r>
          </w:p>
          <w:p w:rsidR="00C024E5" w:rsidRDefault="00DB5F6B" w:rsidP="004E54E2">
            <w:pPr>
              <w:pBdr>
                <w:top w:val="nil"/>
                <w:left w:val="nil"/>
                <w:bottom w:val="nil"/>
                <w:right w:val="nil"/>
                <w:between w:val="nil"/>
              </w:pBdr>
              <w:spacing w:line="216" w:lineRule="auto"/>
              <w:rPr>
                <w:color w:val="000000"/>
              </w:rPr>
            </w:pPr>
            <w:r>
              <w:rPr>
                <w:color w:val="000000"/>
              </w:rPr>
              <w:t>Забезпечено інклюзивність демократичних процесів</w:t>
            </w:r>
          </w:p>
          <w:p w:rsidR="00C024E5" w:rsidRDefault="00DB5F6B" w:rsidP="004E54E2">
            <w:pPr>
              <w:pBdr>
                <w:top w:val="nil"/>
                <w:left w:val="nil"/>
                <w:bottom w:val="nil"/>
                <w:right w:val="nil"/>
                <w:between w:val="nil"/>
              </w:pBdr>
              <w:spacing w:line="216" w:lineRule="auto"/>
              <w:rPr>
                <w:color w:val="000000"/>
              </w:rPr>
            </w:pPr>
            <w:r>
              <w:rPr>
                <w:color w:val="000000"/>
              </w:rPr>
              <w:t>Забезпечено інклюзивність та доступність адміністративних послуг</w:t>
            </w:r>
          </w:p>
          <w:p w:rsidR="00C024E5" w:rsidRDefault="00DB5F6B" w:rsidP="004E54E2">
            <w:pPr>
              <w:pBdr>
                <w:top w:val="nil"/>
                <w:left w:val="nil"/>
                <w:bottom w:val="nil"/>
                <w:right w:val="nil"/>
                <w:between w:val="nil"/>
              </w:pBdr>
              <w:spacing w:line="216" w:lineRule="auto"/>
              <w:rPr>
                <w:color w:val="000000"/>
              </w:rPr>
            </w:pPr>
            <w:r>
              <w:rPr>
                <w:color w:val="000000"/>
              </w:rPr>
              <w:t>Забезпечено інклюзивність та доступність безпекових заходів</w:t>
            </w:r>
          </w:p>
          <w:p w:rsidR="00C024E5" w:rsidRDefault="00DB5F6B" w:rsidP="004E54E2">
            <w:pPr>
              <w:pBdr>
                <w:top w:val="nil"/>
                <w:left w:val="nil"/>
                <w:bottom w:val="nil"/>
                <w:right w:val="nil"/>
                <w:between w:val="nil"/>
              </w:pBdr>
              <w:spacing w:line="216" w:lineRule="auto"/>
              <w:rPr>
                <w:color w:val="000000"/>
              </w:rPr>
            </w:pPr>
            <w:r>
              <w:rPr>
                <w:color w:val="000000"/>
              </w:rPr>
              <w:t>Забезпечено інклюзивність та доступність медичних послуг</w:t>
            </w:r>
          </w:p>
          <w:p w:rsidR="00C024E5" w:rsidRDefault="00DB5F6B" w:rsidP="004E54E2">
            <w:pPr>
              <w:pBdr>
                <w:top w:val="nil"/>
                <w:left w:val="nil"/>
                <w:bottom w:val="nil"/>
                <w:right w:val="nil"/>
                <w:between w:val="nil"/>
              </w:pBdr>
              <w:spacing w:line="216" w:lineRule="auto"/>
              <w:rPr>
                <w:color w:val="000000"/>
              </w:rPr>
            </w:pPr>
            <w:r>
              <w:rPr>
                <w:color w:val="000000"/>
              </w:rPr>
              <w:t>Забезпечено інклюзивність та доступність реабілітаційних послуг</w:t>
            </w:r>
          </w:p>
          <w:p w:rsidR="00C024E5" w:rsidRDefault="00DB5F6B" w:rsidP="004E54E2">
            <w:pPr>
              <w:pBdr>
                <w:top w:val="nil"/>
                <w:left w:val="nil"/>
                <w:bottom w:val="nil"/>
                <w:right w:val="nil"/>
                <w:between w:val="nil"/>
              </w:pBdr>
              <w:spacing w:line="216" w:lineRule="auto"/>
              <w:rPr>
                <w:color w:val="000000"/>
              </w:rPr>
            </w:pPr>
            <w:r>
              <w:rPr>
                <w:color w:val="000000"/>
              </w:rPr>
              <w:t>Забезпечено інформаційну безбар’єрність у громаді через доступність усіх інформаційних ресурсів, каналів комунікації та офіційних повідомлень для всіх категорій населення, включаючи осіб із порушеннями зору, слуху, інтелектуального розвитку та маломобіль</w:t>
            </w:r>
          </w:p>
          <w:p w:rsidR="00C024E5" w:rsidRDefault="00DB5F6B" w:rsidP="004E54E2">
            <w:pPr>
              <w:pBdr>
                <w:top w:val="nil"/>
                <w:left w:val="nil"/>
                <w:bottom w:val="nil"/>
                <w:right w:val="nil"/>
                <w:between w:val="nil"/>
              </w:pBdr>
              <w:spacing w:line="216" w:lineRule="auto"/>
              <w:rPr>
                <w:color w:val="000000"/>
              </w:rPr>
            </w:pPr>
            <w:r>
              <w:rPr>
                <w:color w:val="000000"/>
              </w:rPr>
              <w:t>Підвищено інклюзивність транспортної інфраструктури</w:t>
            </w:r>
          </w:p>
          <w:p w:rsidR="00C024E5" w:rsidRDefault="00DB5F6B" w:rsidP="004E54E2">
            <w:pPr>
              <w:pBdr>
                <w:top w:val="nil"/>
                <w:left w:val="nil"/>
                <w:bottom w:val="nil"/>
                <w:right w:val="nil"/>
                <w:between w:val="nil"/>
              </w:pBdr>
              <w:spacing w:line="216" w:lineRule="auto"/>
              <w:rPr>
                <w:color w:val="000000"/>
              </w:rPr>
            </w:pPr>
            <w:r>
              <w:rPr>
                <w:color w:val="000000"/>
              </w:rPr>
              <w:t>Створено безбар’єрну дорожню інфраструктуру, що забезпечує безпечне та комфортне пересування для маломобільних груп населення (МГН), людей з інвалідністю та всіх учасників руху.</w:t>
            </w:r>
          </w:p>
        </w:tc>
      </w:tr>
    </w:tbl>
    <w:tbl>
      <w:tblPr>
        <w:tblStyle w:val="afffffff8"/>
        <w:tblW w:w="1527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495"/>
        <w:gridCol w:w="5245"/>
        <w:gridCol w:w="4536"/>
      </w:tblGrid>
      <w:tr w:rsidR="00C024E5">
        <w:tc>
          <w:tcPr>
            <w:tcW w:w="15276" w:type="dxa"/>
            <w:gridSpan w:val="3"/>
            <w:shd w:val="clear" w:color="auto" w:fill="92D050"/>
          </w:tcPr>
          <w:p w:rsidR="00C024E5" w:rsidRDefault="00DB5F6B">
            <w:r>
              <w:rPr>
                <w:shd w:val="clear" w:color="auto" w:fill="92D050"/>
              </w:rPr>
              <w:lastRenderedPageBreak/>
              <w:t>2.8</w:t>
            </w:r>
            <w:r>
              <w:t>. Розвиток культурного, молодіжного та рекреаційного простору громади</w:t>
            </w:r>
          </w:p>
        </w:tc>
      </w:tr>
      <w:tr w:rsidR="00C024E5">
        <w:tc>
          <w:tcPr>
            <w:tcW w:w="5495" w:type="dxa"/>
          </w:tcPr>
          <w:p w:rsidR="00C024E5" w:rsidRDefault="00DB5F6B">
            <w:pPr>
              <w:jc w:val="both"/>
              <w:rPr>
                <w:b/>
                <w:bCs/>
                <w:i/>
                <w:iCs/>
              </w:rPr>
            </w:pPr>
            <w:r>
              <w:rPr>
                <w:b/>
                <w:bCs/>
              </w:rPr>
              <w:t xml:space="preserve">Заклади культури, клуби, бібліотеки, парки, молодіжні </w:t>
            </w:r>
          </w:p>
          <w:p w:rsidR="00C024E5" w:rsidRDefault="00DB5F6B">
            <w:pPr>
              <w:jc w:val="both"/>
              <w:rPr>
                <w:b/>
                <w:bCs/>
                <w:i/>
                <w:iCs/>
              </w:rPr>
            </w:pPr>
            <w:r>
              <w:rPr>
                <w:b/>
                <w:bCs/>
                <w:i/>
                <w:iCs/>
              </w:rPr>
              <w:t>Чому це важливо? (поточний стан)</w:t>
            </w:r>
          </w:p>
          <w:p w:rsidR="00C024E5" w:rsidRDefault="00C024E5">
            <w:pPr>
              <w:jc w:val="both"/>
            </w:pPr>
          </w:p>
          <w:p w:rsidR="00C024E5" w:rsidRDefault="00DB5F6B">
            <w:pPr>
              <w:pBdr>
                <w:top w:val="nil"/>
                <w:left w:val="nil"/>
                <w:bottom w:val="nil"/>
                <w:right w:val="nil"/>
                <w:between w:val="nil"/>
              </w:pBdr>
              <w:jc w:val="both"/>
              <w:rPr>
                <w:color w:val="000000"/>
              </w:rPr>
            </w:pPr>
            <w:r>
              <w:rPr>
                <w:color w:val="000000"/>
              </w:rPr>
              <w:t xml:space="preserve">Культурна та молодіжна інфраструктура формує соціальну згуртованість, збереження традицій і можливості для дозвілля. Будинок культури у центральній частині громади перебуває у задовільному стані, народні доми є в усіх селах, але об’єкти у Ремезівцях, </w:t>
            </w:r>
            <w:r>
              <w:rPr>
                <w:color w:val="FF0000"/>
              </w:rPr>
              <w:t>Шпиколосах</w:t>
            </w:r>
            <w:r>
              <w:rPr>
                <w:color w:val="000000"/>
              </w:rPr>
              <w:t>, Торгові та Поморянах потребують ремонту. Заклади доступні для людей з особливими потребами та мають сцени й зали, однак їм бракує сучасних звукових систем, мультимедійних проєкторів, меблів та доступу до інтернету. Інформування про заходи недостатнє, хоча є плани подій і запит на регулярні кінопокази, майстер-класи, літературні вечори та концерти. Молодіжних центрів немає; найбільший інтерес молоді стосується IT-курсів, настільних ігор і дозвілля, але відсутні системні тренінги, менторська та фінансова підтримка. Центральний парк має пошкоджені доріжки, слабке освітлення і не має камер; потрібні лавки, альтанки, пікнік-зони, сімейні й молодіжні простори. Бібліотеки потребують комп’ютерів, мультимедійного обладнання, швидшого інтернету, оновлення фондів, електронного каталогу, онлайн-доступу та місць для навчання. За результатами опитування трьох мешканців середня оцінка сфери становить 2 бали з 10. Основний запит — модернізація наявних об’єктів, цифровізація бібліотек, благоустрій парків і регулярні культурні та сімейні заходи.</w:t>
            </w:r>
          </w:p>
        </w:tc>
        <w:tc>
          <w:tcPr>
            <w:tcW w:w="5245" w:type="dxa"/>
          </w:tcPr>
          <w:p w:rsidR="00C024E5" w:rsidRDefault="00DB5F6B">
            <w:pPr>
              <w:jc w:val="both"/>
              <w:rPr>
                <w:b/>
                <w:bCs/>
              </w:rPr>
            </w:pPr>
            <w:r>
              <w:rPr>
                <w:b/>
                <w:bCs/>
              </w:rPr>
              <w:t>організації</w:t>
            </w:r>
          </w:p>
          <w:p w:rsidR="00C024E5" w:rsidRDefault="00C024E5">
            <w:pPr>
              <w:jc w:val="both"/>
              <w:rPr>
                <w:b/>
                <w:bCs/>
                <w:i/>
                <w:iCs/>
              </w:rPr>
            </w:pPr>
          </w:p>
          <w:p w:rsidR="00C024E5" w:rsidRDefault="00C024E5">
            <w:pPr>
              <w:pBdr>
                <w:top w:val="nil"/>
                <w:left w:val="nil"/>
                <w:bottom w:val="nil"/>
                <w:right w:val="nil"/>
                <w:between w:val="nil"/>
              </w:pBdr>
              <w:jc w:val="both"/>
              <w:rPr>
                <w:color w:val="000000"/>
              </w:rPr>
            </w:pPr>
          </w:p>
          <w:p w:rsidR="00C024E5" w:rsidRDefault="00DB5F6B">
            <w:pPr>
              <w:pBdr>
                <w:top w:val="nil"/>
                <w:left w:val="nil"/>
                <w:bottom w:val="nil"/>
                <w:right w:val="nil"/>
                <w:between w:val="nil"/>
              </w:pBdr>
              <w:jc w:val="both"/>
              <w:rPr>
                <w:color w:val="000000"/>
              </w:rPr>
            </w:pPr>
            <w:r>
              <w:rPr>
                <w:color w:val="000000"/>
              </w:rPr>
              <w:t>Громада має талановиту молодь, збережені народні традиції та культурну спадщину, що створює потенціал для розвитку культурних і молодіжних ініціатив. У громаді недостатньо регулярних заходів, просторів для дозвілля та сучасних спортивних можливостей для молоді.</w:t>
            </w:r>
          </w:p>
          <w:p w:rsidR="00C024E5" w:rsidRDefault="00DB5F6B">
            <w:pPr>
              <w:pBdr>
                <w:top w:val="nil"/>
                <w:left w:val="nil"/>
                <w:bottom w:val="nil"/>
                <w:right w:val="nil"/>
                <w:between w:val="nil"/>
              </w:pBdr>
              <w:spacing w:after="200" w:line="276" w:lineRule="auto"/>
              <w:ind w:left="-15"/>
              <w:jc w:val="both"/>
              <w:rPr>
                <w:color w:val="000000"/>
              </w:rPr>
            </w:pPr>
            <w:r>
              <w:rPr>
                <w:b/>
                <w:bCs/>
                <w:color w:val="000000"/>
              </w:rPr>
              <w:t>Перспективи сфери полягають у модернізації закладів культури та розвитку культурних і молодіжних ініціатив як основи місцевої ідентичності й згуртованості.</w:t>
            </w:r>
          </w:p>
        </w:tc>
        <w:tc>
          <w:tcPr>
            <w:tcW w:w="4536" w:type="dxa"/>
          </w:tcPr>
          <w:p w:rsidR="00C024E5" w:rsidRDefault="00C024E5">
            <w:pPr>
              <w:jc w:val="both"/>
              <w:rPr>
                <w:b/>
                <w:bCs/>
                <w:i/>
                <w:iCs/>
              </w:rPr>
            </w:pPr>
          </w:p>
          <w:p w:rsidR="00C024E5" w:rsidRDefault="00DB5F6B">
            <w:pPr>
              <w:jc w:val="both"/>
              <w:rPr>
                <w:b/>
                <w:bCs/>
                <w:i/>
                <w:iCs/>
              </w:rPr>
            </w:pPr>
            <w:r>
              <w:rPr>
                <w:b/>
                <w:bCs/>
                <w:i/>
                <w:iCs/>
              </w:rPr>
              <w:t>Що робитимемо? (Завдання)</w:t>
            </w:r>
          </w:p>
          <w:p w:rsidR="00C024E5" w:rsidRDefault="00DB5F6B">
            <w:pPr>
              <w:pBdr>
                <w:top w:val="nil"/>
                <w:left w:val="nil"/>
                <w:bottom w:val="nil"/>
                <w:right w:val="nil"/>
                <w:between w:val="nil"/>
              </w:pBdr>
              <w:jc w:val="both"/>
              <w:rPr>
                <w:color w:val="000000"/>
              </w:rPr>
            </w:pPr>
            <w:r>
              <w:rPr>
                <w:color w:val="000000"/>
              </w:rPr>
              <w:t>2.8.1. Модернізувати матеріально-технічну базу закладів культури та бібліотек</w:t>
            </w:r>
          </w:p>
          <w:p w:rsidR="00C024E5" w:rsidRDefault="00DB5F6B">
            <w:pPr>
              <w:pBdr>
                <w:top w:val="nil"/>
                <w:left w:val="nil"/>
                <w:bottom w:val="nil"/>
                <w:right w:val="nil"/>
                <w:between w:val="nil"/>
              </w:pBdr>
              <w:jc w:val="both"/>
              <w:rPr>
                <w:color w:val="000000"/>
              </w:rPr>
            </w:pPr>
            <w:r>
              <w:rPr>
                <w:color w:val="000000"/>
              </w:rPr>
              <w:t>2.8.2. Створити молодіжні та громадські простори у населених пунктах</w:t>
            </w:r>
          </w:p>
          <w:p w:rsidR="00C024E5" w:rsidRDefault="00DB5F6B">
            <w:pPr>
              <w:pBdr>
                <w:top w:val="nil"/>
                <w:left w:val="nil"/>
                <w:bottom w:val="nil"/>
                <w:right w:val="nil"/>
                <w:between w:val="nil"/>
              </w:pBdr>
              <w:jc w:val="both"/>
              <w:rPr>
                <w:color w:val="000000"/>
              </w:rPr>
            </w:pPr>
            <w:r>
              <w:rPr>
                <w:color w:val="000000"/>
              </w:rPr>
              <w:t>2.8.3. Зберігати й популяризувати місцеві традиції та історико-культурну спадщину</w:t>
            </w:r>
          </w:p>
          <w:p w:rsidR="00C024E5" w:rsidRDefault="00DB5F6B">
            <w:pPr>
              <w:pBdr>
                <w:top w:val="nil"/>
                <w:left w:val="nil"/>
                <w:bottom w:val="nil"/>
                <w:right w:val="nil"/>
                <w:between w:val="nil"/>
              </w:pBdr>
              <w:jc w:val="both"/>
              <w:rPr>
                <w:color w:val="000000"/>
              </w:rPr>
            </w:pPr>
            <w:r>
              <w:rPr>
                <w:color w:val="000000"/>
              </w:rPr>
              <w:t>2.8.4. Розвивати парки, спортивні майданчики та рекреаційні території</w:t>
            </w:r>
          </w:p>
          <w:p w:rsidR="00C024E5" w:rsidRDefault="00DB5F6B">
            <w:pPr>
              <w:pBdr>
                <w:top w:val="nil"/>
                <w:left w:val="nil"/>
                <w:bottom w:val="nil"/>
                <w:right w:val="nil"/>
                <w:between w:val="nil"/>
              </w:pBdr>
              <w:jc w:val="both"/>
              <w:rPr>
                <w:color w:val="000000"/>
              </w:rPr>
            </w:pPr>
            <w:r>
              <w:rPr>
                <w:color w:val="000000"/>
              </w:rPr>
              <w:t>2.8.5. Підтримувати проведення культурних, мистецьких, спортивних та молодіжних заходів</w:t>
            </w:r>
          </w:p>
          <w:p w:rsidR="00C024E5" w:rsidRDefault="00DB5F6B">
            <w:pPr>
              <w:pBdr>
                <w:top w:val="nil"/>
                <w:left w:val="nil"/>
                <w:bottom w:val="nil"/>
                <w:right w:val="nil"/>
                <w:between w:val="nil"/>
              </w:pBdr>
              <w:jc w:val="both"/>
              <w:rPr>
                <w:color w:val="000000"/>
              </w:rPr>
            </w:pPr>
            <w:r>
              <w:rPr>
                <w:color w:val="000000"/>
              </w:rPr>
              <w:t>2.8.6. Розвивати бібліотеки як цифрові, освітні та громадські простори, оновлювати фонди й упроваджувати нові послуги</w:t>
            </w:r>
          </w:p>
          <w:p w:rsidR="00C024E5" w:rsidRDefault="00DB5F6B">
            <w:pPr>
              <w:pBdr>
                <w:top w:val="nil"/>
                <w:left w:val="nil"/>
                <w:bottom w:val="nil"/>
                <w:right w:val="nil"/>
                <w:between w:val="nil"/>
              </w:pBdr>
              <w:jc w:val="both"/>
              <w:rPr>
                <w:color w:val="000000"/>
              </w:rPr>
            </w:pPr>
            <w:r>
              <w:rPr>
                <w:color w:val="000000"/>
              </w:rPr>
              <w:t>2.8.7. Створювати молодіжні центри, креативні простори та механізми підтримки молодіжних ініціатив</w:t>
            </w:r>
          </w:p>
          <w:p w:rsidR="00C024E5" w:rsidRDefault="00DB5F6B">
            <w:pPr>
              <w:jc w:val="both"/>
              <w:rPr>
                <w:b/>
                <w:bCs/>
                <w:i/>
                <w:iCs/>
              </w:rPr>
            </w:pPr>
            <w:r>
              <w:rPr>
                <w:b/>
                <w:bCs/>
                <w:i/>
                <w:iCs/>
              </w:rPr>
              <w:t>Якою бачимо громаду (Критерії розвитку)</w:t>
            </w:r>
          </w:p>
          <w:p w:rsidR="00C024E5" w:rsidRDefault="00DB5F6B">
            <w:pPr>
              <w:pBdr>
                <w:top w:val="nil"/>
                <w:left w:val="nil"/>
                <w:bottom w:val="nil"/>
                <w:right w:val="nil"/>
                <w:between w:val="nil"/>
              </w:pBdr>
              <w:jc w:val="both"/>
              <w:rPr>
                <w:color w:val="000000"/>
              </w:rPr>
            </w:pPr>
            <w:r>
              <w:rPr>
                <w:color w:val="000000"/>
              </w:rPr>
              <w:t>Забезпечено доступність до молодіжних центрів в громаді</w:t>
            </w:r>
          </w:p>
          <w:p w:rsidR="00C024E5" w:rsidRDefault="00DB5F6B">
            <w:pPr>
              <w:pBdr>
                <w:top w:val="nil"/>
                <w:left w:val="nil"/>
                <w:bottom w:val="nil"/>
                <w:right w:val="nil"/>
                <w:between w:val="nil"/>
              </w:pBdr>
              <w:jc w:val="both"/>
              <w:rPr>
                <w:color w:val="000000"/>
              </w:rPr>
            </w:pPr>
            <w:r>
              <w:rPr>
                <w:color w:val="000000"/>
              </w:rPr>
              <w:t>Забезпечено доступність та якість закладів культури в громаді</w:t>
            </w:r>
          </w:p>
          <w:p w:rsidR="00C024E5" w:rsidRDefault="00DB5F6B">
            <w:pPr>
              <w:pBdr>
                <w:top w:val="nil"/>
                <w:left w:val="nil"/>
                <w:bottom w:val="nil"/>
                <w:right w:val="nil"/>
                <w:between w:val="nil"/>
              </w:pBdr>
              <w:jc w:val="both"/>
              <w:rPr>
                <w:color w:val="000000"/>
              </w:rPr>
            </w:pPr>
            <w:r>
              <w:rPr>
                <w:color w:val="000000"/>
              </w:rPr>
              <w:t>Модернізовано бібліотечну систему громади</w:t>
            </w:r>
          </w:p>
          <w:p w:rsidR="00C024E5" w:rsidRDefault="00DB5F6B">
            <w:pPr>
              <w:pBdr>
                <w:top w:val="nil"/>
                <w:left w:val="nil"/>
                <w:bottom w:val="nil"/>
                <w:right w:val="nil"/>
                <w:between w:val="nil"/>
              </w:pBdr>
              <w:jc w:val="both"/>
              <w:rPr>
                <w:color w:val="000000"/>
              </w:rPr>
            </w:pPr>
            <w:r>
              <w:rPr>
                <w:color w:val="000000"/>
              </w:rPr>
              <w:t>Покращено інфраструктуру парків та місць дозвілля</w:t>
            </w:r>
          </w:p>
          <w:p w:rsidR="00C024E5" w:rsidRDefault="00DB5F6B">
            <w:pPr>
              <w:pBdr>
                <w:top w:val="nil"/>
                <w:left w:val="nil"/>
                <w:bottom w:val="nil"/>
                <w:right w:val="nil"/>
                <w:between w:val="nil"/>
              </w:pBdr>
              <w:jc w:val="both"/>
              <w:rPr>
                <w:color w:val="000000"/>
              </w:rPr>
            </w:pPr>
            <w:r>
              <w:rPr>
                <w:color w:val="000000"/>
              </w:rPr>
              <w:t>Створено умови для залучення громади до культурно-освітнього життя</w:t>
            </w:r>
          </w:p>
        </w:tc>
      </w:tr>
    </w:tbl>
    <w:p w:rsidR="00C024E5" w:rsidRDefault="00DB5F6B">
      <w:r>
        <w:br w:type="page"/>
      </w:r>
    </w:p>
    <w:tbl>
      <w:tblPr>
        <w:tblStyle w:val="afffffff9"/>
        <w:tblW w:w="1527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6204"/>
        <w:gridCol w:w="4677"/>
        <w:gridCol w:w="4395"/>
      </w:tblGrid>
      <w:tr w:rsidR="00C024E5">
        <w:tc>
          <w:tcPr>
            <w:tcW w:w="15276" w:type="dxa"/>
            <w:gridSpan w:val="3"/>
            <w:shd w:val="clear" w:color="auto" w:fill="92D050"/>
          </w:tcPr>
          <w:p w:rsidR="00C024E5" w:rsidRDefault="00DB5F6B">
            <w:pPr>
              <w:pBdr>
                <w:top w:val="nil"/>
                <w:left w:val="nil"/>
                <w:bottom w:val="nil"/>
                <w:right w:val="nil"/>
                <w:between w:val="nil"/>
              </w:pBdr>
              <w:rPr>
                <w:color w:val="000000"/>
              </w:rPr>
            </w:pPr>
            <w:r>
              <w:rPr>
                <w:color w:val="000000"/>
                <w:shd w:val="clear" w:color="auto" w:fill="92D050"/>
              </w:rPr>
              <w:lastRenderedPageBreak/>
              <w:t>2.8</w:t>
            </w:r>
            <w:r>
              <w:rPr>
                <w:color w:val="000000"/>
              </w:rPr>
              <w:t>. Розвиток культурного, молодіжного та рекреаційного простору громади</w:t>
            </w:r>
          </w:p>
        </w:tc>
      </w:tr>
      <w:tr w:rsidR="00C024E5">
        <w:tc>
          <w:tcPr>
            <w:tcW w:w="6204" w:type="dxa"/>
          </w:tcPr>
          <w:p w:rsidR="00C024E5" w:rsidRDefault="00DB5F6B">
            <w:pPr>
              <w:spacing w:line="228" w:lineRule="auto"/>
              <w:jc w:val="both"/>
              <w:rPr>
                <w:b/>
                <w:bCs/>
                <w:i/>
                <w:iCs/>
              </w:rPr>
            </w:pPr>
            <w:r>
              <w:rPr>
                <w:b/>
                <w:bCs/>
              </w:rPr>
              <w:t>Фізкультура, спорт, спортивний туризм</w:t>
            </w:r>
            <w:r>
              <w:rPr>
                <w:b/>
                <w:bCs/>
                <w:i/>
                <w:iCs/>
              </w:rPr>
              <w:t xml:space="preserve"> </w:t>
            </w:r>
          </w:p>
          <w:p w:rsidR="00C024E5" w:rsidRDefault="00DB5F6B">
            <w:pPr>
              <w:spacing w:line="228" w:lineRule="auto"/>
              <w:jc w:val="both"/>
              <w:rPr>
                <w:b/>
                <w:bCs/>
                <w:i/>
                <w:iCs/>
              </w:rPr>
            </w:pPr>
            <w:r>
              <w:rPr>
                <w:b/>
                <w:bCs/>
                <w:i/>
                <w:iCs/>
              </w:rPr>
              <w:t>Чому це важливо? (поточний стан)</w:t>
            </w:r>
          </w:p>
          <w:p w:rsidR="00C024E5" w:rsidRDefault="00C024E5">
            <w:pPr>
              <w:spacing w:line="228" w:lineRule="auto"/>
              <w:jc w:val="both"/>
            </w:pPr>
          </w:p>
          <w:p w:rsidR="00C024E5" w:rsidRDefault="00DB5F6B">
            <w:pPr>
              <w:pBdr>
                <w:top w:val="nil"/>
                <w:left w:val="nil"/>
                <w:bottom w:val="nil"/>
                <w:right w:val="nil"/>
                <w:between w:val="nil"/>
              </w:pBdr>
              <w:spacing w:line="228" w:lineRule="auto"/>
              <w:jc w:val="both"/>
              <w:rPr>
                <w:color w:val="000000"/>
              </w:rPr>
            </w:pPr>
            <w:r>
              <w:rPr>
                <w:color w:val="000000"/>
              </w:rPr>
              <w:t>Фізична культура, спорт і спортивний туризм формують здоров’я населення, дозвілля дітей і молоді та додатковий туристичний потенціал громади. Мешканці просять облаштувати майданчики для волейболу і баскетболу з твердим покриттям, універсальні майданчики та футбольні поля. Спортивні майданчики і стадіони у громаді є, але вони потребують капітальних ремонтів і реконструкції; нові майданчики потрібні не в усіх районах громади, а критого спортивного залу за офіційними відповідями не потребують. Наявні секції орієнтовані переважно на дітей, для дорослих і молоді секцій немає; є запит на секції з баскетболу, футболу, малого та великого тенісу. У школах спортивний інвентар застарілий і потребує поповнення. У кількох населених пунктах є вуличні тренажери, але є потреба в тренажерах у критих приміщеннях. Заходи для людей із різними фізичними можливостями не проводяться. Щорічно проводиться футбольний турнір, є запит на тенісні та шахові турніри. У громаді є два туристичних маршрути, але вони не пристосовані для велопрогулянок, не промарковані та не мають знаків чи інформаційних стендів. Спортивні екскурсії, туристичні табори, спортивно-туристичні фестивалі не проводяться, але є запит на велотури і план облаштування кемпінгової зони. В опитуванні взяли участь 6 респондентів; оцінки становили 2, 3, 5 і 6 балів, що вказує на низький / недостатній рівень розвитку сфери.</w:t>
            </w:r>
          </w:p>
          <w:p w:rsidR="00C024E5" w:rsidRDefault="00DB5F6B">
            <w:pPr>
              <w:pBdr>
                <w:top w:val="nil"/>
                <w:left w:val="nil"/>
                <w:bottom w:val="nil"/>
                <w:right w:val="nil"/>
                <w:between w:val="nil"/>
              </w:pBdr>
              <w:spacing w:line="228" w:lineRule="auto"/>
              <w:jc w:val="both"/>
              <w:rPr>
                <w:color w:val="000000"/>
              </w:rPr>
            </w:pPr>
            <w:r>
              <w:rPr>
                <w:color w:val="000000"/>
              </w:rPr>
              <w:t>У громаді недостатньо сучасних спортивних можливостей для молоді, що підсилює потребу в оновленні спортивної інфраструктури та розвитку секцій.</w:t>
            </w:r>
          </w:p>
          <w:p w:rsidR="00C024E5" w:rsidRDefault="00DB5F6B">
            <w:pPr>
              <w:spacing w:line="228" w:lineRule="auto"/>
              <w:jc w:val="both"/>
            </w:pPr>
            <w:r>
              <w:rPr>
                <w:b/>
                <w:bCs/>
              </w:rPr>
              <w:t>Перспективи сфери пов’язані з оновленням спортивної інфраструктури, розширенням регулярних занять і розвитком спортивного туризму.</w:t>
            </w:r>
          </w:p>
        </w:tc>
        <w:tc>
          <w:tcPr>
            <w:tcW w:w="4677" w:type="dxa"/>
          </w:tcPr>
          <w:p w:rsidR="00C024E5" w:rsidRDefault="00C024E5">
            <w:pPr>
              <w:spacing w:line="228" w:lineRule="auto"/>
              <w:jc w:val="both"/>
            </w:pPr>
          </w:p>
          <w:p w:rsidR="00C024E5" w:rsidRDefault="00C024E5">
            <w:pPr>
              <w:spacing w:line="228" w:lineRule="auto"/>
              <w:jc w:val="both"/>
              <w:rPr>
                <w:b/>
                <w:bCs/>
                <w:i/>
                <w:iCs/>
              </w:rPr>
            </w:pPr>
          </w:p>
          <w:p w:rsidR="00C024E5" w:rsidRDefault="00DB5F6B">
            <w:pPr>
              <w:spacing w:line="228" w:lineRule="auto"/>
              <w:jc w:val="both"/>
              <w:rPr>
                <w:b/>
                <w:bCs/>
                <w:i/>
                <w:iCs/>
              </w:rPr>
            </w:pPr>
            <w:r>
              <w:rPr>
                <w:b/>
                <w:bCs/>
                <w:i/>
                <w:iCs/>
              </w:rPr>
              <w:t>Що робитимемо? (Завдання)</w:t>
            </w:r>
          </w:p>
          <w:p w:rsidR="00C024E5" w:rsidRDefault="00DB5F6B">
            <w:pPr>
              <w:pBdr>
                <w:top w:val="nil"/>
                <w:left w:val="nil"/>
                <w:bottom w:val="nil"/>
                <w:right w:val="nil"/>
                <w:between w:val="nil"/>
              </w:pBdr>
              <w:spacing w:line="228" w:lineRule="auto"/>
              <w:rPr>
                <w:color w:val="000000"/>
              </w:rPr>
            </w:pPr>
            <w:r>
              <w:rPr>
                <w:color w:val="000000"/>
              </w:rPr>
              <w:t>2.8.8. Розвивати фізичну культуру та спорт, модернізувати спортивну інфраструктуру громади</w:t>
            </w:r>
          </w:p>
          <w:p w:rsidR="00C024E5" w:rsidRDefault="00DB5F6B">
            <w:pPr>
              <w:pBdr>
                <w:top w:val="nil"/>
                <w:left w:val="nil"/>
                <w:bottom w:val="nil"/>
                <w:right w:val="nil"/>
                <w:between w:val="nil"/>
              </w:pBdr>
              <w:spacing w:line="228" w:lineRule="auto"/>
              <w:rPr>
                <w:color w:val="000000"/>
              </w:rPr>
            </w:pPr>
            <w:r>
              <w:rPr>
                <w:color w:val="000000"/>
              </w:rPr>
              <w:t>2.8.9. Оновлювати спортивний інвентар і підтримувати роботу спортивних секцій, змагань та активностей для дітей, молоді й дорослих</w:t>
            </w:r>
          </w:p>
        </w:tc>
        <w:tc>
          <w:tcPr>
            <w:tcW w:w="4395" w:type="dxa"/>
          </w:tcPr>
          <w:p w:rsidR="00C024E5" w:rsidRDefault="00C024E5">
            <w:pPr>
              <w:spacing w:line="228" w:lineRule="auto"/>
              <w:jc w:val="both"/>
              <w:rPr>
                <w:b/>
                <w:bCs/>
                <w:i/>
                <w:iCs/>
              </w:rPr>
            </w:pPr>
          </w:p>
          <w:p w:rsidR="00C024E5" w:rsidRDefault="00C024E5">
            <w:pPr>
              <w:spacing w:line="228" w:lineRule="auto"/>
              <w:jc w:val="both"/>
              <w:rPr>
                <w:b/>
                <w:bCs/>
                <w:i/>
                <w:iCs/>
              </w:rPr>
            </w:pPr>
          </w:p>
          <w:p w:rsidR="00C024E5" w:rsidRDefault="00DB5F6B">
            <w:pPr>
              <w:spacing w:line="228" w:lineRule="auto"/>
              <w:jc w:val="both"/>
              <w:rPr>
                <w:b/>
                <w:bCs/>
                <w:i/>
                <w:iCs/>
              </w:rPr>
            </w:pPr>
            <w:r>
              <w:rPr>
                <w:b/>
                <w:bCs/>
                <w:i/>
                <w:iCs/>
              </w:rPr>
              <w:t>Якою бачимо громаду (Критерії розвитку)</w:t>
            </w:r>
          </w:p>
          <w:p w:rsidR="00C024E5" w:rsidRDefault="00DB5F6B">
            <w:pPr>
              <w:pBdr>
                <w:top w:val="nil"/>
                <w:left w:val="nil"/>
                <w:bottom w:val="nil"/>
                <w:right w:val="nil"/>
                <w:between w:val="nil"/>
              </w:pBdr>
              <w:spacing w:line="228" w:lineRule="auto"/>
              <w:rPr>
                <w:color w:val="000000"/>
              </w:rPr>
            </w:pPr>
            <w:r>
              <w:rPr>
                <w:color w:val="000000"/>
              </w:rPr>
              <w:t>Забезпечено доступність сучасної спортивної інфраструктури для всіх жителів громади</w:t>
            </w:r>
          </w:p>
        </w:tc>
      </w:tr>
    </w:tbl>
    <w:p w:rsidR="00C024E5" w:rsidRDefault="00DB5F6B">
      <w:r>
        <w:br w:type="page"/>
      </w:r>
    </w:p>
    <w:tbl>
      <w:tblPr>
        <w:tblStyle w:val="afffffffa"/>
        <w:tblW w:w="15100"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319"/>
        <w:gridCol w:w="4771"/>
        <w:gridCol w:w="5010"/>
      </w:tblGrid>
      <w:tr w:rsidR="00C024E5" w:rsidTr="002F3607">
        <w:tc>
          <w:tcPr>
            <w:tcW w:w="15100" w:type="dxa"/>
            <w:gridSpan w:val="3"/>
            <w:shd w:val="clear" w:color="auto" w:fill="66CCFF"/>
          </w:tcPr>
          <w:p w:rsidR="00C024E5" w:rsidRDefault="00DB5F6B">
            <w:pPr>
              <w:rPr>
                <w:shd w:val="clear" w:color="auto" w:fill="66CCFF"/>
              </w:rPr>
            </w:pPr>
            <w:r>
              <w:rPr>
                <w:shd w:val="clear" w:color="auto" w:fill="66CCFF"/>
              </w:rPr>
              <w:lastRenderedPageBreak/>
              <w:t xml:space="preserve">3.1. </w:t>
            </w:r>
            <w:r>
              <w:t>Модернізація дорожньо-транспортної інфраструктури</w:t>
            </w:r>
          </w:p>
        </w:tc>
      </w:tr>
      <w:tr w:rsidR="00C024E5" w:rsidTr="002F3607">
        <w:tc>
          <w:tcPr>
            <w:tcW w:w="5319" w:type="dxa"/>
          </w:tcPr>
          <w:p w:rsidR="00C024E5" w:rsidRDefault="00DB5F6B">
            <w:pPr>
              <w:jc w:val="both"/>
              <w:rPr>
                <w:rFonts w:ascii="Times New Roman" w:eastAsia="Times New Roman" w:hAnsi="Times New Roman" w:cs="Times New Roman"/>
                <w:sz w:val="24"/>
                <w:szCs w:val="24"/>
              </w:rPr>
            </w:pPr>
            <w:r>
              <w:rPr>
                <w:b/>
                <w:bCs/>
              </w:rPr>
              <w:t>Транспорт, удосконалення транспортної інфраструктури</w:t>
            </w:r>
            <w:r>
              <w:rPr>
                <w:b/>
                <w:bCs/>
                <w:i/>
                <w:iCs/>
              </w:rPr>
              <w:t xml:space="preserve"> Чому це важливо? (поточний стан)</w:t>
            </w:r>
          </w:p>
          <w:p w:rsidR="00C024E5" w:rsidRDefault="00C024E5">
            <w:pPr>
              <w:rPr>
                <w:rFonts w:ascii="Times New Roman" w:eastAsia="Times New Roman" w:hAnsi="Times New Roman" w:cs="Times New Roman"/>
                <w:sz w:val="24"/>
                <w:szCs w:val="24"/>
              </w:rPr>
            </w:pPr>
          </w:p>
          <w:p w:rsidR="00C024E5" w:rsidRDefault="00DB5F6B">
            <w:pPr>
              <w:pBdr>
                <w:top w:val="nil"/>
                <w:left w:val="nil"/>
                <w:bottom w:val="nil"/>
                <w:right w:val="nil"/>
                <w:between w:val="nil"/>
              </w:pBdr>
              <w:jc w:val="both"/>
              <w:rPr>
                <w:color w:val="000000"/>
              </w:rPr>
            </w:pPr>
            <w:r>
              <w:rPr>
                <w:color w:val="000000"/>
              </w:rPr>
              <w:t xml:space="preserve">Транспортна інфраструктура визначає доступ мешканців до роботи, медичних, освітніх, адміністративних і соціальних послуг. У незадовільному стані перебувають 65% доріг державного значення, що проходять через громаду; орієнтовно половина з них має щебеневе покриття та потребує асфальтування. Капітального ремонту потребують 90% комунальних доріг, з них 40% — відновлення асфальтового покриття. Першочерговими є дороги на п’яти вулицях селища Поморяни, у селах Сновичі, Ремезівці, Шпиколоси, Жуків, Поляни та Нестюки, а також сім визначених ділянок міжсільських доріг загальною протяжністю 21,8 км. Моніторинг стану доріг ведеться, однак інтерактивна карта ремонтів відсутня, реконструкція тротуарів не здійснюється. Зупинок громадського транспорту загалом достатньо, але вони не повністю обладнані навісами, лавками й освітленням. Автозаправних і зарядних станцій у громаді немає. Зношеність автобусів становить орієнтовно 40%; окремі населені пункти не мають регулярного транспортного сполучення. Розклади розміщені лише на зупинках, електронний квиток і онлайн-інформування про рух відсутні. Громада компенсує перевізникам пільгове перевезення визначених категорій населення. Велоінфраструктура не розвинена. </w:t>
            </w:r>
          </w:p>
          <w:p w:rsidR="00C024E5" w:rsidRDefault="00C024E5">
            <w:pPr>
              <w:pBdr>
                <w:top w:val="nil"/>
                <w:left w:val="nil"/>
                <w:bottom w:val="nil"/>
                <w:right w:val="nil"/>
                <w:between w:val="nil"/>
              </w:pBdr>
              <w:jc w:val="both"/>
              <w:rPr>
                <w:color w:val="000000"/>
              </w:rPr>
            </w:pPr>
          </w:p>
        </w:tc>
        <w:tc>
          <w:tcPr>
            <w:tcW w:w="4771" w:type="dxa"/>
          </w:tcPr>
          <w:p w:rsidR="00C024E5" w:rsidRDefault="00C024E5">
            <w:pPr>
              <w:jc w:val="both"/>
              <w:rPr>
                <w:b/>
                <w:bCs/>
                <w:i/>
                <w:iCs/>
              </w:rPr>
            </w:pPr>
          </w:p>
          <w:p w:rsidR="00C024E5" w:rsidRDefault="00DB5F6B">
            <w:pPr>
              <w:pBdr>
                <w:top w:val="nil"/>
                <w:left w:val="nil"/>
                <w:bottom w:val="nil"/>
                <w:right w:val="nil"/>
                <w:between w:val="nil"/>
              </w:pBdr>
              <w:jc w:val="both"/>
              <w:rPr>
                <w:color w:val="000000"/>
              </w:rPr>
            </w:pPr>
            <w:r>
              <w:rPr>
                <w:color w:val="000000"/>
              </w:rPr>
              <w:t xml:space="preserve"> </w:t>
            </w:r>
          </w:p>
          <w:p w:rsidR="00C024E5" w:rsidRDefault="00C024E5">
            <w:pPr>
              <w:pBdr>
                <w:top w:val="nil"/>
                <w:left w:val="nil"/>
                <w:bottom w:val="nil"/>
                <w:right w:val="nil"/>
                <w:between w:val="nil"/>
              </w:pBdr>
              <w:jc w:val="both"/>
              <w:rPr>
                <w:color w:val="000000"/>
              </w:rPr>
            </w:pPr>
          </w:p>
          <w:p w:rsidR="00C024E5" w:rsidRDefault="00DB5F6B">
            <w:pPr>
              <w:pBdr>
                <w:top w:val="nil"/>
                <w:left w:val="nil"/>
                <w:bottom w:val="nil"/>
                <w:right w:val="nil"/>
                <w:between w:val="nil"/>
              </w:pBdr>
              <w:jc w:val="both"/>
              <w:rPr>
                <w:color w:val="000000"/>
              </w:rPr>
            </w:pPr>
            <w:r>
              <w:rPr>
                <w:color w:val="000000"/>
              </w:rPr>
              <w:t>Для вантажних перевезень не сформовано логістичної стратегії, об’їзних маршрутів і логістичних центрів, а якість під’їзних доріг не відповідає потребам підприємств. В опитуванні взяли участь 23 мешканці; середня оцінка сфери за наведеним розподілом становить близько 1,6 бала з 10. Пріоритетами мешканці визначили ремонт міжсільських доріг і центральних вулиць, регулярне автобусне сполучення, облаштування зупинок, безпеку руху та відкритий графік перевезень. Окремі ділянки дорожньої інфраструктури громади частково відремонтовані, однак більшість доріг державного та комунального значення все ще потребує капітального ремонту.</w:t>
            </w:r>
          </w:p>
          <w:p w:rsidR="00C024E5" w:rsidRDefault="00DB5F6B">
            <w:pPr>
              <w:spacing w:after="200" w:line="276" w:lineRule="auto"/>
              <w:jc w:val="both"/>
            </w:pPr>
            <w:r>
              <w:rPr>
                <w:b/>
                <w:bCs/>
              </w:rPr>
              <w:t>Перспективи сфери полягають у покращенні дорожньої інфраструктури та формуванні надійного транспортного сполучення між населеними пунктами й зовнішніми центрами.</w:t>
            </w:r>
          </w:p>
        </w:tc>
        <w:tc>
          <w:tcPr>
            <w:tcW w:w="5010" w:type="dxa"/>
          </w:tcPr>
          <w:p w:rsidR="00C024E5" w:rsidRDefault="00C024E5">
            <w:pPr>
              <w:jc w:val="both"/>
              <w:rPr>
                <w:b/>
                <w:bCs/>
                <w:i/>
                <w:iCs/>
              </w:rPr>
            </w:pPr>
          </w:p>
          <w:p w:rsidR="00C024E5" w:rsidRDefault="00DB5F6B">
            <w:pPr>
              <w:jc w:val="both"/>
              <w:rPr>
                <w:rFonts w:ascii="Times New Roman" w:eastAsia="Times New Roman" w:hAnsi="Times New Roman" w:cs="Times New Roman"/>
                <w:sz w:val="24"/>
                <w:szCs w:val="24"/>
              </w:rPr>
            </w:pPr>
            <w:r>
              <w:rPr>
                <w:b/>
                <w:bCs/>
                <w:i/>
                <w:iCs/>
              </w:rPr>
              <w:t>Що робитимемо? (Завдання)</w:t>
            </w:r>
          </w:p>
          <w:p w:rsidR="00C024E5" w:rsidRDefault="00DB5F6B">
            <w:pPr>
              <w:pBdr>
                <w:top w:val="nil"/>
                <w:left w:val="nil"/>
                <w:bottom w:val="nil"/>
                <w:right w:val="nil"/>
                <w:between w:val="nil"/>
              </w:pBdr>
              <w:jc w:val="both"/>
              <w:rPr>
                <w:color w:val="000000"/>
              </w:rPr>
            </w:pPr>
            <w:r>
              <w:rPr>
                <w:color w:val="000000"/>
              </w:rPr>
              <w:t>3.1.1. Оновити парк спеціалізованої комунальної техніки для утримання доріг, благоустрою та виконання аварійно-відновлювальних робіт</w:t>
            </w:r>
          </w:p>
          <w:p w:rsidR="00C024E5" w:rsidRDefault="00DB5F6B">
            <w:pPr>
              <w:pBdr>
                <w:top w:val="nil"/>
                <w:left w:val="nil"/>
                <w:bottom w:val="nil"/>
                <w:right w:val="nil"/>
                <w:between w:val="nil"/>
              </w:pBdr>
              <w:jc w:val="both"/>
              <w:rPr>
                <w:color w:val="000000"/>
              </w:rPr>
            </w:pPr>
            <w:r>
              <w:rPr>
                <w:color w:val="000000"/>
              </w:rPr>
              <w:t>3.1.2. Забезпечувати ефективне використання, технічне обслуговування та своєчасне оновлення спеціалізованої комунальної техніки</w:t>
            </w:r>
          </w:p>
          <w:p w:rsidR="00C024E5" w:rsidRDefault="00DB5F6B">
            <w:pPr>
              <w:pBdr>
                <w:top w:val="nil"/>
                <w:left w:val="nil"/>
                <w:bottom w:val="nil"/>
                <w:right w:val="nil"/>
                <w:between w:val="nil"/>
              </w:pBdr>
              <w:jc w:val="both"/>
              <w:rPr>
                <w:color w:val="000000"/>
              </w:rPr>
            </w:pPr>
            <w:r>
              <w:rPr>
                <w:color w:val="000000"/>
              </w:rPr>
              <w:t>3.1.3. Відремонтувати та реконструювати дороги комунального й місцевого значення</w:t>
            </w:r>
          </w:p>
          <w:p w:rsidR="00C024E5" w:rsidRDefault="00DB5F6B">
            <w:pPr>
              <w:pBdr>
                <w:top w:val="nil"/>
                <w:left w:val="nil"/>
                <w:bottom w:val="nil"/>
                <w:right w:val="nil"/>
                <w:between w:val="nil"/>
              </w:pBdr>
              <w:jc w:val="both"/>
              <w:rPr>
                <w:color w:val="000000"/>
              </w:rPr>
            </w:pPr>
            <w:r>
              <w:rPr>
                <w:color w:val="000000"/>
              </w:rPr>
              <w:t>3.1.4. Покращити автобусне сполучення між населеними пунктами</w:t>
            </w:r>
          </w:p>
          <w:p w:rsidR="00C024E5" w:rsidRDefault="00DB5F6B">
            <w:pPr>
              <w:pBdr>
                <w:top w:val="nil"/>
                <w:left w:val="nil"/>
                <w:bottom w:val="nil"/>
                <w:right w:val="nil"/>
                <w:between w:val="nil"/>
              </w:pBdr>
              <w:jc w:val="both"/>
              <w:rPr>
                <w:color w:val="000000"/>
              </w:rPr>
            </w:pPr>
            <w:r>
              <w:rPr>
                <w:color w:val="000000"/>
              </w:rPr>
              <w:t>3.1.5. Облаштувати безпечні зупинки, тротуари та пішохідні переходи</w:t>
            </w:r>
          </w:p>
          <w:p w:rsidR="00C024E5" w:rsidRDefault="00DB5F6B">
            <w:pPr>
              <w:pBdr>
                <w:top w:val="nil"/>
                <w:left w:val="nil"/>
                <w:bottom w:val="nil"/>
                <w:right w:val="nil"/>
                <w:between w:val="nil"/>
              </w:pBdr>
              <w:jc w:val="both"/>
              <w:rPr>
                <w:color w:val="000000"/>
              </w:rPr>
            </w:pPr>
            <w:r>
              <w:rPr>
                <w:color w:val="000000"/>
              </w:rPr>
              <w:t>3.1.6. Підвищувати безпеку дорожнього руху на території громади</w:t>
            </w:r>
          </w:p>
          <w:p w:rsidR="00C024E5" w:rsidRDefault="00DB5F6B">
            <w:pPr>
              <w:pBdr>
                <w:top w:val="nil"/>
                <w:left w:val="nil"/>
                <w:bottom w:val="nil"/>
                <w:right w:val="nil"/>
                <w:between w:val="nil"/>
              </w:pBdr>
              <w:jc w:val="both"/>
              <w:rPr>
                <w:color w:val="000000"/>
              </w:rPr>
            </w:pPr>
            <w:r>
              <w:rPr>
                <w:color w:val="000000"/>
              </w:rPr>
              <w:t>3.1.7. Розвивати маршрутну мережу громадського й соціального транспорту та підвищувати мобільність мешканців віддалених населених пунктів</w:t>
            </w:r>
          </w:p>
          <w:p w:rsidR="00C024E5" w:rsidRDefault="00DB5F6B">
            <w:pPr>
              <w:pBdr>
                <w:top w:val="nil"/>
                <w:left w:val="nil"/>
                <w:bottom w:val="nil"/>
                <w:right w:val="nil"/>
                <w:between w:val="nil"/>
              </w:pBdr>
              <w:jc w:val="both"/>
              <w:rPr>
                <w:color w:val="000000"/>
              </w:rPr>
            </w:pPr>
            <w:r>
              <w:rPr>
                <w:color w:val="000000"/>
              </w:rPr>
              <w:t>3.1.8. Поліпшувати умови для логістики, вантажних перевезень і розвитку придорожньої сервісної інфраструктури</w:t>
            </w:r>
          </w:p>
          <w:p w:rsidR="00C024E5" w:rsidRDefault="00DB5F6B">
            <w:pPr>
              <w:jc w:val="both"/>
              <w:rPr>
                <w:rFonts w:ascii="Times New Roman" w:eastAsia="Times New Roman" w:hAnsi="Times New Roman" w:cs="Times New Roman"/>
                <w:sz w:val="24"/>
                <w:szCs w:val="24"/>
              </w:rPr>
            </w:pPr>
            <w:r>
              <w:rPr>
                <w:b/>
                <w:bCs/>
                <w:i/>
                <w:iCs/>
              </w:rPr>
              <w:t>Якою бачимо громаду (Критерії розвитку)</w:t>
            </w:r>
          </w:p>
          <w:p w:rsidR="00C024E5" w:rsidRDefault="00DB5F6B">
            <w:pPr>
              <w:pBdr>
                <w:top w:val="nil"/>
                <w:left w:val="nil"/>
                <w:bottom w:val="nil"/>
                <w:right w:val="nil"/>
                <w:between w:val="nil"/>
              </w:pBdr>
              <w:rPr>
                <w:color w:val="000000"/>
              </w:rPr>
            </w:pPr>
            <w:r>
              <w:rPr>
                <w:color w:val="000000"/>
              </w:rPr>
              <w:t>Спеціалізовані транспортні засоби</w:t>
            </w:r>
          </w:p>
          <w:p w:rsidR="00C024E5" w:rsidRDefault="00DB5F6B">
            <w:pPr>
              <w:pBdr>
                <w:top w:val="nil"/>
                <w:left w:val="nil"/>
                <w:bottom w:val="nil"/>
                <w:right w:val="nil"/>
                <w:between w:val="nil"/>
              </w:pBdr>
              <w:rPr>
                <w:color w:val="000000"/>
              </w:rPr>
            </w:pPr>
            <w:r>
              <w:rPr>
                <w:color w:val="000000"/>
              </w:rPr>
              <w:t>Поліпшено умови для розвитку логістики та вантажних перевезень</w:t>
            </w:r>
          </w:p>
          <w:p w:rsidR="00C024E5" w:rsidRDefault="00DB5F6B">
            <w:pPr>
              <w:pBdr>
                <w:top w:val="nil"/>
                <w:left w:val="nil"/>
                <w:bottom w:val="nil"/>
                <w:right w:val="nil"/>
                <w:between w:val="nil"/>
              </w:pBdr>
              <w:rPr>
                <w:color w:val="000000"/>
              </w:rPr>
            </w:pPr>
            <w:r>
              <w:rPr>
                <w:color w:val="000000"/>
              </w:rPr>
              <w:t>Розвинена дорожня інфраструктура та транспортна доступність громади</w:t>
            </w:r>
          </w:p>
          <w:p w:rsidR="00C024E5" w:rsidRDefault="00DB5F6B">
            <w:pPr>
              <w:pBdr>
                <w:top w:val="nil"/>
                <w:left w:val="nil"/>
                <w:bottom w:val="nil"/>
                <w:right w:val="nil"/>
                <w:between w:val="nil"/>
              </w:pBdr>
              <w:rPr>
                <w:color w:val="000000"/>
              </w:rPr>
            </w:pPr>
            <w:r>
              <w:rPr>
                <w:color w:val="000000"/>
              </w:rPr>
              <w:t>Розвиток громадського транспорту та підвищення мобільності мешканців</w:t>
            </w:r>
          </w:p>
        </w:tc>
      </w:tr>
    </w:tbl>
    <w:p w:rsidR="00C024E5" w:rsidRDefault="00DB5F6B">
      <w:pPr>
        <w:jc w:val="center"/>
      </w:pPr>
      <w:r>
        <w:rPr>
          <w:noProof/>
          <w:lang w:val="uk-UA"/>
        </w:rPr>
        <w:lastRenderedPageBreak/>
        <w:drawing>
          <wp:inline distT="114300" distB="114300" distL="114300" distR="114300">
            <wp:extent cx="6400799" cy="2686050"/>
            <wp:effectExtent l="0" t="0" r="635" b="0"/>
            <wp:docPr id="9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1"/>
                    <a:srcRect/>
                    <a:stretch>
                      <a:fillRect/>
                    </a:stretch>
                  </pic:blipFill>
                  <pic:spPr>
                    <a:xfrm>
                      <a:off x="0" y="0"/>
                      <a:ext cx="6398811" cy="2685216"/>
                    </a:xfrm>
                    <a:prstGeom prst="rect">
                      <a:avLst/>
                    </a:prstGeom>
                    <a:ln/>
                  </pic:spPr>
                </pic:pic>
              </a:graphicData>
            </a:graphic>
          </wp:inline>
        </w:drawing>
      </w:r>
    </w:p>
    <w:p w:rsidR="00C024E5" w:rsidRPr="009F56B4" w:rsidRDefault="009F56B4">
      <w:pPr>
        <w:pBdr>
          <w:top w:val="nil"/>
          <w:left w:val="nil"/>
          <w:bottom w:val="nil"/>
          <w:right w:val="nil"/>
          <w:between w:val="nil"/>
        </w:pBdr>
        <w:spacing w:after="0" w:line="240" w:lineRule="auto"/>
        <w:jc w:val="center"/>
      </w:pPr>
      <w:r w:rsidRPr="009F56B4">
        <w:rPr>
          <w:i/>
          <w:iCs/>
        </w:rPr>
        <w:t xml:space="preserve">Рисунок </w:t>
      </w:r>
      <w:r w:rsidRPr="009F56B4">
        <w:rPr>
          <w:i/>
          <w:iCs/>
          <w:lang w:val="uk-UA"/>
        </w:rPr>
        <w:t xml:space="preserve">10. </w:t>
      </w:r>
      <w:r w:rsidR="00DB5F6B" w:rsidRPr="009F56B4">
        <w:rPr>
          <w:i/>
          <w:iCs/>
        </w:rPr>
        <w:t xml:space="preserve"> Протяжність доріг місцевого значення в межах громади. Джерело: матеріали Поморянської ТГ.</w:t>
      </w:r>
    </w:p>
    <w:p w:rsidR="00C024E5" w:rsidRDefault="00DB5F6B">
      <w:r>
        <w:br w:type="page"/>
      </w:r>
      <w:bookmarkStart w:id="0" w:name="_GoBack"/>
      <w:bookmarkEnd w:id="0"/>
    </w:p>
    <w:tbl>
      <w:tblPr>
        <w:tblStyle w:val="afffffffb"/>
        <w:tblW w:w="1527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118"/>
        <w:gridCol w:w="5196"/>
        <w:gridCol w:w="4962"/>
      </w:tblGrid>
      <w:tr w:rsidR="00C024E5">
        <w:tc>
          <w:tcPr>
            <w:tcW w:w="15276" w:type="dxa"/>
            <w:gridSpan w:val="3"/>
            <w:shd w:val="clear" w:color="auto" w:fill="66CCFF"/>
          </w:tcPr>
          <w:p w:rsidR="00C024E5" w:rsidRDefault="00DB5F6B">
            <w:pPr>
              <w:rPr>
                <w:shd w:val="clear" w:color="auto" w:fill="66CCFF"/>
              </w:rPr>
            </w:pPr>
            <w:r>
              <w:rPr>
                <w:shd w:val="clear" w:color="auto" w:fill="66CCFF"/>
              </w:rPr>
              <w:lastRenderedPageBreak/>
              <w:t xml:space="preserve">3.2. </w:t>
            </w:r>
            <w:r>
              <w:t>Модернізація інженерної інфраструктури (водопостачання, водовідведення)</w:t>
            </w:r>
          </w:p>
        </w:tc>
      </w:tr>
      <w:tr w:rsidR="00C024E5">
        <w:trPr>
          <w:trHeight w:val="2561"/>
        </w:trPr>
        <w:tc>
          <w:tcPr>
            <w:tcW w:w="5118" w:type="dxa"/>
          </w:tcPr>
          <w:p w:rsidR="00C024E5" w:rsidRDefault="00DB5F6B">
            <w:pPr>
              <w:jc w:val="both"/>
              <w:rPr>
                <w:b/>
                <w:bCs/>
                <w:i/>
                <w:iCs/>
              </w:rPr>
            </w:pPr>
            <w:r>
              <w:rPr>
                <w:b/>
                <w:bCs/>
              </w:rPr>
              <w:t>Удосконалення інженерної інфраструктури</w:t>
            </w:r>
            <w:r>
              <w:rPr>
                <w:b/>
                <w:bCs/>
                <w:i/>
                <w:iCs/>
              </w:rPr>
              <w:t xml:space="preserve"> </w:t>
            </w:r>
          </w:p>
          <w:p w:rsidR="00C024E5" w:rsidRDefault="00DB5F6B">
            <w:pPr>
              <w:jc w:val="both"/>
              <w:rPr>
                <w:b/>
                <w:bCs/>
                <w:i/>
                <w:iCs/>
              </w:rPr>
            </w:pPr>
            <w:r>
              <w:rPr>
                <w:b/>
                <w:bCs/>
                <w:i/>
                <w:iCs/>
              </w:rPr>
              <w:t>Чому це важливо? (поточний стан)</w:t>
            </w:r>
          </w:p>
          <w:p w:rsidR="00C024E5" w:rsidRDefault="00C024E5">
            <w:pPr>
              <w:jc w:val="both"/>
              <w:rPr>
                <w:rFonts w:ascii="Times New Roman" w:eastAsia="Times New Roman" w:hAnsi="Times New Roman" w:cs="Times New Roman"/>
                <w:sz w:val="24"/>
                <w:szCs w:val="24"/>
              </w:rPr>
            </w:pPr>
          </w:p>
          <w:p w:rsidR="00C024E5" w:rsidRDefault="00DB5F6B">
            <w:pPr>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rPr>
              <w:t xml:space="preserve">Надійна інженерна інфраструктура визначає безперебійність базових послуг, екологічну безпеку та стійкість громади до аварій. Аудит водопровідних мереж протягом останніх п’яти років не проводився; капітального ремонту потребують 70% наявних водогонів. Перебоїв і проблем із тиском води не зафіксовано, кількість свердловин є достатньою, а резервними джерелами є каптаж і джерело в селищі Поморяни. Лічильники води встановлені частково, автоматизований облік, контроль витоків і моніторинг якості води відсутні. Найкритичнішим є стан водовідведення: близько 95% каналізаційних мереж потребують негайної заміни, а 95% території громади становить приватний сектор, де використовуються септики та вигрібні ями. Очисні споруди не відповідають екологічним нормам, але можуть бути розширені за умови модернізації обладнання та залучення інвестицій. Після сильних дощів у центрі селища Поморяни виникають короткотривалі підтоплення, що зумовлює потребу в розвитку дощової каналізації. Аудит електромереж не проводився; ситуативні перепади напруги виникають через погодні умови. Школи забезпечені генераторами, однак резервного живлення насосних станцій водопостачання немає, </w:t>
            </w:r>
          </w:p>
          <w:p w:rsidR="00C024E5" w:rsidRDefault="00C024E5">
            <w:pPr>
              <w:jc w:val="both"/>
              <w:rPr>
                <w:rFonts w:ascii="Times New Roman" w:eastAsia="Times New Roman" w:hAnsi="Times New Roman" w:cs="Times New Roman"/>
                <w:sz w:val="24"/>
                <w:szCs w:val="24"/>
              </w:rPr>
            </w:pPr>
          </w:p>
        </w:tc>
        <w:tc>
          <w:tcPr>
            <w:tcW w:w="5196" w:type="dxa"/>
          </w:tcPr>
          <w:p w:rsidR="00C024E5" w:rsidRDefault="00C024E5">
            <w:pPr>
              <w:jc w:val="both"/>
            </w:pPr>
          </w:p>
          <w:p w:rsidR="00C024E5" w:rsidRDefault="00C024E5">
            <w:pPr>
              <w:jc w:val="both"/>
              <w:rPr>
                <w:b/>
                <w:bCs/>
                <w:i/>
                <w:iCs/>
              </w:rPr>
            </w:pPr>
          </w:p>
          <w:p w:rsidR="00C024E5" w:rsidRDefault="00C024E5">
            <w:pPr>
              <w:pBdr>
                <w:top w:val="nil"/>
                <w:left w:val="nil"/>
                <w:bottom w:val="nil"/>
                <w:right w:val="nil"/>
                <w:between w:val="nil"/>
              </w:pBdr>
              <w:jc w:val="both"/>
              <w:rPr>
                <w:color w:val="000000"/>
              </w:rPr>
            </w:pPr>
          </w:p>
          <w:p w:rsidR="00C024E5" w:rsidRDefault="00DB5F6B">
            <w:pPr>
              <w:pBdr>
                <w:top w:val="nil"/>
                <w:left w:val="nil"/>
                <w:bottom w:val="nil"/>
                <w:right w:val="nil"/>
                <w:between w:val="nil"/>
              </w:pBdr>
              <w:jc w:val="both"/>
              <w:rPr>
                <w:color w:val="000000"/>
              </w:rPr>
            </w:pPr>
            <w:r>
              <w:rPr>
                <w:color w:val="000000"/>
              </w:rPr>
              <w:t>як і загальної програми резервного електропостачання критичних об’єктів. Автоматизований моніторинг електромереж та заходи з енергоефективності у громадських закладах не впроваджені. Дані про стан теплопостачання і газопостачання у матеріалах не наведені. За результатами опитування двох мешканців середня оцінка сфери становить 4 бали з 10. Найважливішими напрямами визначено енергоефективність і резервне живлення критичної інфраструктури; також підтримано реконструкцію каналізаційних мереж і модернізацію систем опалення. У громаді наявна базова інженерна інфраструктура, зокрема мережі газо- та електропостачання. Територія громади має потенціал для розміщення вітрових і сонячних електростанцій та розвитку альтернативних джерел енергії. Зростання цін на енергоносії збільшує витрати населення та комунальних установ і посилює потребу в енергоефективних рішеннях.</w:t>
            </w:r>
          </w:p>
          <w:p w:rsidR="00C024E5" w:rsidRDefault="00DB5F6B">
            <w:pPr>
              <w:spacing w:after="200" w:line="276" w:lineRule="auto"/>
              <w:jc w:val="both"/>
            </w:pPr>
            <w:r>
              <w:rPr>
                <w:b/>
                <w:bCs/>
              </w:rPr>
              <w:t>Перспективи сфери пов’язані з модернізацією інженерних мереж і поетапним забезпеченням мешканців надійними та якісними комунальними послугами.</w:t>
            </w:r>
          </w:p>
        </w:tc>
        <w:tc>
          <w:tcPr>
            <w:tcW w:w="4962" w:type="dxa"/>
          </w:tcPr>
          <w:p w:rsidR="00C024E5" w:rsidRDefault="00C024E5">
            <w:pPr>
              <w:jc w:val="both"/>
              <w:rPr>
                <w:b/>
                <w:bCs/>
                <w:i/>
                <w:iCs/>
              </w:rPr>
            </w:pPr>
          </w:p>
          <w:p w:rsidR="00C024E5" w:rsidRDefault="00DB5F6B">
            <w:pPr>
              <w:jc w:val="both"/>
              <w:rPr>
                <w:rFonts w:ascii="Times New Roman" w:eastAsia="Times New Roman" w:hAnsi="Times New Roman" w:cs="Times New Roman"/>
                <w:sz w:val="24"/>
                <w:szCs w:val="24"/>
              </w:rPr>
            </w:pPr>
            <w:r>
              <w:rPr>
                <w:b/>
                <w:bCs/>
                <w:i/>
                <w:iCs/>
              </w:rPr>
              <w:t>Що робитимемо? (Завдання)</w:t>
            </w:r>
          </w:p>
          <w:p w:rsidR="00C024E5" w:rsidRDefault="00DB5F6B">
            <w:pPr>
              <w:pBdr>
                <w:top w:val="nil"/>
                <w:left w:val="nil"/>
                <w:bottom w:val="nil"/>
                <w:right w:val="nil"/>
                <w:between w:val="nil"/>
              </w:pBdr>
              <w:jc w:val="both"/>
              <w:rPr>
                <w:color w:val="000000"/>
              </w:rPr>
            </w:pPr>
            <w:r>
              <w:rPr>
                <w:color w:val="000000"/>
              </w:rPr>
              <w:t>3.2.1. Реконструювати та модернізувати системи водопостачання</w:t>
            </w:r>
          </w:p>
          <w:p w:rsidR="00C024E5" w:rsidRDefault="00DB5F6B">
            <w:pPr>
              <w:pBdr>
                <w:top w:val="nil"/>
                <w:left w:val="nil"/>
                <w:bottom w:val="nil"/>
                <w:right w:val="nil"/>
                <w:between w:val="nil"/>
              </w:pBdr>
              <w:jc w:val="both"/>
              <w:rPr>
                <w:color w:val="000000"/>
              </w:rPr>
            </w:pPr>
            <w:r>
              <w:rPr>
                <w:color w:val="000000"/>
              </w:rPr>
              <w:t>3.2.2. Розробити проєкти будівництва систем водовідведення й очисних споруд</w:t>
            </w:r>
          </w:p>
          <w:p w:rsidR="00C024E5" w:rsidRDefault="00DB5F6B">
            <w:pPr>
              <w:pBdr>
                <w:top w:val="nil"/>
                <w:left w:val="nil"/>
                <w:bottom w:val="nil"/>
                <w:right w:val="nil"/>
                <w:between w:val="nil"/>
              </w:pBdr>
              <w:jc w:val="both"/>
              <w:rPr>
                <w:color w:val="000000"/>
              </w:rPr>
            </w:pPr>
            <w:r>
              <w:rPr>
                <w:color w:val="000000"/>
              </w:rPr>
              <w:t>3.2.3. Забезпечувати регулярний моніторинг якості питної води</w:t>
            </w:r>
          </w:p>
          <w:p w:rsidR="00C024E5" w:rsidRDefault="00DB5F6B">
            <w:pPr>
              <w:pBdr>
                <w:top w:val="nil"/>
                <w:left w:val="nil"/>
                <w:bottom w:val="nil"/>
                <w:right w:val="nil"/>
                <w:between w:val="nil"/>
              </w:pBdr>
              <w:jc w:val="both"/>
              <w:rPr>
                <w:color w:val="000000"/>
              </w:rPr>
            </w:pPr>
            <w:r>
              <w:rPr>
                <w:color w:val="000000"/>
              </w:rPr>
              <w:t>3.2.4. Модернізувати насосні станції, упроваджувати енергоефективне обладнання та резервні джерела живлення критичної інфраструктури</w:t>
            </w:r>
          </w:p>
          <w:p w:rsidR="00C024E5" w:rsidRDefault="00DB5F6B">
            <w:pPr>
              <w:pBdr>
                <w:top w:val="nil"/>
                <w:left w:val="nil"/>
                <w:bottom w:val="nil"/>
                <w:right w:val="nil"/>
                <w:between w:val="nil"/>
              </w:pBdr>
              <w:jc w:val="both"/>
              <w:rPr>
                <w:color w:val="000000"/>
              </w:rPr>
            </w:pPr>
            <w:r>
              <w:rPr>
                <w:color w:val="000000"/>
              </w:rPr>
              <w:t>3.2.5. Розвивати системи дощової каналізації та очищення стічних вод</w:t>
            </w:r>
          </w:p>
          <w:p w:rsidR="00C024E5" w:rsidRDefault="00DB5F6B">
            <w:pPr>
              <w:jc w:val="both"/>
              <w:rPr>
                <w:rFonts w:ascii="Times New Roman" w:eastAsia="Times New Roman" w:hAnsi="Times New Roman" w:cs="Times New Roman"/>
                <w:sz w:val="24"/>
                <w:szCs w:val="24"/>
              </w:rPr>
            </w:pPr>
            <w:r>
              <w:rPr>
                <w:b/>
                <w:bCs/>
                <w:i/>
                <w:iCs/>
              </w:rPr>
              <w:t>Якою бачимо громаду (Критерії розвитку)</w:t>
            </w:r>
          </w:p>
          <w:p w:rsidR="00C024E5" w:rsidRDefault="00DB5F6B">
            <w:pPr>
              <w:pBdr>
                <w:top w:val="nil"/>
                <w:left w:val="nil"/>
                <w:bottom w:val="nil"/>
                <w:right w:val="nil"/>
                <w:between w:val="nil"/>
              </w:pBdr>
              <w:jc w:val="both"/>
              <w:rPr>
                <w:color w:val="000000"/>
              </w:rPr>
            </w:pPr>
            <w:r>
              <w:rPr>
                <w:color w:val="000000"/>
              </w:rPr>
              <w:t>Забезпечено надійне та безперебійне водопостачання громади</w:t>
            </w:r>
          </w:p>
          <w:p w:rsidR="00C024E5" w:rsidRDefault="00DB5F6B">
            <w:pPr>
              <w:pBdr>
                <w:top w:val="nil"/>
                <w:left w:val="nil"/>
                <w:bottom w:val="nil"/>
                <w:right w:val="nil"/>
                <w:between w:val="nil"/>
              </w:pBdr>
              <w:jc w:val="both"/>
              <w:rPr>
                <w:color w:val="000000"/>
              </w:rPr>
            </w:pPr>
            <w:r>
              <w:rPr>
                <w:color w:val="000000"/>
              </w:rPr>
              <w:t>Забезпечено стабільне та енергоефективне електропостачання громади</w:t>
            </w:r>
          </w:p>
          <w:p w:rsidR="00C024E5" w:rsidRDefault="00DB5F6B">
            <w:pPr>
              <w:pBdr>
                <w:top w:val="nil"/>
                <w:left w:val="nil"/>
                <w:bottom w:val="nil"/>
                <w:right w:val="nil"/>
                <w:between w:val="nil"/>
              </w:pBdr>
              <w:jc w:val="both"/>
              <w:rPr>
                <w:color w:val="000000"/>
              </w:rPr>
            </w:pPr>
            <w:r>
              <w:rPr>
                <w:color w:val="000000"/>
              </w:rPr>
              <w:t>Налагоджено ефективну систему водовідведення та очистки стічних вод</w:t>
            </w:r>
          </w:p>
        </w:tc>
      </w:tr>
    </w:tbl>
    <w:p w:rsidR="00C024E5" w:rsidRDefault="00DB5F6B">
      <w:r>
        <w:br w:type="page"/>
      </w:r>
    </w:p>
    <w:tbl>
      <w:tblPr>
        <w:tblStyle w:val="afffffffc"/>
        <w:tblW w:w="15559"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495"/>
        <w:gridCol w:w="4819"/>
        <w:gridCol w:w="5245"/>
      </w:tblGrid>
      <w:tr w:rsidR="00C024E5">
        <w:tc>
          <w:tcPr>
            <w:tcW w:w="15559" w:type="dxa"/>
            <w:gridSpan w:val="3"/>
            <w:shd w:val="clear" w:color="auto" w:fill="66CCFF"/>
          </w:tcPr>
          <w:p w:rsidR="00C024E5" w:rsidRDefault="00DB5F6B">
            <w:pPr>
              <w:rPr>
                <w:shd w:val="clear" w:color="auto" w:fill="66CCFF"/>
              </w:rPr>
            </w:pPr>
            <w:r>
              <w:rPr>
                <w:shd w:val="clear" w:color="auto" w:fill="66CCFF"/>
              </w:rPr>
              <w:lastRenderedPageBreak/>
              <w:t xml:space="preserve">3.2. </w:t>
            </w:r>
            <w:r>
              <w:t>Модернізація інженерної інфраструктури (водопостачання, водовідведення)</w:t>
            </w:r>
          </w:p>
        </w:tc>
      </w:tr>
      <w:tr w:rsidR="00C024E5">
        <w:trPr>
          <w:trHeight w:val="5541"/>
        </w:trPr>
        <w:tc>
          <w:tcPr>
            <w:tcW w:w="5495" w:type="dxa"/>
          </w:tcPr>
          <w:p w:rsidR="00C024E5" w:rsidRDefault="00DB5F6B">
            <w:pPr>
              <w:jc w:val="both"/>
              <w:rPr>
                <w:b/>
                <w:bCs/>
                <w:i/>
                <w:iCs/>
              </w:rPr>
            </w:pPr>
            <w:r>
              <w:rPr>
                <w:b/>
                <w:bCs/>
              </w:rPr>
              <w:t>Розвиток житлово-комунальної інфраструктури</w:t>
            </w:r>
            <w:r>
              <w:rPr>
                <w:b/>
                <w:bCs/>
                <w:i/>
                <w:iCs/>
              </w:rPr>
              <w:t xml:space="preserve"> </w:t>
            </w:r>
          </w:p>
          <w:p w:rsidR="00C024E5" w:rsidRDefault="00DB5F6B">
            <w:pPr>
              <w:jc w:val="both"/>
              <w:rPr>
                <w:rFonts w:ascii="Times New Roman" w:eastAsia="Times New Roman" w:hAnsi="Times New Roman" w:cs="Times New Roman"/>
                <w:sz w:val="24"/>
                <w:szCs w:val="24"/>
              </w:rPr>
            </w:pPr>
            <w:r>
              <w:rPr>
                <w:b/>
                <w:bCs/>
                <w:i/>
                <w:iCs/>
              </w:rPr>
              <w:t>Чому це важливо? (поточний стан)</w:t>
            </w:r>
          </w:p>
          <w:p w:rsidR="00C024E5" w:rsidRDefault="00C024E5">
            <w:pPr>
              <w:rPr>
                <w:rFonts w:ascii="Times New Roman" w:eastAsia="Times New Roman" w:hAnsi="Times New Roman" w:cs="Times New Roman"/>
                <w:sz w:val="24"/>
                <w:szCs w:val="24"/>
              </w:rPr>
            </w:pPr>
          </w:p>
          <w:p w:rsidR="00C024E5" w:rsidRDefault="00DB5F6B">
            <w:pPr>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rPr>
              <w:t xml:space="preserve">Житлово-комунальна інфраструктура визначає якість повсякденного життя, стан житлового фонду, благоустрій, освітлення та управління комунальними послугами. Інвентаризація житлового фонду проводиться частково, єдиної бази даних немає. Близько 5% житлових будинків потребують капітального ремонту; місцева програма підтримки капремонту багатоквартирних будинків і підтримки ОСББ відсутня через нестачу фінансування, механізми залучення ОСББ до програм капремонту не діють, зареєстроване 1 ОСББ. Офіційного списку аварійного житла немає, житловий фонд у комунальній власності громади відсутній. У громаді працює КП «Обрій», яке забезпечує централізоване водопостачання в селищі Поморяни, але має застаріле обладнання і водопровід; також є КЗ «Центр надання соціальних послуг» Поморянської селищної ради, де планується створення стаціонарного відділення з цілодобового надання соціальних послуг людям похилого віку. Електронної системи подання скарг на якість ЖКП немає, мешканці звертаються особисто або телефоном, скарги надходять рідко. Парки, сквери та дитячі майданчики є, але потребують реконструкції; земельні ділянки для нових зон відпочинку є, але ще не визначені як рекреаційні. Більшість пішохідних зон у незадовільному стані, близько 50% вулиць не мають освітлення. </w:t>
            </w:r>
          </w:p>
        </w:tc>
        <w:tc>
          <w:tcPr>
            <w:tcW w:w="4819" w:type="dxa"/>
          </w:tcPr>
          <w:p w:rsidR="00C024E5" w:rsidRDefault="00C024E5">
            <w:pPr>
              <w:jc w:val="both"/>
            </w:pPr>
          </w:p>
          <w:p w:rsidR="00C024E5" w:rsidRDefault="00C024E5">
            <w:pPr>
              <w:jc w:val="both"/>
              <w:rPr>
                <w:b/>
                <w:bCs/>
                <w:i/>
                <w:iCs/>
              </w:rPr>
            </w:pPr>
          </w:p>
          <w:p w:rsidR="00C024E5" w:rsidRDefault="00C024E5">
            <w:pPr>
              <w:pBdr>
                <w:top w:val="nil"/>
                <w:left w:val="nil"/>
                <w:bottom w:val="nil"/>
                <w:right w:val="nil"/>
                <w:between w:val="nil"/>
              </w:pBdr>
              <w:jc w:val="both"/>
              <w:rPr>
                <w:color w:val="000000"/>
              </w:rPr>
            </w:pPr>
          </w:p>
          <w:p w:rsidR="00C024E5" w:rsidRDefault="00DB5F6B">
            <w:pPr>
              <w:pBdr>
                <w:top w:val="nil"/>
                <w:left w:val="nil"/>
                <w:bottom w:val="nil"/>
                <w:right w:val="nil"/>
                <w:between w:val="nil"/>
              </w:pBdr>
              <w:jc w:val="both"/>
              <w:rPr>
                <w:color w:val="000000"/>
              </w:rPr>
            </w:pPr>
            <w:r>
              <w:rPr>
                <w:color w:val="000000"/>
              </w:rPr>
              <w:t>Акції з благоустрою проводяться, частково діє механізм громадської участі та бюджет участі. В опитуванні взяла участь 1 особа, оцінка сфери — 3 бали з 10.</w:t>
            </w:r>
          </w:p>
          <w:p w:rsidR="00C024E5" w:rsidRDefault="00DB5F6B">
            <w:pPr>
              <w:pBdr>
                <w:top w:val="nil"/>
                <w:left w:val="nil"/>
                <w:bottom w:val="nil"/>
                <w:right w:val="nil"/>
                <w:between w:val="nil"/>
              </w:pBdr>
              <w:jc w:val="both"/>
              <w:rPr>
                <w:color w:val="000000"/>
              </w:rPr>
            </w:pPr>
            <w:r>
              <w:rPr>
                <w:color w:val="000000"/>
              </w:rPr>
              <w:t>Громада має техніку, яка може бути використана для створення та розвитку комунального підприємства. У населених пунктах громади функціонує розвинена система вуличного освітлення.</w:t>
            </w:r>
          </w:p>
          <w:p w:rsidR="00C024E5" w:rsidRDefault="00DB5F6B">
            <w:pPr>
              <w:spacing w:after="200" w:line="276" w:lineRule="auto"/>
              <w:jc w:val="both"/>
            </w:pPr>
            <w:r>
              <w:rPr>
                <w:b/>
                <w:bCs/>
              </w:rPr>
              <w:t>Перспективи сфери полягають у підвищенні якості житлово-комунальних послуг, оновленні об’єктів і зміцненні спроможності комунальних підприємств.</w:t>
            </w:r>
          </w:p>
        </w:tc>
        <w:tc>
          <w:tcPr>
            <w:tcW w:w="5245" w:type="dxa"/>
          </w:tcPr>
          <w:p w:rsidR="00C024E5" w:rsidRDefault="00C024E5">
            <w:pPr>
              <w:jc w:val="both"/>
              <w:rPr>
                <w:b/>
                <w:bCs/>
                <w:i/>
                <w:iCs/>
              </w:rPr>
            </w:pPr>
          </w:p>
          <w:p w:rsidR="00C024E5" w:rsidRDefault="00DB5F6B">
            <w:pPr>
              <w:jc w:val="both"/>
              <w:rPr>
                <w:rFonts w:ascii="Times New Roman" w:eastAsia="Times New Roman" w:hAnsi="Times New Roman" w:cs="Times New Roman"/>
                <w:sz w:val="24"/>
                <w:szCs w:val="24"/>
              </w:rPr>
            </w:pPr>
            <w:r>
              <w:rPr>
                <w:b/>
                <w:bCs/>
                <w:i/>
                <w:iCs/>
              </w:rPr>
              <w:t>Що робитимемо? (Завдання)</w:t>
            </w:r>
          </w:p>
          <w:p w:rsidR="002F3607" w:rsidRDefault="002F3607">
            <w:pPr>
              <w:pBdr>
                <w:top w:val="nil"/>
                <w:left w:val="nil"/>
                <w:bottom w:val="nil"/>
                <w:right w:val="nil"/>
                <w:between w:val="nil"/>
              </w:pBdr>
              <w:jc w:val="both"/>
              <w:rPr>
                <w:color w:val="000000"/>
                <w:lang w:val="uk-UA"/>
              </w:rPr>
            </w:pPr>
          </w:p>
          <w:p w:rsidR="00C024E5" w:rsidRDefault="00DB5F6B">
            <w:pPr>
              <w:pBdr>
                <w:top w:val="nil"/>
                <w:left w:val="nil"/>
                <w:bottom w:val="nil"/>
                <w:right w:val="nil"/>
                <w:between w:val="nil"/>
              </w:pBdr>
              <w:jc w:val="both"/>
              <w:rPr>
                <w:color w:val="000000"/>
              </w:rPr>
            </w:pPr>
            <w:r>
              <w:rPr>
                <w:color w:val="000000"/>
              </w:rPr>
              <w:t>3.2.6. Удосконалити управління житлово-комунальними послугами, цифровізувати облік житлового фонду та підвищити спроможність комунальних підприємств</w:t>
            </w:r>
          </w:p>
          <w:p w:rsidR="00C024E5" w:rsidRDefault="00DB5F6B">
            <w:pPr>
              <w:pBdr>
                <w:top w:val="nil"/>
                <w:left w:val="nil"/>
                <w:bottom w:val="nil"/>
                <w:right w:val="nil"/>
                <w:between w:val="nil"/>
              </w:pBdr>
              <w:jc w:val="both"/>
              <w:rPr>
                <w:color w:val="000000"/>
              </w:rPr>
            </w:pPr>
            <w:r>
              <w:rPr>
                <w:color w:val="000000"/>
              </w:rPr>
              <w:t>3.2.7. Проводити ремонт і модернізацію житлового фонду, громадських просторів, скверів, зелених зон і вуличного освітлення</w:t>
            </w:r>
          </w:p>
          <w:p w:rsidR="00C024E5" w:rsidRDefault="00DB5F6B">
            <w:pPr>
              <w:pBdr>
                <w:top w:val="nil"/>
                <w:left w:val="nil"/>
                <w:bottom w:val="nil"/>
                <w:right w:val="nil"/>
                <w:between w:val="nil"/>
              </w:pBdr>
              <w:jc w:val="both"/>
              <w:rPr>
                <w:color w:val="000000"/>
              </w:rPr>
            </w:pPr>
            <w:r>
              <w:rPr>
                <w:color w:val="000000"/>
              </w:rPr>
              <w:t>3.2.8. Забезпечити комунальні служби спеціалізованою технікою та обладнанням для належного утримання територій</w:t>
            </w:r>
          </w:p>
          <w:p w:rsidR="002F3607" w:rsidRDefault="002F3607">
            <w:pPr>
              <w:jc w:val="both"/>
              <w:rPr>
                <w:b/>
                <w:bCs/>
                <w:i/>
                <w:iCs/>
                <w:lang w:val="uk-UA"/>
              </w:rPr>
            </w:pPr>
          </w:p>
          <w:p w:rsidR="00C024E5" w:rsidRDefault="00DB5F6B">
            <w:pPr>
              <w:jc w:val="both"/>
              <w:rPr>
                <w:rFonts w:ascii="Times New Roman" w:eastAsia="Times New Roman" w:hAnsi="Times New Roman" w:cs="Times New Roman"/>
                <w:sz w:val="24"/>
                <w:szCs w:val="24"/>
              </w:rPr>
            </w:pPr>
            <w:r>
              <w:rPr>
                <w:b/>
                <w:bCs/>
                <w:i/>
                <w:iCs/>
              </w:rPr>
              <w:t>Якою бачимо громаду (Критерії розвитку)</w:t>
            </w:r>
          </w:p>
          <w:p w:rsidR="00C024E5" w:rsidRDefault="00DB5F6B">
            <w:pPr>
              <w:pBdr>
                <w:top w:val="nil"/>
                <w:left w:val="nil"/>
                <w:bottom w:val="nil"/>
                <w:right w:val="nil"/>
                <w:between w:val="nil"/>
              </w:pBdr>
              <w:jc w:val="both"/>
              <w:rPr>
                <w:color w:val="000000"/>
              </w:rPr>
            </w:pPr>
            <w:r>
              <w:rPr>
                <w:color w:val="000000"/>
              </w:rPr>
              <w:t>Покращено управління житловими послугами</w:t>
            </w:r>
          </w:p>
          <w:p w:rsidR="00C024E5" w:rsidRDefault="00DB5F6B">
            <w:pPr>
              <w:pBdr>
                <w:top w:val="nil"/>
                <w:left w:val="nil"/>
                <w:bottom w:val="nil"/>
                <w:right w:val="nil"/>
                <w:between w:val="nil"/>
              </w:pBdr>
              <w:jc w:val="both"/>
              <w:rPr>
                <w:color w:val="000000"/>
              </w:rPr>
            </w:pPr>
            <w:r>
              <w:rPr>
                <w:color w:val="000000"/>
              </w:rPr>
              <w:t>Покращено якість житлового фонду громади</w:t>
            </w:r>
          </w:p>
          <w:p w:rsidR="00C024E5" w:rsidRDefault="00DB5F6B">
            <w:pPr>
              <w:pBdr>
                <w:top w:val="nil"/>
                <w:left w:val="nil"/>
                <w:bottom w:val="nil"/>
                <w:right w:val="nil"/>
                <w:between w:val="nil"/>
              </w:pBdr>
              <w:jc w:val="both"/>
              <w:rPr>
                <w:color w:val="000000"/>
              </w:rPr>
            </w:pPr>
            <w:r>
              <w:rPr>
                <w:color w:val="000000"/>
              </w:rPr>
              <w:t>Підвищено рівень благоустрою громадських просторів</w:t>
            </w:r>
          </w:p>
        </w:tc>
      </w:tr>
    </w:tbl>
    <w:p w:rsidR="00C024E5" w:rsidRDefault="00DB5F6B">
      <w:r>
        <w:br w:type="page"/>
      </w:r>
    </w:p>
    <w:tbl>
      <w:tblPr>
        <w:tblStyle w:val="afffffffd"/>
        <w:tblW w:w="1527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920"/>
        <w:gridCol w:w="4820"/>
        <w:gridCol w:w="4536"/>
      </w:tblGrid>
      <w:tr w:rsidR="00C024E5">
        <w:tc>
          <w:tcPr>
            <w:tcW w:w="15276" w:type="dxa"/>
            <w:gridSpan w:val="3"/>
            <w:shd w:val="clear" w:color="auto" w:fill="66CCFF"/>
          </w:tcPr>
          <w:p w:rsidR="00C024E5" w:rsidRDefault="00DB5F6B">
            <w:pPr>
              <w:rPr>
                <w:shd w:val="clear" w:color="auto" w:fill="66CCFF"/>
              </w:rPr>
            </w:pPr>
            <w:r>
              <w:rPr>
                <w:shd w:val="clear" w:color="auto" w:fill="66CCFF"/>
              </w:rPr>
              <w:lastRenderedPageBreak/>
              <w:t xml:space="preserve">3.3. </w:t>
            </w:r>
            <w:r>
              <w:t>Розвиток енергоефективності та відновлюваної енергетики</w:t>
            </w:r>
          </w:p>
        </w:tc>
      </w:tr>
      <w:tr w:rsidR="00C024E5">
        <w:tc>
          <w:tcPr>
            <w:tcW w:w="5920" w:type="dxa"/>
          </w:tcPr>
          <w:p w:rsidR="00C024E5" w:rsidRDefault="00DB5F6B">
            <w:pPr>
              <w:jc w:val="both"/>
              <w:rPr>
                <w:b/>
                <w:bCs/>
                <w:i/>
                <w:iCs/>
              </w:rPr>
            </w:pPr>
            <w:r>
              <w:rPr>
                <w:b/>
                <w:bCs/>
              </w:rPr>
              <w:t>Енергоефективність</w:t>
            </w:r>
          </w:p>
          <w:p w:rsidR="00C024E5" w:rsidRDefault="00DB5F6B">
            <w:pPr>
              <w:jc w:val="both"/>
              <w:rPr>
                <w:rFonts w:ascii="Times New Roman" w:eastAsia="Times New Roman" w:hAnsi="Times New Roman" w:cs="Times New Roman"/>
                <w:sz w:val="24"/>
                <w:szCs w:val="24"/>
              </w:rPr>
            </w:pPr>
            <w:r>
              <w:rPr>
                <w:b/>
                <w:bCs/>
                <w:i/>
                <w:iCs/>
              </w:rPr>
              <w:t>Чому це важливо? (поточний стан)</w:t>
            </w:r>
          </w:p>
          <w:p w:rsidR="00C024E5" w:rsidRDefault="00C024E5">
            <w:pPr>
              <w:rPr>
                <w:rFonts w:ascii="Times New Roman" w:eastAsia="Times New Roman" w:hAnsi="Times New Roman" w:cs="Times New Roman"/>
                <w:sz w:val="24"/>
                <w:szCs w:val="24"/>
              </w:rPr>
            </w:pPr>
          </w:p>
          <w:p w:rsidR="00C024E5" w:rsidRDefault="00DB5F6B">
            <w:pPr>
              <w:pBdr>
                <w:top w:val="nil"/>
                <w:left w:val="nil"/>
                <w:bottom w:val="nil"/>
                <w:right w:val="nil"/>
                <w:between w:val="nil"/>
              </w:pBdr>
              <w:jc w:val="both"/>
              <w:rPr>
                <w:color w:val="000000"/>
              </w:rPr>
            </w:pPr>
            <w:r>
              <w:rPr>
                <w:color w:val="000000"/>
              </w:rPr>
              <w:t>Енергоефективність зменшує бюджетні витрати, підвищує стійкість критичних об’єктів і скорочує залежність від централізованих енергоресурсів. Енергоаудити громадських і житлових будівель не проводилися, найбільш енерговитратні об’єкти не визначені, програми утеплення та співфінансування термомодернізації відсутні. Близько 20% громадських будівель мають старі вікна й двері. Централізованої системи енергомоніторингу та відповідальних за енергоменеджмент немає; показники переважно збираються вручну раз на місяць. У комунальних будівлях і вуличному освітленні використовуються LED-лампи, а модернізація вуличного освітлення проводилася, проте окремі віддалені території залишаються недостатньо освітленими. Громадські будівлі не використовують відновлювані джерела енергії; резервні джерела мають лише котельні у школах. Громада готова залучати гранти для сонячних електростанцій, але потребує техніко-економічних обґрунтувань і фахівців із підготовки заявок. Сонячні станції встановлені в окремих приватних господарствах, а для оцінки вітрового потенціалу встановлено щоглу вимірювання швидкості вітру. Є органічні відходи, придатні для біогазових установок, але технологічної бази та експертної підтримки немає.</w:t>
            </w:r>
          </w:p>
          <w:p w:rsidR="00C024E5" w:rsidRDefault="00DB5F6B">
            <w:pPr>
              <w:pBdr>
                <w:top w:val="nil"/>
                <w:left w:val="nil"/>
                <w:bottom w:val="nil"/>
                <w:right w:val="nil"/>
                <w:between w:val="nil"/>
              </w:pBdr>
              <w:jc w:val="both"/>
              <w:rPr>
                <w:color w:val="000000"/>
              </w:rPr>
            </w:pPr>
            <w:r>
              <w:rPr>
                <w:b/>
                <w:bCs/>
                <w:color w:val="000000"/>
              </w:rPr>
              <w:t>Перспективи сфери пов’язані зі зменшенням енергоспоживання, термомодернізацією будівель і ширшим використанням відновлюваних джерел енергії.</w:t>
            </w:r>
          </w:p>
        </w:tc>
        <w:tc>
          <w:tcPr>
            <w:tcW w:w="4820" w:type="dxa"/>
          </w:tcPr>
          <w:p w:rsidR="00C024E5" w:rsidRDefault="00C024E5">
            <w:pPr>
              <w:jc w:val="both"/>
              <w:rPr>
                <w:b/>
                <w:bCs/>
                <w:i/>
                <w:iCs/>
              </w:rPr>
            </w:pPr>
          </w:p>
          <w:p w:rsidR="00C024E5" w:rsidRDefault="00DB5F6B">
            <w:pPr>
              <w:jc w:val="both"/>
              <w:rPr>
                <w:rFonts w:ascii="Times New Roman" w:eastAsia="Times New Roman" w:hAnsi="Times New Roman" w:cs="Times New Roman"/>
                <w:sz w:val="24"/>
                <w:szCs w:val="24"/>
              </w:rPr>
            </w:pPr>
            <w:r>
              <w:rPr>
                <w:b/>
                <w:bCs/>
                <w:i/>
                <w:iCs/>
              </w:rPr>
              <w:t>Що робитимемо? (Завдання)</w:t>
            </w:r>
          </w:p>
          <w:p w:rsidR="002F3607" w:rsidRDefault="002F3607">
            <w:pPr>
              <w:pBdr>
                <w:top w:val="nil"/>
                <w:left w:val="nil"/>
                <w:bottom w:val="nil"/>
                <w:right w:val="nil"/>
                <w:between w:val="nil"/>
              </w:pBdr>
              <w:jc w:val="both"/>
              <w:rPr>
                <w:color w:val="000000"/>
                <w:lang w:val="uk-UA"/>
              </w:rPr>
            </w:pPr>
          </w:p>
          <w:p w:rsidR="00C024E5" w:rsidRDefault="00DB5F6B">
            <w:pPr>
              <w:pBdr>
                <w:top w:val="nil"/>
                <w:left w:val="nil"/>
                <w:bottom w:val="nil"/>
                <w:right w:val="nil"/>
                <w:between w:val="nil"/>
              </w:pBdr>
              <w:jc w:val="both"/>
              <w:rPr>
                <w:color w:val="000000"/>
              </w:rPr>
            </w:pPr>
            <w:r>
              <w:rPr>
                <w:color w:val="000000"/>
              </w:rPr>
              <w:t>3.3.1. Провести енергетичний аудит комунальних будівель</w:t>
            </w:r>
          </w:p>
          <w:p w:rsidR="00C024E5" w:rsidRDefault="00DB5F6B">
            <w:pPr>
              <w:pBdr>
                <w:top w:val="nil"/>
                <w:left w:val="nil"/>
                <w:bottom w:val="nil"/>
                <w:right w:val="nil"/>
                <w:between w:val="nil"/>
              </w:pBdr>
              <w:jc w:val="both"/>
              <w:rPr>
                <w:color w:val="000000"/>
              </w:rPr>
            </w:pPr>
            <w:r>
              <w:rPr>
                <w:color w:val="000000"/>
              </w:rPr>
              <w:t>3.3.2. Реалізувати заходи термомодернізації та енергозбереження</w:t>
            </w:r>
          </w:p>
          <w:p w:rsidR="00C024E5" w:rsidRDefault="00DB5F6B">
            <w:pPr>
              <w:pBdr>
                <w:top w:val="nil"/>
                <w:left w:val="nil"/>
                <w:bottom w:val="nil"/>
                <w:right w:val="nil"/>
                <w:between w:val="nil"/>
              </w:pBdr>
              <w:jc w:val="both"/>
              <w:rPr>
                <w:color w:val="000000"/>
              </w:rPr>
            </w:pPr>
            <w:r>
              <w:rPr>
                <w:color w:val="000000"/>
              </w:rPr>
              <w:t>3.3.3. Створити умови для реалізації проєктів сонячної, вітрової та іншої відновлюваної енергетики</w:t>
            </w:r>
          </w:p>
          <w:p w:rsidR="00C024E5" w:rsidRDefault="00DB5F6B">
            <w:pPr>
              <w:pBdr>
                <w:top w:val="nil"/>
                <w:left w:val="nil"/>
                <w:bottom w:val="nil"/>
                <w:right w:val="nil"/>
                <w:between w:val="nil"/>
              </w:pBdr>
              <w:jc w:val="both"/>
              <w:rPr>
                <w:color w:val="000000"/>
              </w:rPr>
            </w:pPr>
            <w:r>
              <w:rPr>
                <w:color w:val="000000"/>
              </w:rPr>
              <w:t>3.3.4. Запровадити систему моніторингу споживання енергоресурсів у громадських будівлях і модернізувати вуличне освітлення</w:t>
            </w:r>
          </w:p>
          <w:p w:rsidR="00C024E5" w:rsidRDefault="00DB5F6B">
            <w:pPr>
              <w:pBdr>
                <w:top w:val="nil"/>
                <w:left w:val="nil"/>
                <w:bottom w:val="nil"/>
                <w:right w:val="nil"/>
                <w:between w:val="nil"/>
              </w:pBdr>
              <w:jc w:val="both"/>
              <w:rPr>
                <w:color w:val="000000"/>
              </w:rPr>
            </w:pPr>
            <w:r>
              <w:rPr>
                <w:color w:val="000000"/>
              </w:rPr>
              <w:t>3.3.5. Підвищувати обізнаність населення та учнів щодо енергоефективності й раціонального використання ресурсів</w:t>
            </w:r>
          </w:p>
        </w:tc>
        <w:tc>
          <w:tcPr>
            <w:tcW w:w="4536" w:type="dxa"/>
          </w:tcPr>
          <w:p w:rsidR="00C024E5" w:rsidRDefault="00C024E5">
            <w:pPr>
              <w:jc w:val="both"/>
              <w:rPr>
                <w:b/>
                <w:bCs/>
                <w:i/>
                <w:iCs/>
              </w:rPr>
            </w:pPr>
          </w:p>
          <w:p w:rsidR="00C024E5" w:rsidRDefault="00DB5F6B">
            <w:pPr>
              <w:jc w:val="both"/>
              <w:rPr>
                <w:rFonts w:ascii="Times New Roman" w:eastAsia="Times New Roman" w:hAnsi="Times New Roman" w:cs="Times New Roman"/>
                <w:sz w:val="24"/>
                <w:szCs w:val="24"/>
              </w:rPr>
            </w:pPr>
            <w:r>
              <w:rPr>
                <w:b/>
                <w:bCs/>
                <w:i/>
                <w:iCs/>
              </w:rPr>
              <w:t>Якою бачимо громаду (Критерії розвитку)</w:t>
            </w:r>
          </w:p>
          <w:p w:rsidR="002F3607" w:rsidRDefault="002F3607">
            <w:pPr>
              <w:pBdr>
                <w:top w:val="nil"/>
                <w:left w:val="nil"/>
                <w:bottom w:val="nil"/>
                <w:right w:val="nil"/>
                <w:between w:val="nil"/>
              </w:pBdr>
              <w:jc w:val="both"/>
              <w:rPr>
                <w:color w:val="000000"/>
                <w:lang w:val="uk-UA"/>
              </w:rPr>
            </w:pPr>
          </w:p>
          <w:p w:rsidR="00C024E5" w:rsidRDefault="00DB5F6B">
            <w:pPr>
              <w:pBdr>
                <w:top w:val="nil"/>
                <w:left w:val="nil"/>
                <w:bottom w:val="nil"/>
                <w:right w:val="nil"/>
                <w:between w:val="nil"/>
              </w:pBdr>
              <w:jc w:val="both"/>
              <w:rPr>
                <w:color w:val="000000"/>
              </w:rPr>
            </w:pPr>
            <w:r>
              <w:rPr>
                <w:color w:val="000000"/>
              </w:rPr>
              <w:t>Забезпечено ефективну систему моніторингу та управління енергоресурсами громади</w:t>
            </w:r>
          </w:p>
          <w:p w:rsidR="00C024E5" w:rsidRDefault="00DB5F6B">
            <w:pPr>
              <w:pBdr>
                <w:top w:val="nil"/>
                <w:left w:val="nil"/>
                <w:bottom w:val="nil"/>
                <w:right w:val="nil"/>
                <w:between w:val="nil"/>
              </w:pBdr>
              <w:jc w:val="both"/>
              <w:rPr>
                <w:color w:val="000000"/>
              </w:rPr>
            </w:pPr>
            <w:r>
              <w:rPr>
                <w:color w:val="000000"/>
              </w:rPr>
              <w:t>Зменшено споживання енергії в громадських та житлових будівлях</w:t>
            </w:r>
          </w:p>
          <w:p w:rsidR="00C024E5" w:rsidRDefault="00DB5F6B">
            <w:pPr>
              <w:pBdr>
                <w:top w:val="nil"/>
                <w:left w:val="nil"/>
                <w:bottom w:val="nil"/>
                <w:right w:val="nil"/>
                <w:between w:val="nil"/>
              </w:pBdr>
              <w:jc w:val="both"/>
              <w:rPr>
                <w:color w:val="000000"/>
              </w:rPr>
            </w:pPr>
            <w:r>
              <w:rPr>
                <w:color w:val="000000"/>
              </w:rPr>
              <w:t>Оптимізовано вуличне освітлення громади для зменшення енергоспоживання</w:t>
            </w:r>
          </w:p>
          <w:p w:rsidR="00C024E5" w:rsidRDefault="00DB5F6B">
            <w:pPr>
              <w:pBdr>
                <w:top w:val="nil"/>
                <w:left w:val="nil"/>
                <w:bottom w:val="nil"/>
                <w:right w:val="nil"/>
                <w:between w:val="nil"/>
              </w:pBdr>
              <w:jc w:val="both"/>
              <w:rPr>
                <w:color w:val="000000"/>
              </w:rPr>
            </w:pPr>
            <w:r>
              <w:rPr>
                <w:color w:val="000000"/>
              </w:rPr>
              <w:t>Підвищено використання альтернативних та відновлюваних джерел енергії в громаді</w:t>
            </w:r>
          </w:p>
        </w:tc>
      </w:tr>
    </w:tbl>
    <w:p w:rsidR="00C024E5" w:rsidRDefault="00DB5F6B">
      <w:r>
        <w:br w:type="page"/>
      </w:r>
    </w:p>
    <w:tbl>
      <w:tblPr>
        <w:tblStyle w:val="afffffffe"/>
        <w:tblW w:w="14958"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778"/>
        <w:gridCol w:w="4219"/>
        <w:gridCol w:w="4961"/>
      </w:tblGrid>
      <w:tr w:rsidR="00C024E5" w:rsidTr="002F3607">
        <w:tc>
          <w:tcPr>
            <w:tcW w:w="14958" w:type="dxa"/>
            <w:gridSpan w:val="3"/>
            <w:shd w:val="clear" w:color="auto" w:fill="66CCFF"/>
          </w:tcPr>
          <w:p w:rsidR="00C024E5" w:rsidRDefault="00DB5F6B">
            <w:pPr>
              <w:rPr>
                <w:shd w:val="clear" w:color="auto" w:fill="66CCFF"/>
              </w:rPr>
            </w:pPr>
            <w:r>
              <w:rPr>
                <w:shd w:val="clear" w:color="auto" w:fill="66CCFF"/>
              </w:rPr>
              <w:lastRenderedPageBreak/>
              <w:t xml:space="preserve">3.4. </w:t>
            </w:r>
            <w:r>
              <w:t>Формування ефективної системи поводження з відходами</w:t>
            </w:r>
          </w:p>
        </w:tc>
      </w:tr>
      <w:tr w:rsidR="00C024E5" w:rsidTr="002F3607">
        <w:tc>
          <w:tcPr>
            <w:tcW w:w="5778" w:type="dxa"/>
          </w:tcPr>
          <w:p w:rsidR="00C024E5" w:rsidRDefault="00DB5F6B">
            <w:pPr>
              <w:jc w:val="both"/>
              <w:rPr>
                <w:b/>
                <w:bCs/>
                <w:i/>
                <w:iCs/>
              </w:rPr>
            </w:pPr>
            <w:r>
              <w:rPr>
                <w:b/>
                <w:bCs/>
              </w:rPr>
              <w:t>Збір та переробка твердих побутових відходів</w:t>
            </w:r>
            <w:r>
              <w:rPr>
                <w:b/>
                <w:bCs/>
                <w:i/>
                <w:iCs/>
              </w:rPr>
              <w:t xml:space="preserve"> </w:t>
            </w:r>
          </w:p>
          <w:p w:rsidR="00C024E5" w:rsidRDefault="00DB5F6B">
            <w:pPr>
              <w:jc w:val="both"/>
              <w:rPr>
                <w:rFonts w:ascii="Times New Roman" w:eastAsia="Times New Roman" w:hAnsi="Times New Roman" w:cs="Times New Roman"/>
                <w:sz w:val="24"/>
                <w:szCs w:val="24"/>
              </w:rPr>
            </w:pPr>
            <w:r>
              <w:rPr>
                <w:b/>
                <w:bCs/>
                <w:i/>
                <w:iCs/>
              </w:rPr>
              <w:t>Чому це важливо? (поточний стан)</w:t>
            </w:r>
          </w:p>
          <w:p w:rsidR="00C024E5" w:rsidRDefault="00C024E5">
            <w:pPr>
              <w:rPr>
                <w:rFonts w:ascii="Times New Roman" w:eastAsia="Times New Roman" w:hAnsi="Times New Roman" w:cs="Times New Roman"/>
                <w:sz w:val="24"/>
                <w:szCs w:val="24"/>
              </w:rPr>
            </w:pPr>
          </w:p>
          <w:p w:rsidR="00C024E5" w:rsidRDefault="00DB5F6B">
            <w:pPr>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rPr>
              <w:t xml:space="preserve">Ефективне поводження з твердими побутовими відходами є необхідним для санітарної безпеки, зменшення забруднення територій і повторного використання ресурсів. У громаді відсутня організована система збору ТПВ, немає контейнерів для роздільного збору та сортувальних станцій. Діють мобільні пункти збору небезпечних відходів, однак мешканці недостатньо поінформовані про їх наявність. Існуючих потужностей для обробки відходів недостатньо, є потреба у новій інфраструктурі. Близько 70% приватних домогосподарств самостійно компостують органічні відходи, а мешканці готові користуватися компостерами та сортувати відходи за наявності відповідних контейнерів. Центрів прийому вторсировини немає, у віддалених населених пунктах потрібні мобільні пункти. Місцевий бізнес до переробки відходів не залучений, зустрічі з потенційними партнерами не проводилися. Система фінансування послуг відсутня; мешканці лише частково готові оплачувати покращене обслуговування або послуги приватних операторів. Екологічні інформаційні кампанії та навчання не проводилися, хоча мешканці підтримують просвітницьку роботу через соціальні мережі. За результатами опитування трьох мешканців середня оцінка сфери становить близько 1,3 бала з 10. Пріоритетами визначено встановлення контейнерів для роздільного збору, розвиток пунктів прийому небезпечних відходів і </w:t>
            </w:r>
          </w:p>
        </w:tc>
        <w:tc>
          <w:tcPr>
            <w:tcW w:w="4219" w:type="dxa"/>
          </w:tcPr>
          <w:p w:rsidR="00C024E5" w:rsidRDefault="00C024E5">
            <w:pPr>
              <w:jc w:val="both"/>
            </w:pPr>
          </w:p>
          <w:p w:rsidR="00C024E5" w:rsidRDefault="00C024E5">
            <w:pPr>
              <w:jc w:val="both"/>
              <w:rPr>
                <w:b/>
                <w:bCs/>
                <w:i/>
                <w:iCs/>
              </w:rPr>
            </w:pPr>
          </w:p>
          <w:p w:rsidR="00C024E5" w:rsidRDefault="00C024E5">
            <w:pPr>
              <w:pBdr>
                <w:top w:val="nil"/>
                <w:left w:val="nil"/>
                <w:bottom w:val="nil"/>
                <w:right w:val="nil"/>
                <w:between w:val="nil"/>
              </w:pBdr>
              <w:jc w:val="both"/>
              <w:rPr>
                <w:color w:val="000000"/>
              </w:rPr>
            </w:pPr>
          </w:p>
          <w:p w:rsidR="00C024E5" w:rsidRDefault="00DB5F6B">
            <w:pPr>
              <w:pBdr>
                <w:top w:val="nil"/>
                <w:left w:val="nil"/>
                <w:bottom w:val="nil"/>
                <w:right w:val="nil"/>
                <w:between w:val="nil"/>
              </w:pBdr>
              <w:jc w:val="both"/>
              <w:rPr>
                <w:color w:val="000000"/>
              </w:rPr>
            </w:pPr>
            <w:r>
              <w:rPr>
                <w:color w:val="000000"/>
              </w:rPr>
              <w:t>вторсировини, компостування та ліквідацію стихійних сміттєзвалищ. На території громади наявні несанкціоновані звалища відходів, ліквідація яких потребує поєднання з організацією регулярного збору та вивезення ТПВ. Фінансування місцевих екологічних програм є недостатнім для створення повноцінної інфраструктури збору, сортування, переробки та безпечної утилізації відходів.</w:t>
            </w:r>
          </w:p>
          <w:p w:rsidR="00C024E5" w:rsidRDefault="00DB5F6B">
            <w:pPr>
              <w:pBdr>
                <w:top w:val="nil"/>
                <w:left w:val="nil"/>
                <w:bottom w:val="nil"/>
                <w:right w:val="nil"/>
                <w:between w:val="nil"/>
              </w:pBdr>
              <w:jc w:val="both"/>
              <w:rPr>
                <w:color w:val="000000"/>
              </w:rPr>
            </w:pPr>
            <w:r>
              <w:rPr>
                <w:b/>
                <w:bCs/>
                <w:color w:val="000000"/>
              </w:rPr>
              <w:t>Перспективи сфери полягають у впровадженні сучасної системи збирання, сортування та переробки побутових відходів із поступовим скороченням їх захоронення.</w:t>
            </w:r>
          </w:p>
        </w:tc>
        <w:tc>
          <w:tcPr>
            <w:tcW w:w="4961" w:type="dxa"/>
          </w:tcPr>
          <w:p w:rsidR="00C024E5" w:rsidRDefault="00C024E5">
            <w:pPr>
              <w:jc w:val="both"/>
              <w:rPr>
                <w:b/>
                <w:bCs/>
                <w:i/>
                <w:iCs/>
              </w:rPr>
            </w:pPr>
          </w:p>
          <w:p w:rsidR="00C024E5" w:rsidRDefault="00DB5F6B">
            <w:pPr>
              <w:jc w:val="both"/>
              <w:rPr>
                <w:b/>
                <w:bCs/>
                <w:i/>
                <w:iCs/>
                <w:lang w:val="uk-UA"/>
              </w:rPr>
            </w:pPr>
            <w:r>
              <w:rPr>
                <w:b/>
                <w:bCs/>
                <w:i/>
                <w:iCs/>
              </w:rPr>
              <w:t>Що робитимемо? (Завдання)</w:t>
            </w:r>
          </w:p>
          <w:p w:rsidR="002F3607" w:rsidRPr="002F3607" w:rsidRDefault="002F3607">
            <w:pPr>
              <w:jc w:val="both"/>
              <w:rPr>
                <w:rFonts w:ascii="Times New Roman" w:eastAsia="Times New Roman" w:hAnsi="Times New Roman" w:cs="Times New Roman"/>
                <w:sz w:val="24"/>
                <w:szCs w:val="24"/>
                <w:lang w:val="uk-UA"/>
              </w:rPr>
            </w:pPr>
          </w:p>
          <w:p w:rsidR="00C024E5" w:rsidRDefault="00DB5F6B">
            <w:pPr>
              <w:pBdr>
                <w:top w:val="nil"/>
                <w:left w:val="nil"/>
                <w:bottom w:val="nil"/>
                <w:right w:val="nil"/>
                <w:between w:val="nil"/>
              </w:pBdr>
              <w:rPr>
                <w:color w:val="000000"/>
              </w:rPr>
            </w:pPr>
            <w:r>
              <w:rPr>
                <w:color w:val="000000"/>
              </w:rPr>
              <w:t>3.4.1. Створити організовану систему збирання побутових відходів</w:t>
            </w:r>
          </w:p>
          <w:p w:rsidR="00C024E5" w:rsidRDefault="00DB5F6B">
            <w:pPr>
              <w:pBdr>
                <w:top w:val="nil"/>
                <w:left w:val="nil"/>
                <w:bottom w:val="nil"/>
                <w:right w:val="nil"/>
                <w:between w:val="nil"/>
              </w:pBdr>
              <w:rPr>
                <w:color w:val="000000"/>
              </w:rPr>
            </w:pPr>
            <w:r>
              <w:rPr>
                <w:color w:val="000000"/>
              </w:rPr>
              <w:t>3.4.2. Запровадити роздільне збирання відходів</w:t>
            </w:r>
          </w:p>
          <w:p w:rsidR="00C024E5" w:rsidRDefault="00DB5F6B">
            <w:pPr>
              <w:pBdr>
                <w:top w:val="nil"/>
                <w:left w:val="nil"/>
                <w:bottom w:val="nil"/>
                <w:right w:val="nil"/>
                <w:between w:val="nil"/>
              </w:pBdr>
              <w:rPr>
                <w:color w:val="000000"/>
              </w:rPr>
            </w:pPr>
            <w:r>
              <w:rPr>
                <w:color w:val="000000"/>
              </w:rPr>
              <w:t>3.4.3. Ліквідувати несанкціоновані сміттєзвалища</w:t>
            </w:r>
          </w:p>
          <w:p w:rsidR="00C024E5" w:rsidRDefault="00DB5F6B">
            <w:pPr>
              <w:pBdr>
                <w:top w:val="nil"/>
                <w:left w:val="nil"/>
                <w:bottom w:val="nil"/>
                <w:right w:val="nil"/>
                <w:between w:val="nil"/>
              </w:pBdr>
              <w:rPr>
                <w:color w:val="000000"/>
              </w:rPr>
            </w:pPr>
            <w:r>
              <w:rPr>
                <w:color w:val="000000"/>
              </w:rPr>
              <w:t>3.4.4. Розробити та реалізовувати місцевий план управління відходами й програму поводження з твердими побутовими відходами</w:t>
            </w:r>
          </w:p>
          <w:p w:rsidR="00C024E5" w:rsidRDefault="00DB5F6B">
            <w:pPr>
              <w:pBdr>
                <w:top w:val="nil"/>
                <w:left w:val="nil"/>
                <w:bottom w:val="nil"/>
                <w:right w:val="nil"/>
                <w:between w:val="nil"/>
              </w:pBdr>
              <w:rPr>
                <w:color w:val="000000"/>
              </w:rPr>
            </w:pPr>
            <w:r>
              <w:rPr>
                <w:color w:val="000000"/>
              </w:rPr>
              <w:t>3.4.5. Розвивати стаціонарні та мобільні пункти приймання вторинної сировини й співпрацю з переробними підприємствами</w:t>
            </w:r>
          </w:p>
          <w:p w:rsidR="00C024E5" w:rsidRDefault="00DB5F6B">
            <w:pPr>
              <w:pBdr>
                <w:top w:val="nil"/>
                <w:left w:val="nil"/>
                <w:bottom w:val="nil"/>
                <w:right w:val="nil"/>
                <w:between w:val="nil"/>
              </w:pBdr>
              <w:rPr>
                <w:color w:val="000000"/>
              </w:rPr>
            </w:pPr>
            <w:r>
              <w:rPr>
                <w:color w:val="000000"/>
              </w:rPr>
              <w:t>3.4.6. Проводити системну інформаційно-просвітницьку роботу щодо відповідального поводження з відходами</w:t>
            </w:r>
          </w:p>
          <w:p w:rsidR="00C024E5" w:rsidRDefault="00DB5F6B">
            <w:pPr>
              <w:jc w:val="both"/>
              <w:rPr>
                <w:b/>
                <w:bCs/>
                <w:i/>
                <w:iCs/>
                <w:lang w:val="uk-UA"/>
              </w:rPr>
            </w:pPr>
            <w:r>
              <w:rPr>
                <w:b/>
                <w:bCs/>
                <w:i/>
                <w:iCs/>
              </w:rPr>
              <w:t>Якою бачимо громаду (Критерії розвитку)</w:t>
            </w:r>
          </w:p>
          <w:p w:rsidR="002F3607" w:rsidRPr="002F3607" w:rsidRDefault="002F3607">
            <w:pPr>
              <w:jc w:val="both"/>
              <w:rPr>
                <w:rFonts w:ascii="Times New Roman" w:eastAsia="Times New Roman" w:hAnsi="Times New Roman" w:cs="Times New Roman"/>
                <w:sz w:val="24"/>
                <w:szCs w:val="24"/>
                <w:lang w:val="uk-UA"/>
              </w:rPr>
            </w:pPr>
          </w:p>
          <w:p w:rsidR="00C024E5" w:rsidRDefault="00DB5F6B">
            <w:pPr>
              <w:pBdr>
                <w:top w:val="nil"/>
                <w:left w:val="nil"/>
                <w:bottom w:val="nil"/>
                <w:right w:val="nil"/>
                <w:between w:val="nil"/>
              </w:pBdr>
              <w:jc w:val="both"/>
              <w:rPr>
                <w:color w:val="000000"/>
              </w:rPr>
            </w:pPr>
            <w:r>
              <w:rPr>
                <w:color w:val="000000"/>
              </w:rPr>
              <w:t>Забезпечено ефективний збір, сортування та утилізацію твердих побутових відходів</w:t>
            </w:r>
          </w:p>
          <w:p w:rsidR="00C024E5" w:rsidRDefault="00DB5F6B">
            <w:pPr>
              <w:pBdr>
                <w:top w:val="nil"/>
                <w:left w:val="nil"/>
                <w:bottom w:val="nil"/>
                <w:right w:val="nil"/>
                <w:between w:val="nil"/>
              </w:pBdr>
              <w:jc w:val="both"/>
              <w:rPr>
                <w:color w:val="000000"/>
              </w:rPr>
            </w:pPr>
            <w:r>
              <w:rPr>
                <w:color w:val="000000"/>
              </w:rPr>
              <w:t>Зменшено обсяг відходів, які потрапляють на звалища, через впровадження програм переробки.</w:t>
            </w:r>
          </w:p>
          <w:p w:rsidR="00C024E5" w:rsidRDefault="00DB5F6B">
            <w:pPr>
              <w:pBdr>
                <w:top w:val="nil"/>
                <w:left w:val="nil"/>
                <w:bottom w:val="nil"/>
                <w:right w:val="nil"/>
                <w:between w:val="nil"/>
              </w:pBdr>
              <w:jc w:val="both"/>
              <w:rPr>
                <w:color w:val="000000"/>
              </w:rPr>
            </w:pPr>
            <w:r>
              <w:rPr>
                <w:color w:val="000000"/>
              </w:rPr>
              <w:t>Розвинено систему повторного використання ресурсів із відходів</w:t>
            </w:r>
          </w:p>
          <w:p w:rsidR="00C024E5" w:rsidRDefault="00DB5F6B">
            <w:pPr>
              <w:pBdr>
                <w:top w:val="nil"/>
                <w:left w:val="nil"/>
                <w:bottom w:val="nil"/>
                <w:right w:val="nil"/>
                <w:between w:val="nil"/>
              </w:pBdr>
              <w:jc w:val="both"/>
              <w:rPr>
                <w:color w:val="000000"/>
              </w:rPr>
            </w:pPr>
            <w:r>
              <w:rPr>
                <w:color w:val="000000"/>
              </w:rPr>
              <w:t>Підвищено екологічну обізнаність населення щодо поводження з відходами</w:t>
            </w:r>
          </w:p>
          <w:p w:rsidR="00C024E5" w:rsidRDefault="00DB5F6B">
            <w:pPr>
              <w:pBdr>
                <w:top w:val="nil"/>
                <w:left w:val="nil"/>
                <w:bottom w:val="nil"/>
                <w:right w:val="nil"/>
                <w:between w:val="nil"/>
              </w:pBdr>
              <w:jc w:val="both"/>
              <w:rPr>
                <w:color w:val="000000"/>
              </w:rPr>
            </w:pPr>
            <w:r>
              <w:rPr>
                <w:color w:val="000000"/>
              </w:rPr>
              <w:t>Створено економічно вигідну систему управління ТПВ із залученням приватного бізнесу</w:t>
            </w:r>
          </w:p>
        </w:tc>
      </w:tr>
    </w:tbl>
    <w:p w:rsidR="00C024E5" w:rsidRDefault="00DB5F6B">
      <w:r>
        <w:br w:type="page"/>
      </w:r>
    </w:p>
    <w:tbl>
      <w:tblPr>
        <w:tblStyle w:val="affffffff"/>
        <w:tblW w:w="1527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637"/>
        <w:gridCol w:w="4536"/>
        <w:gridCol w:w="5103"/>
      </w:tblGrid>
      <w:tr w:rsidR="00C024E5">
        <w:tc>
          <w:tcPr>
            <w:tcW w:w="15276" w:type="dxa"/>
            <w:gridSpan w:val="3"/>
            <w:shd w:val="clear" w:color="auto" w:fill="66CCFF"/>
          </w:tcPr>
          <w:p w:rsidR="00C024E5" w:rsidRDefault="00DB5F6B">
            <w:pPr>
              <w:rPr>
                <w:shd w:val="clear" w:color="auto" w:fill="66CCFF"/>
              </w:rPr>
            </w:pPr>
            <w:r>
              <w:rPr>
                <w:shd w:val="clear" w:color="auto" w:fill="66CCFF"/>
              </w:rPr>
              <w:lastRenderedPageBreak/>
              <w:t xml:space="preserve">3.5. </w:t>
            </w:r>
            <w:r>
              <w:t>Забезпечення екологічної безпеки та сталого використання природних ресурсів</w:t>
            </w:r>
          </w:p>
        </w:tc>
      </w:tr>
      <w:tr w:rsidR="00C024E5">
        <w:tc>
          <w:tcPr>
            <w:tcW w:w="5637" w:type="dxa"/>
          </w:tcPr>
          <w:p w:rsidR="00C024E5" w:rsidRDefault="00DB5F6B">
            <w:pPr>
              <w:jc w:val="both"/>
              <w:rPr>
                <w:b/>
                <w:bCs/>
                <w:i/>
                <w:iCs/>
              </w:rPr>
            </w:pPr>
            <w:r>
              <w:rPr>
                <w:b/>
                <w:bCs/>
              </w:rPr>
              <w:t>Екологія</w:t>
            </w:r>
            <w:r>
              <w:rPr>
                <w:b/>
                <w:bCs/>
                <w:i/>
                <w:iCs/>
              </w:rPr>
              <w:t xml:space="preserve"> </w:t>
            </w:r>
          </w:p>
          <w:p w:rsidR="00C024E5" w:rsidRDefault="00DB5F6B">
            <w:pPr>
              <w:jc w:val="both"/>
              <w:rPr>
                <w:rFonts w:ascii="Times New Roman" w:eastAsia="Times New Roman" w:hAnsi="Times New Roman" w:cs="Times New Roman"/>
                <w:sz w:val="24"/>
                <w:szCs w:val="24"/>
              </w:rPr>
            </w:pPr>
            <w:r>
              <w:rPr>
                <w:b/>
                <w:bCs/>
                <w:i/>
                <w:iCs/>
              </w:rPr>
              <w:t>Чому це важливо? (поточний стан)</w:t>
            </w:r>
          </w:p>
          <w:p w:rsidR="00C024E5" w:rsidRDefault="00C024E5">
            <w:pPr>
              <w:rPr>
                <w:rFonts w:ascii="Times New Roman" w:eastAsia="Times New Roman" w:hAnsi="Times New Roman" w:cs="Times New Roman"/>
                <w:sz w:val="24"/>
                <w:szCs w:val="24"/>
              </w:rPr>
            </w:pPr>
          </w:p>
          <w:p w:rsidR="00C024E5" w:rsidRDefault="00DB5F6B">
            <w:pPr>
              <w:pBdr>
                <w:top w:val="nil"/>
                <w:left w:val="nil"/>
                <w:bottom w:val="nil"/>
                <w:right w:val="nil"/>
                <w:between w:val="nil"/>
              </w:pBdr>
              <w:jc w:val="both"/>
              <w:rPr>
                <w:color w:val="000000"/>
              </w:rPr>
            </w:pPr>
            <w:r>
              <w:rPr>
                <w:color w:val="000000"/>
              </w:rPr>
              <w:t>Стан довкілля безпосередньо впливає на здоров’я населення, якість природних ресурсів і можливості сталого розвитку. Моніторинг якості повітря не проводиться; основними джерелами забруднення визначено спалювання відходів та обприскування полів, контроль за ними відсутній. Зелені насадження займають близько 20% території та загалом оцінюються як достатні. Усі річки громади визначені як забруднені, аналіз води проводився, однак сучасних очисних споруд немає, а моніторинг підземних вод не здійснювався. Підприємства не залучені до програм екологічної модернізації, консультаційних і грантових програм немає; водночас 60% підприємств готові впроваджувати екологічні технології за умови доступу до грантів, насамперед в аграрній галузі. Екологічно-просвітницькі заходи та молодіжні конкурси не проводилися, інформація поширюється через офіційний сайт і соціальні мережі. За результатами опитування трьох мешканців середня оцінка сфери становить близько 3,7 бала з 10. Найгострішою проблемою респонденти вважають поводження з відходами; також є запит на відкриті дані про стан повітря, води та екологічні програми.</w:t>
            </w:r>
          </w:p>
          <w:p w:rsidR="00C024E5" w:rsidRDefault="00DB5F6B">
            <w:pPr>
              <w:jc w:val="both"/>
              <w:rPr>
                <w:rFonts w:ascii="Times New Roman" w:eastAsia="Times New Roman" w:hAnsi="Times New Roman" w:cs="Times New Roman"/>
                <w:sz w:val="24"/>
                <w:szCs w:val="24"/>
              </w:rPr>
            </w:pPr>
            <w:r>
              <w:rPr>
                <w:b/>
                <w:bCs/>
              </w:rPr>
              <w:t>Перспективи сфери пов’язані зі збереженням природних ресурсів, зменшенням забруднення та впровадженням системного екологічного управління.</w:t>
            </w:r>
          </w:p>
        </w:tc>
        <w:tc>
          <w:tcPr>
            <w:tcW w:w="4536" w:type="dxa"/>
          </w:tcPr>
          <w:p w:rsidR="00C024E5" w:rsidRDefault="00C024E5">
            <w:pPr>
              <w:jc w:val="both"/>
            </w:pPr>
          </w:p>
          <w:p w:rsidR="00C024E5" w:rsidRDefault="00DB5F6B">
            <w:pPr>
              <w:jc w:val="both"/>
              <w:rPr>
                <w:b/>
                <w:bCs/>
                <w:i/>
                <w:iCs/>
                <w:lang w:val="uk-UA"/>
              </w:rPr>
            </w:pPr>
            <w:r>
              <w:rPr>
                <w:b/>
                <w:bCs/>
                <w:i/>
                <w:iCs/>
              </w:rPr>
              <w:t>Що робитимемо? (Завдання)</w:t>
            </w:r>
          </w:p>
          <w:p w:rsidR="002F3607" w:rsidRPr="002F3607" w:rsidRDefault="002F3607">
            <w:pPr>
              <w:jc w:val="both"/>
              <w:rPr>
                <w:rFonts w:ascii="Times New Roman" w:eastAsia="Times New Roman" w:hAnsi="Times New Roman" w:cs="Times New Roman"/>
                <w:sz w:val="24"/>
                <w:szCs w:val="24"/>
                <w:lang w:val="uk-UA"/>
              </w:rPr>
            </w:pPr>
          </w:p>
          <w:p w:rsidR="00C024E5" w:rsidRDefault="00DB5F6B">
            <w:pPr>
              <w:pBdr>
                <w:top w:val="nil"/>
                <w:left w:val="nil"/>
                <w:bottom w:val="nil"/>
                <w:right w:val="nil"/>
                <w:between w:val="nil"/>
              </w:pBdr>
              <w:jc w:val="both"/>
              <w:rPr>
                <w:color w:val="000000"/>
              </w:rPr>
            </w:pPr>
            <w:r>
              <w:rPr>
                <w:color w:val="000000"/>
              </w:rPr>
              <w:t>3.5.1. Реалізовувати заходи з охорони, очищення та екологічного відновлення річок і водойм</w:t>
            </w:r>
          </w:p>
          <w:p w:rsidR="00C024E5" w:rsidRDefault="00DB5F6B">
            <w:pPr>
              <w:pBdr>
                <w:top w:val="nil"/>
                <w:left w:val="nil"/>
                <w:bottom w:val="nil"/>
                <w:right w:val="nil"/>
                <w:between w:val="nil"/>
              </w:pBdr>
              <w:jc w:val="both"/>
              <w:rPr>
                <w:color w:val="000000"/>
              </w:rPr>
            </w:pPr>
            <w:r>
              <w:rPr>
                <w:color w:val="000000"/>
              </w:rPr>
              <w:t>3.5.2. Розвивати зелені зони та благоустрій громадських територій</w:t>
            </w:r>
          </w:p>
          <w:p w:rsidR="00C024E5" w:rsidRDefault="00DB5F6B">
            <w:pPr>
              <w:pBdr>
                <w:top w:val="nil"/>
                <w:left w:val="nil"/>
                <w:bottom w:val="nil"/>
                <w:right w:val="nil"/>
                <w:between w:val="nil"/>
              </w:pBdr>
              <w:jc w:val="both"/>
              <w:rPr>
                <w:color w:val="000000"/>
              </w:rPr>
            </w:pPr>
            <w:r>
              <w:rPr>
                <w:color w:val="000000"/>
              </w:rPr>
              <w:t>3.5.3. Підвищувати екологічну свідомість населення</w:t>
            </w:r>
          </w:p>
          <w:p w:rsidR="00C024E5" w:rsidRDefault="00DB5F6B">
            <w:pPr>
              <w:pBdr>
                <w:top w:val="nil"/>
                <w:left w:val="nil"/>
                <w:bottom w:val="nil"/>
                <w:right w:val="nil"/>
                <w:between w:val="nil"/>
              </w:pBdr>
              <w:jc w:val="both"/>
              <w:rPr>
                <w:color w:val="000000"/>
              </w:rPr>
            </w:pPr>
            <w:r>
              <w:rPr>
                <w:color w:val="000000"/>
              </w:rPr>
              <w:t>3.5.4. Сприяти адаптації громади до наслідків зміни клімату</w:t>
            </w:r>
          </w:p>
          <w:p w:rsidR="00C024E5" w:rsidRDefault="00DB5F6B">
            <w:pPr>
              <w:pBdr>
                <w:top w:val="nil"/>
                <w:left w:val="nil"/>
                <w:bottom w:val="nil"/>
                <w:right w:val="nil"/>
                <w:between w:val="nil"/>
              </w:pBdr>
              <w:jc w:val="both"/>
              <w:rPr>
                <w:color w:val="000000"/>
              </w:rPr>
            </w:pPr>
            <w:r>
              <w:rPr>
                <w:color w:val="000000"/>
              </w:rPr>
              <w:t>3.5.5. Провести екологічний аудит і розробити комплексну програму охорони довкілля</w:t>
            </w:r>
          </w:p>
          <w:p w:rsidR="00C024E5" w:rsidRDefault="00DB5F6B">
            <w:pPr>
              <w:pBdr>
                <w:top w:val="nil"/>
                <w:left w:val="nil"/>
                <w:bottom w:val="nil"/>
                <w:right w:val="nil"/>
                <w:between w:val="nil"/>
              </w:pBdr>
              <w:jc w:val="both"/>
              <w:rPr>
                <w:color w:val="000000"/>
              </w:rPr>
            </w:pPr>
            <w:r>
              <w:rPr>
                <w:color w:val="000000"/>
              </w:rPr>
              <w:t>3.5.6. Відновлювати порушені землі та впроваджувати екологічні технології для поліпшення стану повітря, ґрунтів і води</w:t>
            </w:r>
          </w:p>
        </w:tc>
        <w:tc>
          <w:tcPr>
            <w:tcW w:w="5103" w:type="dxa"/>
          </w:tcPr>
          <w:p w:rsidR="00C024E5" w:rsidRDefault="00C024E5">
            <w:pPr>
              <w:jc w:val="both"/>
              <w:rPr>
                <w:b/>
                <w:bCs/>
                <w:i/>
                <w:iCs/>
              </w:rPr>
            </w:pPr>
          </w:p>
          <w:p w:rsidR="00C024E5" w:rsidRDefault="00DB5F6B">
            <w:pPr>
              <w:jc w:val="both"/>
              <w:rPr>
                <w:b/>
                <w:bCs/>
                <w:i/>
                <w:iCs/>
                <w:lang w:val="uk-UA"/>
              </w:rPr>
            </w:pPr>
            <w:r>
              <w:rPr>
                <w:b/>
                <w:bCs/>
                <w:i/>
                <w:iCs/>
              </w:rPr>
              <w:t>Якою бачимо громаду (Критерії розвитку)</w:t>
            </w:r>
          </w:p>
          <w:p w:rsidR="002F3607" w:rsidRPr="002F3607" w:rsidRDefault="002F3607">
            <w:pPr>
              <w:jc w:val="both"/>
              <w:rPr>
                <w:rFonts w:ascii="Times New Roman" w:eastAsia="Times New Roman" w:hAnsi="Times New Roman" w:cs="Times New Roman"/>
                <w:sz w:val="24"/>
                <w:szCs w:val="24"/>
                <w:lang w:val="uk-UA"/>
              </w:rPr>
            </w:pPr>
          </w:p>
          <w:p w:rsidR="00C024E5" w:rsidRDefault="00DB5F6B">
            <w:pPr>
              <w:pBdr>
                <w:top w:val="nil"/>
                <w:left w:val="nil"/>
                <w:bottom w:val="nil"/>
                <w:right w:val="nil"/>
                <w:between w:val="nil"/>
              </w:pBdr>
              <w:jc w:val="both"/>
              <w:rPr>
                <w:color w:val="000000"/>
              </w:rPr>
            </w:pPr>
            <w:r>
              <w:rPr>
                <w:color w:val="000000"/>
              </w:rPr>
              <w:t>Забезпечено покращення якості повітря</w:t>
            </w:r>
          </w:p>
          <w:p w:rsidR="00C024E5" w:rsidRDefault="00DB5F6B">
            <w:pPr>
              <w:pBdr>
                <w:top w:val="nil"/>
                <w:left w:val="nil"/>
                <w:bottom w:val="nil"/>
                <w:right w:val="nil"/>
                <w:between w:val="nil"/>
              </w:pBdr>
              <w:jc w:val="both"/>
              <w:rPr>
                <w:color w:val="000000"/>
              </w:rPr>
            </w:pPr>
            <w:r>
              <w:rPr>
                <w:color w:val="000000"/>
              </w:rPr>
              <w:t>Забезпечено раціональне управління водними ресурсами</w:t>
            </w:r>
          </w:p>
          <w:p w:rsidR="00C024E5" w:rsidRDefault="00DB5F6B">
            <w:pPr>
              <w:pBdr>
                <w:top w:val="nil"/>
                <w:left w:val="nil"/>
                <w:bottom w:val="nil"/>
                <w:right w:val="nil"/>
                <w:between w:val="nil"/>
              </w:pBdr>
              <w:jc w:val="both"/>
              <w:rPr>
                <w:color w:val="000000"/>
              </w:rPr>
            </w:pPr>
            <w:r>
              <w:rPr>
                <w:color w:val="000000"/>
              </w:rPr>
              <w:t>Забезпечено впровадження екологічних технологій</w:t>
            </w:r>
          </w:p>
          <w:p w:rsidR="00C024E5" w:rsidRDefault="00DB5F6B">
            <w:pPr>
              <w:pBdr>
                <w:top w:val="nil"/>
                <w:left w:val="nil"/>
                <w:bottom w:val="nil"/>
                <w:right w:val="nil"/>
                <w:between w:val="nil"/>
              </w:pBdr>
              <w:jc w:val="both"/>
              <w:rPr>
                <w:color w:val="000000"/>
              </w:rPr>
            </w:pPr>
            <w:r>
              <w:rPr>
                <w:color w:val="000000"/>
              </w:rPr>
              <w:t>Підвищено обізнаність населення та підприємців щодо екологічних цінностей і підвищення їх екологічної свідомості</w:t>
            </w:r>
          </w:p>
        </w:tc>
      </w:tr>
    </w:tbl>
    <w:p w:rsidR="00C024E5" w:rsidRDefault="00DB5F6B">
      <w:r>
        <w:br w:type="page"/>
      </w:r>
    </w:p>
    <w:tbl>
      <w:tblPr>
        <w:tblStyle w:val="affffffff0"/>
        <w:tblW w:w="1527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495"/>
        <w:gridCol w:w="5338"/>
        <w:gridCol w:w="4443"/>
      </w:tblGrid>
      <w:tr w:rsidR="00C024E5">
        <w:tc>
          <w:tcPr>
            <w:tcW w:w="15276" w:type="dxa"/>
            <w:gridSpan w:val="3"/>
            <w:shd w:val="clear" w:color="auto" w:fill="66CCFF"/>
          </w:tcPr>
          <w:p w:rsidR="00C024E5" w:rsidRDefault="00DB5F6B">
            <w:pPr>
              <w:rPr>
                <w:shd w:val="clear" w:color="auto" w:fill="66CCFF"/>
              </w:rPr>
            </w:pPr>
            <w:r>
              <w:rPr>
                <w:shd w:val="clear" w:color="auto" w:fill="66CCFF"/>
              </w:rPr>
              <w:lastRenderedPageBreak/>
              <w:t xml:space="preserve">3.6. </w:t>
            </w:r>
            <w:r>
              <w:t>Розвиток інфраструктури зв’язку та цифрової доступності</w:t>
            </w:r>
          </w:p>
        </w:tc>
      </w:tr>
      <w:tr w:rsidR="00C024E5">
        <w:tc>
          <w:tcPr>
            <w:tcW w:w="5495" w:type="dxa"/>
          </w:tcPr>
          <w:p w:rsidR="00C024E5" w:rsidRDefault="00DB5F6B">
            <w:pPr>
              <w:jc w:val="both"/>
              <w:rPr>
                <w:b/>
                <w:bCs/>
                <w:i/>
                <w:iCs/>
              </w:rPr>
            </w:pPr>
            <w:r>
              <w:rPr>
                <w:b/>
                <w:bCs/>
              </w:rPr>
              <w:t>Зв’язок, інтернет, телебачення, пошта</w:t>
            </w:r>
            <w:r>
              <w:rPr>
                <w:b/>
                <w:bCs/>
                <w:i/>
                <w:iCs/>
              </w:rPr>
              <w:t xml:space="preserve"> </w:t>
            </w:r>
          </w:p>
          <w:p w:rsidR="00C024E5" w:rsidRDefault="00DB5F6B">
            <w:pPr>
              <w:jc w:val="both"/>
              <w:rPr>
                <w:b/>
                <w:bCs/>
                <w:i/>
                <w:iCs/>
              </w:rPr>
            </w:pPr>
            <w:r>
              <w:rPr>
                <w:b/>
                <w:bCs/>
                <w:i/>
                <w:iCs/>
              </w:rPr>
              <w:t>Чому це важливо? (поточний стан)</w:t>
            </w:r>
          </w:p>
          <w:p w:rsidR="00C024E5" w:rsidRDefault="00C024E5">
            <w:pPr>
              <w:jc w:val="both"/>
              <w:rPr>
                <w:rFonts w:ascii="Times New Roman" w:eastAsia="Times New Roman" w:hAnsi="Times New Roman" w:cs="Times New Roman"/>
                <w:sz w:val="24"/>
                <w:szCs w:val="24"/>
              </w:rPr>
            </w:pPr>
          </w:p>
          <w:p w:rsidR="00C024E5" w:rsidRDefault="00DB5F6B">
            <w:pPr>
              <w:pBdr>
                <w:top w:val="nil"/>
                <w:left w:val="nil"/>
                <w:bottom w:val="nil"/>
                <w:right w:val="nil"/>
                <w:between w:val="nil"/>
              </w:pBdr>
              <w:jc w:val="both"/>
              <w:rPr>
                <w:color w:val="000000"/>
              </w:rPr>
            </w:pPr>
            <w:r>
              <w:rPr>
                <w:color w:val="000000"/>
              </w:rPr>
              <w:t xml:space="preserve">Якісний зв’язок, інтернет і поштові послуги забезпечують доступ мешканців до інформації, онлайн-сервісів і базових послуг. У громаді працюють два інтернет-провайдери — ТОВ «Центр Сервісного Обслуговування» та ТОВ «МегаКом»; підключення мають близько 95% мешканців і 70% комунальних установ. Усі населені пункти охоплені інтернетом, доступні швидкості 100 Мбіт/с або 1 Гбіт/с, однак безкоштовний Wi-Fi є переважно біля адміністративних та освітніх закладів. Провайдери готові інвестувати за умови часткового співфінансування з боку громади. Для навчання цифрової грамотності можна використовувати школи у більшості старостинських округів; найбільше такої підтримки потребують літні люди. Мобільний зв’язок залишається проблемним у селах Коропець, Жуків, Кропивна, Чижів, Махнівці та Торгів, де покриття обмежується слабким 2G. Переговори з Vodafone і Kyivstar щодо розширення мережі не проводилися, вимірювання покриття та окремий облік скарг відсутні. Громада може виділити землю під нові вежі та залучити мешканців до тестування якості зв’язку. Більшість населених пунктів має доступ до цифрового телебачення, близько 20% жителів користуються супутниковим ТБ; проблем із ретрансляцією українських каналів не зафіксовано. Місцевого телеканалу чи радіостанції немає, проте громада має офіційні ресурси, зокрема YouTube- </w:t>
            </w:r>
          </w:p>
        </w:tc>
        <w:tc>
          <w:tcPr>
            <w:tcW w:w="5338" w:type="dxa"/>
          </w:tcPr>
          <w:p w:rsidR="00C024E5" w:rsidRDefault="00C024E5">
            <w:pPr>
              <w:jc w:val="both"/>
            </w:pPr>
          </w:p>
          <w:p w:rsidR="00C024E5" w:rsidRDefault="00C024E5">
            <w:pPr>
              <w:jc w:val="both"/>
              <w:rPr>
                <w:b/>
                <w:bCs/>
                <w:i/>
                <w:iCs/>
              </w:rPr>
            </w:pPr>
          </w:p>
          <w:p w:rsidR="00C024E5" w:rsidRDefault="00C024E5">
            <w:pPr>
              <w:pBdr>
                <w:top w:val="nil"/>
                <w:left w:val="nil"/>
                <w:bottom w:val="nil"/>
                <w:right w:val="nil"/>
                <w:between w:val="nil"/>
              </w:pBdr>
              <w:jc w:val="both"/>
              <w:rPr>
                <w:color w:val="000000"/>
              </w:rPr>
            </w:pPr>
          </w:p>
          <w:p w:rsidR="00C024E5" w:rsidRDefault="00DB5F6B">
            <w:pPr>
              <w:pBdr>
                <w:top w:val="nil"/>
                <w:left w:val="nil"/>
                <w:bottom w:val="nil"/>
                <w:right w:val="nil"/>
                <w:between w:val="nil"/>
              </w:pBdr>
              <w:jc w:val="both"/>
              <w:rPr>
                <w:color w:val="000000"/>
              </w:rPr>
            </w:pPr>
            <w:r>
              <w:rPr>
                <w:color w:val="000000"/>
              </w:rPr>
              <w:t>канал, а активна молодь зацікавлена у створенні локального контенту. Поштове відділення працює у селищі Поморяни, у всіх інших населених пунктах громади працюють мобільні поштові відділення. Є попит на поштомати у Ремезівцях і Шпиколосах, а окремі магазини готові працювати як точки видачі; мобільне поштове обслуговування потрібне, але для нього немає транспорту. За результатами опитування восьми мешканців середня оцінка сфери становить 5,25 бала з 10. Пріоритетами визначено покращення мобільного покриття, розширення публічного Wi-Fi, доступність поштових послуг і цифрове навчання літніх людей. Підвищення цифрової грамотності мешканців, особливо людей старшого віку, є важливою умовою ширшого використання електронних послуг і цифрових каналів комунікації.</w:t>
            </w:r>
          </w:p>
          <w:p w:rsidR="00C024E5" w:rsidRDefault="00DB5F6B">
            <w:pPr>
              <w:spacing w:after="200" w:line="276" w:lineRule="auto"/>
              <w:jc w:val="both"/>
            </w:pPr>
            <w:r>
              <w:rPr>
                <w:b/>
                <w:bCs/>
              </w:rPr>
              <w:t>Перспективи сфери полягають у забезпеченні стабільного мобільного зв’язку, швидкісного інтернету та доступу до поштових і цифрових сервісів у всіх населених пунктах.</w:t>
            </w:r>
          </w:p>
        </w:tc>
        <w:tc>
          <w:tcPr>
            <w:tcW w:w="4443" w:type="dxa"/>
          </w:tcPr>
          <w:p w:rsidR="00C024E5" w:rsidRDefault="00C024E5">
            <w:pPr>
              <w:jc w:val="both"/>
              <w:rPr>
                <w:b/>
                <w:bCs/>
                <w:i/>
                <w:iCs/>
              </w:rPr>
            </w:pPr>
          </w:p>
          <w:p w:rsidR="00C024E5" w:rsidRDefault="00DB5F6B">
            <w:pPr>
              <w:jc w:val="both"/>
              <w:rPr>
                <w:b/>
                <w:bCs/>
                <w:i/>
                <w:iCs/>
              </w:rPr>
            </w:pPr>
            <w:r>
              <w:rPr>
                <w:b/>
                <w:bCs/>
                <w:i/>
                <w:iCs/>
              </w:rPr>
              <w:t>Що робитимемо? (Завдання)</w:t>
            </w:r>
          </w:p>
          <w:p w:rsidR="00C024E5" w:rsidRDefault="00DB5F6B">
            <w:pPr>
              <w:pBdr>
                <w:top w:val="nil"/>
                <w:left w:val="nil"/>
                <w:bottom w:val="nil"/>
                <w:right w:val="nil"/>
                <w:between w:val="nil"/>
              </w:pBdr>
              <w:rPr>
                <w:color w:val="000000"/>
              </w:rPr>
            </w:pPr>
            <w:r>
              <w:rPr>
                <w:color w:val="000000"/>
              </w:rPr>
              <w:t>3.6.1. Покращити покриття мобільним зв'язком та інтернетом у населених пунктах зі слабким сигналом</w:t>
            </w:r>
          </w:p>
          <w:p w:rsidR="00C024E5" w:rsidRDefault="00DB5F6B">
            <w:pPr>
              <w:pBdr>
                <w:top w:val="nil"/>
                <w:left w:val="nil"/>
                <w:bottom w:val="nil"/>
                <w:right w:val="nil"/>
                <w:between w:val="nil"/>
              </w:pBdr>
              <w:rPr>
                <w:color w:val="000000"/>
              </w:rPr>
            </w:pPr>
            <w:r>
              <w:rPr>
                <w:color w:val="000000"/>
              </w:rPr>
              <w:t>3.6.2. Розвивати публічні точки доступу до інтернету</w:t>
            </w:r>
          </w:p>
          <w:p w:rsidR="00C024E5" w:rsidRDefault="00DB5F6B">
            <w:pPr>
              <w:pBdr>
                <w:top w:val="nil"/>
                <w:left w:val="nil"/>
                <w:bottom w:val="nil"/>
                <w:right w:val="nil"/>
                <w:between w:val="nil"/>
              </w:pBdr>
              <w:rPr>
                <w:color w:val="000000"/>
              </w:rPr>
            </w:pPr>
            <w:r>
              <w:rPr>
                <w:color w:val="000000"/>
              </w:rPr>
              <w:t>3.6.3. Сприяти збереженню доступності поштових та інших базових комунікаційних послуг у населених пунктах громади</w:t>
            </w:r>
          </w:p>
          <w:p w:rsidR="00C024E5" w:rsidRDefault="00DB5F6B">
            <w:pPr>
              <w:pBdr>
                <w:top w:val="nil"/>
                <w:left w:val="nil"/>
                <w:bottom w:val="nil"/>
                <w:right w:val="nil"/>
                <w:between w:val="nil"/>
              </w:pBdr>
              <w:rPr>
                <w:color w:val="000000"/>
              </w:rPr>
            </w:pPr>
            <w:r>
              <w:rPr>
                <w:color w:val="000000"/>
              </w:rPr>
              <w:t>3.6.4. Провести оцінку якості мобільного зв’язку та інтернет-покриття, визначити локації з недостатнім сигналом і налагодити співпрацю з операторами щодо встановлення додаткових веж та ретрансляторів</w:t>
            </w:r>
          </w:p>
          <w:p w:rsidR="00C024E5" w:rsidRDefault="00DB5F6B">
            <w:pPr>
              <w:jc w:val="both"/>
              <w:rPr>
                <w:rFonts w:ascii="Times New Roman" w:eastAsia="Times New Roman" w:hAnsi="Times New Roman" w:cs="Times New Roman"/>
                <w:sz w:val="24"/>
                <w:szCs w:val="24"/>
              </w:rPr>
            </w:pPr>
            <w:r>
              <w:rPr>
                <w:b/>
                <w:bCs/>
                <w:i/>
                <w:iCs/>
              </w:rPr>
              <w:t>Якою бачимо громаду (Критерії розвитку)</w:t>
            </w:r>
          </w:p>
          <w:p w:rsidR="00C024E5" w:rsidRDefault="00DB5F6B">
            <w:pPr>
              <w:pBdr>
                <w:top w:val="nil"/>
                <w:left w:val="nil"/>
                <w:bottom w:val="nil"/>
                <w:right w:val="nil"/>
                <w:between w:val="nil"/>
              </w:pBdr>
              <w:rPr>
                <w:color w:val="000000"/>
              </w:rPr>
            </w:pPr>
            <w:r>
              <w:rPr>
                <w:color w:val="000000"/>
              </w:rPr>
              <w:t>Покращено рівень мобільного покриття у громаді</w:t>
            </w:r>
          </w:p>
        </w:tc>
      </w:tr>
    </w:tbl>
    <w:p w:rsidR="00C024E5" w:rsidRDefault="00DB5F6B">
      <w:r>
        <w:br w:type="page"/>
      </w:r>
    </w:p>
    <w:tbl>
      <w:tblPr>
        <w:tblStyle w:val="affffffff1"/>
        <w:tblW w:w="14958"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036"/>
        <w:gridCol w:w="4394"/>
        <w:gridCol w:w="5528"/>
      </w:tblGrid>
      <w:tr w:rsidR="00C024E5" w:rsidTr="002F3607">
        <w:tc>
          <w:tcPr>
            <w:tcW w:w="14958" w:type="dxa"/>
            <w:gridSpan w:val="3"/>
            <w:shd w:val="clear" w:color="auto" w:fill="66CCFF"/>
          </w:tcPr>
          <w:p w:rsidR="00C024E5" w:rsidRDefault="00DB5F6B">
            <w:pPr>
              <w:rPr>
                <w:shd w:val="clear" w:color="auto" w:fill="66CCFF"/>
              </w:rPr>
            </w:pPr>
            <w:r>
              <w:rPr>
                <w:shd w:val="clear" w:color="auto" w:fill="66CCFF"/>
              </w:rPr>
              <w:lastRenderedPageBreak/>
              <w:t xml:space="preserve">3.7. </w:t>
            </w:r>
            <w:r>
              <w:t>Підвищення рівня цивільного захисту та безпеки громади</w:t>
            </w:r>
          </w:p>
        </w:tc>
      </w:tr>
      <w:tr w:rsidR="00C024E5" w:rsidTr="002F3607">
        <w:tc>
          <w:tcPr>
            <w:tcW w:w="5036" w:type="dxa"/>
          </w:tcPr>
          <w:p w:rsidR="00C024E5" w:rsidRDefault="00DB5F6B">
            <w:pPr>
              <w:jc w:val="both"/>
              <w:rPr>
                <w:b/>
                <w:bCs/>
                <w:i/>
                <w:iCs/>
              </w:rPr>
            </w:pPr>
            <w:r>
              <w:rPr>
                <w:b/>
                <w:bCs/>
              </w:rPr>
              <w:t>Безпека життя населення громади</w:t>
            </w:r>
            <w:r>
              <w:rPr>
                <w:b/>
                <w:bCs/>
                <w:i/>
                <w:iCs/>
              </w:rPr>
              <w:t xml:space="preserve"> </w:t>
            </w:r>
          </w:p>
          <w:p w:rsidR="00C024E5" w:rsidRDefault="00DB5F6B">
            <w:pPr>
              <w:jc w:val="both"/>
              <w:rPr>
                <w:b/>
                <w:bCs/>
                <w:i/>
                <w:iCs/>
              </w:rPr>
            </w:pPr>
            <w:r>
              <w:rPr>
                <w:b/>
                <w:bCs/>
                <w:i/>
                <w:iCs/>
              </w:rPr>
              <w:t>Чому це важливо? (поточний стан)</w:t>
            </w:r>
          </w:p>
          <w:p w:rsidR="00C024E5" w:rsidRDefault="00C024E5">
            <w:pPr>
              <w:jc w:val="both"/>
              <w:rPr>
                <w:rFonts w:ascii="Times New Roman" w:eastAsia="Times New Roman" w:hAnsi="Times New Roman" w:cs="Times New Roman"/>
                <w:sz w:val="24"/>
                <w:szCs w:val="24"/>
              </w:rPr>
            </w:pPr>
          </w:p>
          <w:p w:rsidR="00C024E5" w:rsidRDefault="00DB5F6B">
            <w:pPr>
              <w:pBdr>
                <w:top w:val="nil"/>
                <w:left w:val="nil"/>
                <w:bottom w:val="nil"/>
                <w:right w:val="nil"/>
                <w:between w:val="nil"/>
              </w:pBdr>
              <w:jc w:val="both"/>
              <w:rPr>
                <w:color w:val="000000"/>
              </w:rPr>
            </w:pPr>
            <w:r>
              <w:rPr>
                <w:color w:val="000000"/>
              </w:rPr>
              <w:t xml:space="preserve">Безпека життя охоплює громадський порядок, роботу екстрених служб, дорожню безпеку, цивільний захист і запобігання техногенним ризикам. За офіційними відповідями система відеоспостереження та муніципальні патрулі відсутні, випадків вандалізму, крадіжок і небезпечних місць не зафіксовано, однак вуличне освітлення недостатнє. У громаді діють один пункт швидкої допомоги, одна пожежна частина і дві добровільні пожежні команди; є три нові пожежні автомобілі та одна машина швидкої допомоги, але резервного транспорту й місцевих сервісних центрів немає. Через стан доріг час прибуття становить близько 20 хвилин для швидкої та 20–30 хвилин для пожежної служби. Централізоване оповіщення працює через стаціонарні сирени, альтернативних SMS- або мобільних каналів немає. Частина вулиць і маршрутів до шкіл не освітлена, велодоріжки та моніторинг громадського транспорту відсутні. Усі школи й дитсадки забезпечені укриттями, які щороку перевіряються та відповідають вимогам, але є проблема вентиляції. Електронний реєстр укриттів оновлений, евакуаційні плани актуальні. Інвентаризація потенційно небезпечних об’єктів і плани реагування на техногенні аварії не проводилися, моніторинг довкілля та спеціальне оповіщення про екологічні загрози відсутні. Облік домашніх і безпритульних тварин не ведеться, стерилізація здійснюється волонтерами. </w:t>
            </w:r>
          </w:p>
        </w:tc>
        <w:tc>
          <w:tcPr>
            <w:tcW w:w="4394" w:type="dxa"/>
          </w:tcPr>
          <w:p w:rsidR="00C024E5" w:rsidRDefault="00C024E5">
            <w:pPr>
              <w:jc w:val="both"/>
            </w:pPr>
          </w:p>
          <w:p w:rsidR="00C024E5" w:rsidRDefault="00C024E5">
            <w:pPr>
              <w:jc w:val="both"/>
              <w:rPr>
                <w:b/>
                <w:bCs/>
                <w:i/>
                <w:iCs/>
              </w:rPr>
            </w:pPr>
          </w:p>
          <w:p w:rsidR="00C024E5" w:rsidRDefault="00C024E5">
            <w:pPr>
              <w:pBdr>
                <w:top w:val="nil"/>
                <w:left w:val="nil"/>
                <w:bottom w:val="nil"/>
                <w:right w:val="nil"/>
                <w:between w:val="nil"/>
              </w:pBdr>
              <w:jc w:val="both"/>
              <w:rPr>
                <w:color w:val="000000"/>
              </w:rPr>
            </w:pPr>
          </w:p>
          <w:p w:rsidR="00C024E5" w:rsidRDefault="00DB5F6B">
            <w:pPr>
              <w:pBdr>
                <w:top w:val="nil"/>
                <w:left w:val="nil"/>
                <w:bottom w:val="nil"/>
                <w:right w:val="nil"/>
                <w:between w:val="nil"/>
              </w:pBdr>
              <w:jc w:val="both"/>
              <w:rPr>
                <w:color w:val="000000"/>
              </w:rPr>
            </w:pPr>
            <w:r>
              <w:rPr>
                <w:color w:val="000000"/>
              </w:rPr>
              <w:t>Опитування однієї особи дало оцінку 7 балів із 10, але містить окремі розбіжності з офіційними даними щодо камер, укриттів і кількості екстрених служб, що потребує уточнення.</w:t>
            </w:r>
          </w:p>
          <w:p w:rsidR="00C024E5" w:rsidRDefault="00DB5F6B">
            <w:pPr>
              <w:pBdr>
                <w:top w:val="nil"/>
                <w:left w:val="nil"/>
                <w:bottom w:val="nil"/>
                <w:right w:val="nil"/>
                <w:between w:val="nil"/>
              </w:pBdr>
              <w:jc w:val="both"/>
              <w:rPr>
                <w:color w:val="000000"/>
              </w:rPr>
            </w:pPr>
            <w:r>
              <w:rPr>
                <w:color w:val="000000"/>
              </w:rPr>
              <w:t>У селі Ремезівці створено добровільну пожежну команду, яка посилює спроможність громади реагувати на надзвичайні ситуації.</w:t>
            </w:r>
          </w:p>
          <w:p w:rsidR="00C024E5" w:rsidRDefault="00DB5F6B">
            <w:pPr>
              <w:spacing w:after="200" w:line="276" w:lineRule="auto"/>
              <w:jc w:val="both"/>
            </w:pPr>
            <w:r>
              <w:rPr>
                <w:b/>
                <w:bCs/>
              </w:rPr>
              <w:t>Перспективи сфери пов’язані з посиленням пожежно-рятувальної спроможності, цивільного захисту та готовності громади до надзвичайних ситуацій.</w:t>
            </w:r>
          </w:p>
        </w:tc>
        <w:tc>
          <w:tcPr>
            <w:tcW w:w="5528" w:type="dxa"/>
          </w:tcPr>
          <w:p w:rsidR="00C024E5" w:rsidRDefault="00C024E5">
            <w:pPr>
              <w:jc w:val="both"/>
              <w:rPr>
                <w:b/>
                <w:bCs/>
                <w:i/>
                <w:iCs/>
              </w:rPr>
            </w:pPr>
          </w:p>
          <w:p w:rsidR="00C024E5" w:rsidRDefault="00DB5F6B">
            <w:pPr>
              <w:jc w:val="both"/>
              <w:rPr>
                <w:b/>
                <w:bCs/>
                <w:i/>
                <w:iCs/>
                <w:lang w:val="uk-UA"/>
              </w:rPr>
            </w:pPr>
            <w:r>
              <w:rPr>
                <w:b/>
                <w:bCs/>
                <w:i/>
                <w:iCs/>
              </w:rPr>
              <w:t>Що робитимемо? (Завдання)</w:t>
            </w:r>
          </w:p>
          <w:p w:rsidR="002F3607" w:rsidRPr="002F3607" w:rsidRDefault="002F3607">
            <w:pPr>
              <w:jc w:val="both"/>
              <w:rPr>
                <w:b/>
                <w:bCs/>
                <w:i/>
                <w:iCs/>
                <w:lang w:val="uk-UA"/>
              </w:rPr>
            </w:pPr>
          </w:p>
          <w:p w:rsidR="00C024E5" w:rsidRDefault="00DB5F6B">
            <w:pPr>
              <w:pBdr>
                <w:top w:val="nil"/>
                <w:left w:val="nil"/>
                <w:bottom w:val="nil"/>
                <w:right w:val="nil"/>
                <w:between w:val="nil"/>
              </w:pBdr>
              <w:jc w:val="both"/>
              <w:rPr>
                <w:color w:val="000000"/>
              </w:rPr>
            </w:pPr>
            <w:r>
              <w:rPr>
                <w:color w:val="000000"/>
              </w:rPr>
              <w:t>3.7.1. Розвивати систему цивільного захисту населення</w:t>
            </w:r>
          </w:p>
          <w:p w:rsidR="00C024E5" w:rsidRDefault="00DB5F6B">
            <w:pPr>
              <w:pBdr>
                <w:top w:val="nil"/>
                <w:left w:val="nil"/>
                <w:bottom w:val="nil"/>
                <w:right w:val="nil"/>
                <w:between w:val="nil"/>
              </w:pBdr>
              <w:jc w:val="both"/>
              <w:rPr>
                <w:color w:val="000000"/>
              </w:rPr>
            </w:pPr>
            <w:r>
              <w:rPr>
                <w:color w:val="000000"/>
              </w:rPr>
              <w:t>3.7.2. Покращити матеріально-технічне забезпечення сил цивільного захисту та місцевої пожежної охорони</w:t>
            </w:r>
          </w:p>
          <w:p w:rsidR="00C024E5" w:rsidRDefault="00DB5F6B">
            <w:pPr>
              <w:pBdr>
                <w:top w:val="nil"/>
                <w:left w:val="nil"/>
                <w:bottom w:val="nil"/>
                <w:right w:val="nil"/>
                <w:between w:val="nil"/>
              </w:pBdr>
              <w:jc w:val="both"/>
              <w:rPr>
                <w:color w:val="000000"/>
              </w:rPr>
            </w:pPr>
            <w:r>
              <w:rPr>
                <w:color w:val="000000"/>
              </w:rPr>
              <w:t>3.7.3. Розширити мережу захисних споруд та забезпечити їх належне функціонування</w:t>
            </w:r>
          </w:p>
          <w:p w:rsidR="00C024E5" w:rsidRDefault="00DB5F6B">
            <w:pPr>
              <w:pBdr>
                <w:top w:val="nil"/>
                <w:left w:val="nil"/>
                <w:bottom w:val="nil"/>
                <w:right w:val="nil"/>
                <w:between w:val="nil"/>
              </w:pBdr>
              <w:jc w:val="both"/>
              <w:rPr>
                <w:color w:val="000000"/>
              </w:rPr>
            </w:pPr>
            <w:r>
              <w:rPr>
                <w:color w:val="000000"/>
              </w:rPr>
              <w:t>3.7.4. Підвищувати готовність громади до реагування на надзвичайні ситуації</w:t>
            </w:r>
          </w:p>
          <w:p w:rsidR="00C024E5" w:rsidRDefault="00DB5F6B">
            <w:pPr>
              <w:pBdr>
                <w:top w:val="nil"/>
                <w:left w:val="nil"/>
                <w:bottom w:val="nil"/>
                <w:right w:val="nil"/>
                <w:between w:val="nil"/>
              </w:pBdr>
              <w:jc w:val="both"/>
              <w:rPr>
                <w:color w:val="000000"/>
              </w:rPr>
            </w:pPr>
            <w:r>
              <w:rPr>
                <w:color w:val="000000"/>
              </w:rPr>
              <w:t>3.7.5. Розвивати комплексну систему відеоспостереження, освітлення та інших заходів превенції правопорушень у громадських місцях</w:t>
            </w:r>
          </w:p>
          <w:p w:rsidR="00C024E5" w:rsidRDefault="00DB5F6B">
            <w:pPr>
              <w:pBdr>
                <w:top w:val="nil"/>
                <w:left w:val="nil"/>
                <w:bottom w:val="nil"/>
                <w:right w:val="nil"/>
                <w:between w:val="nil"/>
              </w:pBdr>
              <w:jc w:val="both"/>
              <w:rPr>
                <w:color w:val="000000"/>
              </w:rPr>
            </w:pPr>
            <w:r>
              <w:rPr>
                <w:color w:val="000000"/>
              </w:rPr>
              <w:t>3.7.6. Організовувати навчання з домедичної допомоги, цивільного захисту, безпеки в інтернеті та дій у надзвичайних ситуаціях</w:t>
            </w:r>
          </w:p>
          <w:p w:rsidR="00C024E5" w:rsidRDefault="00DB5F6B">
            <w:pPr>
              <w:pBdr>
                <w:top w:val="nil"/>
                <w:left w:val="nil"/>
                <w:bottom w:val="nil"/>
                <w:right w:val="nil"/>
                <w:between w:val="nil"/>
              </w:pBdr>
              <w:jc w:val="both"/>
              <w:rPr>
                <w:color w:val="000000"/>
                <w:lang w:val="uk-UA"/>
              </w:rPr>
            </w:pPr>
            <w:r>
              <w:rPr>
                <w:color w:val="000000"/>
              </w:rPr>
              <w:t>3.7.7. Розробити та регулярно актуалізувати плани реагування на надзвичайні ситуації, забезпечувати необхідні матеріальні резерви</w:t>
            </w:r>
          </w:p>
          <w:p w:rsidR="002F3607" w:rsidRPr="002F3607" w:rsidRDefault="002F3607">
            <w:pPr>
              <w:pBdr>
                <w:top w:val="nil"/>
                <w:left w:val="nil"/>
                <w:bottom w:val="nil"/>
                <w:right w:val="nil"/>
                <w:between w:val="nil"/>
              </w:pBdr>
              <w:jc w:val="both"/>
              <w:rPr>
                <w:color w:val="000000"/>
                <w:lang w:val="uk-UA"/>
              </w:rPr>
            </w:pPr>
          </w:p>
          <w:p w:rsidR="00C024E5" w:rsidRDefault="00DB5F6B">
            <w:pPr>
              <w:jc w:val="both"/>
              <w:rPr>
                <w:b/>
                <w:bCs/>
                <w:i/>
                <w:iCs/>
                <w:lang w:val="uk-UA"/>
              </w:rPr>
            </w:pPr>
            <w:r>
              <w:rPr>
                <w:b/>
                <w:bCs/>
                <w:i/>
                <w:iCs/>
              </w:rPr>
              <w:t>Якою бачимо громаду (Критерії розвитку)</w:t>
            </w:r>
          </w:p>
          <w:p w:rsidR="002F3607" w:rsidRPr="002F3607" w:rsidRDefault="002F3607">
            <w:pPr>
              <w:jc w:val="both"/>
              <w:rPr>
                <w:rFonts w:ascii="Times New Roman" w:eastAsia="Times New Roman" w:hAnsi="Times New Roman" w:cs="Times New Roman"/>
                <w:sz w:val="24"/>
                <w:szCs w:val="24"/>
                <w:lang w:val="uk-UA"/>
              </w:rPr>
            </w:pPr>
          </w:p>
          <w:p w:rsidR="00C024E5" w:rsidRDefault="00DB5F6B">
            <w:pPr>
              <w:pBdr>
                <w:top w:val="nil"/>
                <w:left w:val="nil"/>
                <w:bottom w:val="nil"/>
                <w:right w:val="nil"/>
                <w:between w:val="nil"/>
              </w:pBdr>
              <w:jc w:val="both"/>
              <w:rPr>
                <w:color w:val="000000"/>
              </w:rPr>
            </w:pPr>
            <w:r>
              <w:rPr>
                <w:color w:val="000000"/>
              </w:rPr>
              <w:t>Підвищено рівень громадської безпеки та превенції злочинності</w:t>
            </w:r>
          </w:p>
          <w:p w:rsidR="00C024E5" w:rsidRDefault="00DB5F6B">
            <w:pPr>
              <w:pBdr>
                <w:top w:val="nil"/>
                <w:left w:val="nil"/>
                <w:bottom w:val="nil"/>
                <w:right w:val="nil"/>
                <w:between w:val="nil"/>
              </w:pBdr>
              <w:jc w:val="both"/>
              <w:rPr>
                <w:color w:val="000000"/>
              </w:rPr>
            </w:pPr>
            <w:r>
              <w:rPr>
                <w:color w:val="000000"/>
              </w:rPr>
              <w:t>Забезпечено ефективну роботу екстрених служб громади</w:t>
            </w:r>
          </w:p>
          <w:p w:rsidR="00C024E5" w:rsidRDefault="00DB5F6B">
            <w:pPr>
              <w:pBdr>
                <w:top w:val="nil"/>
                <w:left w:val="nil"/>
                <w:bottom w:val="nil"/>
                <w:right w:val="nil"/>
                <w:between w:val="nil"/>
              </w:pBdr>
              <w:jc w:val="both"/>
              <w:rPr>
                <w:color w:val="000000"/>
              </w:rPr>
            </w:pPr>
            <w:r>
              <w:rPr>
                <w:color w:val="000000"/>
              </w:rPr>
              <w:t>Забезпечено безпеку дорожнього руху та громадського транспорту</w:t>
            </w:r>
          </w:p>
          <w:p w:rsidR="00C024E5" w:rsidRDefault="00DB5F6B">
            <w:pPr>
              <w:pBdr>
                <w:top w:val="nil"/>
                <w:left w:val="nil"/>
                <w:bottom w:val="nil"/>
                <w:right w:val="nil"/>
                <w:between w:val="nil"/>
              </w:pBdr>
              <w:jc w:val="both"/>
              <w:rPr>
                <w:color w:val="000000"/>
              </w:rPr>
            </w:pPr>
            <w:r>
              <w:rPr>
                <w:color w:val="000000"/>
              </w:rPr>
              <w:t>Забезпечено безпеку населення під час надзвичайних ситуацій</w:t>
            </w:r>
          </w:p>
          <w:p w:rsidR="00C024E5" w:rsidRDefault="00DB5F6B">
            <w:pPr>
              <w:pBdr>
                <w:top w:val="nil"/>
                <w:left w:val="nil"/>
                <w:bottom w:val="nil"/>
                <w:right w:val="nil"/>
                <w:between w:val="nil"/>
              </w:pBdr>
              <w:jc w:val="both"/>
              <w:rPr>
                <w:color w:val="000000"/>
              </w:rPr>
            </w:pPr>
            <w:r>
              <w:rPr>
                <w:color w:val="000000"/>
              </w:rPr>
              <w:t>Мінімізовано ризики екологічних і техногенних загроз</w:t>
            </w:r>
          </w:p>
          <w:p w:rsidR="00C024E5" w:rsidRDefault="00DB5F6B">
            <w:pPr>
              <w:pBdr>
                <w:top w:val="nil"/>
                <w:left w:val="nil"/>
                <w:bottom w:val="nil"/>
                <w:right w:val="nil"/>
                <w:between w:val="nil"/>
              </w:pBdr>
              <w:jc w:val="both"/>
              <w:rPr>
                <w:color w:val="000000"/>
              </w:rPr>
            </w:pPr>
            <w:r>
              <w:rPr>
                <w:color w:val="000000"/>
              </w:rPr>
              <w:t>Підвищено рівень безпеки для дітей у громаді</w:t>
            </w:r>
          </w:p>
        </w:tc>
      </w:tr>
    </w:tbl>
    <w:p w:rsidR="00C024E5" w:rsidRDefault="00DB5F6B">
      <w:pPr>
        <w:rPr>
          <w:b/>
          <w:bCs/>
          <w:color w:val="1F497D"/>
          <w:sz w:val="28"/>
          <w:szCs w:val="28"/>
        </w:rPr>
      </w:pPr>
      <w:r>
        <w:rPr>
          <w:b/>
          <w:bCs/>
          <w:color w:val="1F497D"/>
          <w:sz w:val="28"/>
          <w:szCs w:val="28"/>
        </w:rPr>
        <w:lastRenderedPageBreak/>
        <w:t>УЗГОДЖЕНІСТЬ З ДЕРЖАВНОЮ СТРАТЕГІЄЮ РЕГІОНАЛЬНОГО РОЗВИТКУ УКРАЇНИ НА 2021 – 2027 РОКИ</w:t>
      </w:r>
    </w:p>
    <w:tbl>
      <w:tblPr>
        <w:tblStyle w:val="affffffff2"/>
        <w:tblW w:w="15216" w:type="dxa"/>
        <w:tblInd w:w="-90" w:type="dxa"/>
        <w:tblBorders>
          <w:insideH w:val="single" w:sz="4" w:space="0" w:color="000000"/>
          <w:insideV w:val="single" w:sz="4" w:space="0" w:color="000000"/>
        </w:tblBorders>
        <w:tblLayout w:type="fixed"/>
        <w:tblLook w:val="0400" w:firstRow="0" w:lastRow="0" w:firstColumn="0" w:lastColumn="0" w:noHBand="0" w:noVBand="1"/>
      </w:tblPr>
      <w:tblGrid>
        <w:gridCol w:w="1179"/>
        <w:gridCol w:w="992"/>
        <w:gridCol w:w="1843"/>
        <w:gridCol w:w="1701"/>
        <w:gridCol w:w="2268"/>
        <w:gridCol w:w="1843"/>
        <w:gridCol w:w="1675"/>
        <w:gridCol w:w="1851"/>
        <w:gridCol w:w="1864"/>
      </w:tblGrid>
      <w:tr w:rsidR="00C024E5">
        <w:trPr>
          <w:trHeight w:val="83"/>
        </w:trPr>
        <w:tc>
          <w:tcPr>
            <w:tcW w:w="1179" w:type="dxa"/>
            <w:vMerge w:val="restart"/>
            <w:tcBorders>
              <w:right w:val="nil"/>
            </w:tcBorders>
            <w:shd w:val="clear" w:color="auto" w:fill="FFFFFF"/>
            <w:tcMar>
              <w:top w:w="30" w:type="dxa"/>
              <w:left w:w="45" w:type="dxa"/>
              <w:bottom w:w="30" w:type="dxa"/>
              <w:right w:w="45" w:type="dxa"/>
            </w:tcMar>
            <w:vAlign w:val="center"/>
          </w:tcPr>
          <w:p w:rsidR="00C024E5" w:rsidRDefault="00DB5F6B">
            <w:pPr>
              <w:spacing w:after="0" w:line="240" w:lineRule="auto"/>
              <w:rPr>
                <w:b/>
                <w:bCs/>
                <w:sz w:val="18"/>
                <w:szCs w:val="18"/>
              </w:rPr>
            </w:pPr>
            <w:r>
              <w:rPr>
                <w:b/>
                <w:bCs/>
                <w:sz w:val="18"/>
                <w:szCs w:val="18"/>
              </w:rPr>
              <w:t>Стратегічні цілі громади</w:t>
            </w:r>
          </w:p>
        </w:tc>
        <w:tc>
          <w:tcPr>
            <w:tcW w:w="992" w:type="dxa"/>
            <w:vMerge w:val="restart"/>
            <w:tcBorders>
              <w:top w:val="nil"/>
              <w:left w:val="nil"/>
              <w:bottom w:val="single" w:sz="4" w:space="0" w:color="000000"/>
              <w:right w:val="nil"/>
            </w:tcBorders>
            <w:shd w:val="clear" w:color="auto" w:fill="FFFFFF"/>
            <w:tcMar>
              <w:top w:w="30" w:type="dxa"/>
              <w:left w:w="45" w:type="dxa"/>
              <w:bottom w:w="30" w:type="dxa"/>
              <w:right w:w="45" w:type="dxa"/>
            </w:tcMar>
            <w:vAlign w:val="center"/>
          </w:tcPr>
          <w:p w:rsidR="00C024E5" w:rsidRDefault="00DB5F6B">
            <w:pPr>
              <w:spacing w:after="0" w:line="240" w:lineRule="auto"/>
              <w:rPr>
                <w:b/>
                <w:bCs/>
                <w:sz w:val="18"/>
                <w:szCs w:val="18"/>
              </w:rPr>
            </w:pPr>
            <w:r>
              <w:rPr>
                <w:b/>
                <w:bCs/>
                <w:sz w:val="18"/>
                <w:szCs w:val="18"/>
              </w:rPr>
              <w:t>Оперативні цілі громади</w:t>
            </w:r>
          </w:p>
        </w:tc>
        <w:tc>
          <w:tcPr>
            <w:tcW w:w="13045" w:type="dxa"/>
            <w:gridSpan w:val="7"/>
            <w:tcBorders>
              <w:top w:val="nil"/>
              <w:left w:val="nil"/>
              <w:bottom w:val="single" w:sz="4" w:space="0" w:color="000000"/>
            </w:tcBorders>
            <w:shd w:val="clear" w:color="auto" w:fill="FFFFFF"/>
            <w:tcMar>
              <w:top w:w="30" w:type="dxa"/>
              <w:left w:w="45" w:type="dxa"/>
              <w:bottom w:w="30" w:type="dxa"/>
              <w:right w:w="45" w:type="dxa"/>
            </w:tcMar>
          </w:tcPr>
          <w:p w:rsidR="00C024E5" w:rsidRDefault="00DB5F6B">
            <w:pPr>
              <w:spacing w:after="0" w:line="240" w:lineRule="auto"/>
              <w:jc w:val="center"/>
              <w:rPr>
                <w:b/>
                <w:bCs/>
                <w:sz w:val="18"/>
                <w:szCs w:val="18"/>
              </w:rPr>
            </w:pPr>
            <w:r>
              <w:rPr>
                <w:b/>
                <w:bCs/>
                <w:sz w:val="18"/>
                <w:szCs w:val="18"/>
              </w:rPr>
              <w:t>Стратегічні та оперативні цілі Державної стратегії регіонального розвитку України на 2021–2027 роки</w:t>
            </w:r>
          </w:p>
        </w:tc>
      </w:tr>
      <w:tr w:rsidR="00C024E5">
        <w:trPr>
          <w:trHeight w:val="315"/>
        </w:trPr>
        <w:tc>
          <w:tcPr>
            <w:tcW w:w="1179" w:type="dxa"/>
            <w:vMerge/>
            <w:tcBorders>
              <w:right w:val="nil"/>
            </w:tcBorders>
            <w:shd w:val="clear" w:color="auto" w:fill="FFFFFF"/>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b/>
                <w:bCs/>
                <w:sz w:val="18"/>
                <w:szCs w:val="18"/>
              </w:rPr>
            </w:pPr>
          </w:p>
        </w:tc>
        <w:tc>
          <w:tcPr>
            <w:tcW w:w="992" w:type="dxa"/>
            <w:vMerge/>
            <w:tcBorders>
              <w:top w:val="nil"/>
              <w:left w:val="nil"/>
              <w:bottom w:val="single" w:sz="4" w:space="0" w:color="000000"/>
              <w:right w:val="nil"/>
            </w:tcBorders>
            <w:shd w:val="clear" w:color="auto" w:fill="FFFFFF"/>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b/>
                <w:bCs/>
                <w:sz w:val="18"/>
                <w:szCs w:val="18"/>
              </w:rPr>
            </w:pPr>
          </w:p>
        </w:tc>
        <w:tc>
          <w:tcPr>
            <w:tcW w:w="5812" w:type="dxa"/>
            <w:gridSpan w:val="3"/>
            <w:tcBorders>
              <w:top w:val="nil"/>
              <w:bottom w:val="single" w:sz="4" w:space="0" w:color="000000"/>
            </w:tcBorders>
            <w:shd w:val="clear" w:color="auto" w:fill="FFFFFF"/>
            <w:tcMar>
              <w:top w:w="30" w:type="dxa"/>
              <w:left w:w="45" w:type="dxa"/>
              <w:bottom w:w="30" w:type="dxa"/>
              <w:right w:w="45" w:type="dxa"/>
            </w:tcMar>
          </w:tcPr>
          <w:p w:rsidR="00C024E5" w:rsidRDefault="00DB5F6B">
            <w:pPr>
              <w:spacing w:after="0" w:line="240" w:lineRule="auto"/>
              <w:rPr>
                <w:sz w:val="18"/>
                <w:szCs w:val="18"/>
              </w:rPr>
            </w:pPr>
            <w:r>
              <w:rPr>
                <w:sz w:val="18"/>
                <w:szCs w:val="18"/>
              </w:rPr>
              <w:t>Стратегічна ціль 1. Формування згуртованої держави в соціальному, гуманітарному, економічному, кліматичному, екологічному, безпековому та просторовому вимірах</w:t>
            </w:r>
          </w:p>
        </w:tc>
        <w:tc>
          <w:tcPr>
            <w:tcW w:w="3518" w:type="dxa"/>
            <w:gridSpan w:val="2"/>
            <w:tcBorders>
              <w:top w:val="single" w:sz="4" w:space="0" w:color="000000"/>
            </w:tcBorders>
            <w:shd w:val="clear" w:color="auto" w:fill="FFFFFF"/>
            <w:tcMar>
              <w:top w:w="30" w:type="dxa"/>
              <w:left w:w="45" w:type="dxa"/>
              <w:bottom w:w="30" w:type="dxa"/>
              <w:right w:w="45" w:type="dxa"/>
            </w:tcMar>
          </w:tcPr>
          <w:p w:rsidR="00C024E5" w:rsidRDefault="00DB5F6B">
            <w:pPr>
              <w:spacing w:after="0" w:line="240" w:lineRule="auto"/>
              <w:rPr>
                <w:sz w:val="18"/>
                <w:szCs w:val="18"/>
              </w:rPr>
            </w:pPr>
            <w:r>
              <w:rPr>
                <w:sz w:val="18"/>
                <w:szCs w:val="18"/>
              </w:rPr>
              <w:t>Стратегічна ціль 2. Підвищення рівня конкурентоспроможності регіонів</w:t>
            </w:r>
          </w:p>
        </w:tc>
        <w:tc>
          <w:tcPr>
            <w:tcW w:w="3715" w:type="dxa"/>
            <w:gridSpan w:val="2"/>
            <w:tcBorders>
              <w:top w:val="single" w:sz="4" w:space="0" w:color="000000"/>
            </w:tcBorders>
            <w:shd w:val="clear" w:color="auto" w:fill="FFFFFF"/>
            <w:tcMar>
              <w:top w:w="30" w:type="dxa"/>
              <w:left w:w="45" w:type="dxa"/>
              <w:bottom w:w="30" w:type="dxa"/>
              <w:right w:w="45" w:type="dxa"/>
            </w:tcMar>
          </w:tcPr>
          <w:p w:rsidR="00C024E5" w:rsidRDefault="00DB5F6B">
            <w:pPr>
              <w:spacing w:after="0" w:line="240" w:lineRule="auto"/>
              <w:rPr>
                <w:sz w:val="18"/>
                <w:szCs w:val="18"/>
              </w:rPr>
            </w:pPr>
            <w:r>
              <w:rPr>
                <w:sz w:val="18"/>
                <w:szCs w:val="18"/>
              </w:rPr>
              <w:t>Стратегічна ціль 3. Розбудова ефективного багаторівневого врядування</w:t>
            </w:r>
          </w:p>
        </w:tc>
      </w:tr>
      <w:tr w:rsidR="00C024E5">
        <w:trPr>
          <w:trHeight w:val="315"/>
        </w:trPr>
        <w:tc>
          <w:tcPr>
            <w:tcW w:w="1179" w:type="dxa"/>
            <w:vMerge/>
            <w:tcBorders>
              <w:right w:val="nil"/>
            </w:tcBorders>
            <w:shd w:val="clear" w:color="auto" w:fill="FFFFFF"/>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18"/>
                <w:szCs w:val="18"/>
              </w:rPr>
            </w:pPr>
          </w:p>
        </w:tc>
        <w:tc>
          <w:tcPr>
            <w:tcW w:w="992" w:type="dxa"/>
            <w:vMerge/>
            <w:tcBorders>
              <w:top w:val="nil"/>
              <w:left w:val="nil"/>
              <w:bottom w:val="single" w:sz="4" w:space="0" w:color="000000"/>
              <w:right w:val="nil"/>
            </w:tcBorders>
            <w:shd w:val="clear" w:color="auto" w:fill="FFFFFF"/>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18"/>
                <w:szCs w:val="18"/>
              </w:rPr>
            </w:pPr>
          </w:p>
        </w:tc>
        <w:tc>
          <w:tcPr>
            <w:tcW w:w="1843" w:type="dxa"/>
            <w:tcBorders>
              <w:top w:val="single" w:sz="4" w:space="0" w:color="000000"/>
            </w:tcBorders>
            <w:shd w:val="clear" w:color="auto" w:fill="FFFFFF"/>
            <w:tcMar>
              <w:top w:w="30" w:type="dxa"/>
              <w:left w:w="45" w:type="dxa"/>
              <w:bottom w:w="30" w:type="dxa"/>
              <w:right w:w="45" w:type="dxa"/>
            </w:tcMar>
          </w:tcPr>
          <w:p w:rsidR="00C024E5" w:rsidRDefault="00DB5F6B">
            <w:pPr>
              <w:spacing w:after="0" w:line="240" w:lineRule="auto"/>
              <w:rPr>
                <w:sz w:val="16"/>
                <w:szCs w:val="16"/>
              </w:rPr>
            </w:pPr>
            <w:r>
              <w:rPr>
                <w:sz w:val="16"/>
                <w:szCs w:val="16"/>
              </w:rPr>
              <w:t>Оперативна ціль 1. Забезпечення інтегрованого розвитку територій з урахуванням інтересів майбутніх поколінь</w:t>
            </w:r>
          </w:p>
        </w:tc>
        <w:tc>
          <w:tcPr>
            <w:tcW w:w="1701" w:type="dxa"/>
            <w:tcBorders>
              <w:top w:val="single" w:sz="4" w:space="0" w:color="000000"/>
            </w:tcBorders>
            <w:shd w:val="clear" w:color="auto" w:fill="FFFFFF"/>
            <w:tcMar>
              <w:top w:w="30" w:type="dxa"/>
              <w:left w:w="45" w:type="dxa"/>
              <w:bottom w:w="30" w:type="dxa"/>
              <w:right w:w="45" w:type="dxa"/>
            </w:tcMar>
          </w:tcPr>
          <w:p w:rsidR="00C024E5" w:rsidRDefault="00DB5F6B">
            <w:pPr>
              <w:spacing w:after="0" w:line="240" w:lineRule="auto"/>
              <w:rPr>
                <w:sz w:val="16"/>
                <w:szCs w:val="16"/>
              </w:rPr>
            </w:pPr>
            <w:r>
              <w:rPr>
                <w:sz w:val="16"/>
                <w:szCs w:val="16"/>
              </w:rPr>
              <w:t>Оперативна ціль 2. Задоволення потреби населення у якісних адміністративних і публічних послугах</w:t>
            </w:r>
          </w:p>
        </w:tc>
        <w:tc>
          <w:tcPr>
            <w:tcW w:w="2268" w:type="dxa"/>
            <w:tcBorders>
              <w:top w:val="single" w:sz="4" w:space="0" w:color="000000"/>
            </w:tcBorders>
            <w:shd w:val="clear" w:color="auto" w:fill="FFFFFF"/>
            <w:tcMar>
              <w:top w:w="30" w:type="dxa"/>
              <w:left w:w="45" w:type="dxa"/>
              <w:bottom w:w="30" w:type="dxa"/>
              <w:right w:w="45" w:type="dxa"/>
            </w:tcMar>
          </w:tcPr>
          <w:p w:rsidR="00C024E5" w:rsidRDefault="00DB5F6B">
            <w:pPr>
              <w:spacing w:after="0" w:line="240" w:lineRule="auto"/>
              <w:rPr>
                <w:sz w:val="16"/>
                <w:szCs w:val="16"/>
              </w:rPr>
            </w:pPr>
            <w:r>
              <w:rPr>
                <w:sz w:val="16"/>
                <w:szCs w:val="16"/>
              </w:rPr>
              <w:t>Оперативна ціль 3. Соціальний захист ветеранів війни та їх сімей, внутрішньо переміщених осіб та інших вразливих груп населення</w:t>
            </w:r>
          </w:p>
        </w:tc>
        <w:tc>
          <w:tcPr>
            <w:tcW w:w="1843" w:type="dxa"/>
            <w:shd w:val="clear" w:color="auto" w:fill="FFFFFF"/>
            <w:tcMar>
              <w:top w:w="30" w:type="dxa"/>
              <w:left w:w="45" w:type="dxa"/>
              <w:bottom w:w="30" w:type="dxa"/>
              <w:right w:w="45" w:type="dxa"/>
            </w:tcMar>
          </w:tcPr>
          <w:p w:rsidR="00C024E5" w:rsidRDefault="00DB5F6B">
            <w:pPr>
              <w:spacing w:after="0" w:line="240" w:lineRule="auto"/>
              <w:rPr>
                <w:sz w:val="16"/>
                <w:szCs w:val="16"/>
              </w:rPr>
            </w:pPr>
            <w:r>
              <w:rPr>
                <w:sz w:val="16"/>
                <w:szCs w:val="16"/>
              </w:rPr>
              <w:t>Оперативна ціль 1. Інфраструктура, стійка до безпекових, соціальних та економічних викликів</w:t>
            </w:r>
          </w:p>
        </w:tc>
        <w:tc>
          <w:tcPr>
            <w:tcW w:w="1675" w:type="dxa"/>
            <w:shd w:val="clear" w:color="auto" w:fill="FFFFFF"/>
            <w:tcMar>
              <w:top w:w="30" w:type="dxa"/>
              <w:left w:w="45" w:type="dxa"/>
              <w:bottom w:w="30" w:type="dxa"/>
              <w:right w:w="45" w:type="dxa"/>
            </w:tcMar>
          </w:tcPr>
          <w:p w:rsidR="00C024E5" w:rsidRDefault="00DB5F6B">
            <w:pPr>
              <w:spacing w:after="0" w:line="240" w:lineRule="auto"/>
              <w:rPr>
                <w:sz w:val="16"/>
                <w:szCs w:val="16"/>
              </w:rPr>
            </w:pPr>
            <w:r>
              <w:rPr>
                <w:sz w:val="16"/>
                <w:szCs w:val="16"/>
              </w:rPr>
              <w:t>Оперативна ціль 2. Сильна, спроможна та конкурентоспроможна регіональна економіка</w:t>
            </w:r>
          </w:p>
        </w:tc>
        <w:tc>
          <w:tcPr>
            <w:tcW w:w="1851" w:type="dxa"/>
            <w:shd w:val="clear" w:color="auto" w:fill="FFFFFF"/>
            <w:tcMar>
              <w:top w:w="30" w:type="dxa"/>
              <w:left w:w="45" w:type="dxa"/>
              <w:bottom w:w="30" w:type="dxa"/>
              <w:right w:w="45" w:type="dxa"/>
            </w:tcMar>
          </w:tcPr>
          <w:p w:rsidR="00C024E5" w:rsidRDefault="00DB5F6B">
            <w:pPr>
              <w:spacing w:after="0" w:line="240" w:lineRule="auto"/>
              <w:rPr>
                <w:sz w:val="16"/>
                <w:szCs w:val="16"/>
              </w:rPr>
            </w:pPr>
            <w:r>
              <w:rPr>
                <w:sz w:val="16"/>
                <w:szCs w:val="16"/>
              </w:rPr>
              <w:t>Оперативна ціль 1. Розвиток інституційної спроможності органів публічної влади з урахування кращих практик ЄС</w:t>
            </w:r>
          </w:p>
        </w:tc>
        <w:tc>
          <w:tcPr>
            <w:tcW w:w="1864" w:type="dxa"/>
            <w:shd w:val="clear" w:color="auto" w:fill="FFFFFF"/>
            <w:tcMar>
              <w:top w:w="30" w:type="dxa"/>
              <w:left w:w="45" w:type="dxa"/>
              <w:bottom w:w="30" w:type="dxa"/>
              <w:right w:w="45" w:type="dxa"/>
            </w:tcMar>
          </w:tcPr>
          <w:p w:rsidR="00C024E5" w:rsidRDefault="00DB5F6B">
            <w:pPr>
              <w:spacing w:after="0" w:line="240" w:lineRule="auto"/>
              <w:rPr>
                <w:sz w:val="16"/>
                <w:szCs w:val="16"/>
              </w:rPr>
            </w:pPr>
            <w:r>
              <w:rPr>
                <w:sz w:val="16"/>
                <w:szCs w:val="16"/>
              </w:rPr>
              <w:t>Оперативна ціль 2. Розвиток різних форм співробітництва та ефективне управління публічними інвестиціями</w:t>
            </w:r>
          </w:p>
        </w:tc>
      </w:tr>
      <w:tr w:rsidR="00C024E5">
        <w:trPr>
          <w:trHeight w:val="113"/>
        </w:trPr>
        <w:tc>
          <w:tcPr>
            <w:tcW w:w="1179" w:type="dxa"/>
            <w:vMerge w:val="restart"/>
            <w:tcBorders>
              <w:top w:val="single" w:sz="4" w:space="0" w:color="000000"/>
              <w:right w:val="nil"/>
            </w:tcBorders>
            <w:shd w:val="clear" w:color="auto" w:fill="FFC000"/>
            <w:tcMar>
              <w:top w:w="30" w:type="dxa"/>
              <w:left w:w="45" w:type="dxa"/>
              <w:bottom w:w="30" w:type="dxa"/>
              <w:right w:w="45" w:type="dxa"/>
            </w:tcMar>
            <w:vAlign w:val="center"/>
          </w:tcPr>
          <w:p w:rsidR="00C024E5" w:rsidRDefault="00DB5F6B">
            <w:pPr>
              <w:spacing w:after="0" w:line="240" w:lineRule="auto"/>
              <w:rPr>
                <w:sz w:val="16"/>
                <w:szCs w:val="16"/>
              </w:rPr>
            </w:pPr>
            <w:r>
              <w:rPr>
                <w:sz w:val="16"/>
                <w:szCs w:val="16"/>
              </w:rPr>
              <w:t>Стратегічна ціль 1. Конкурентна економіка та підприємництво громади</w:t>
            </w:r>
          </w:p>
        </w:tc>
        <w:tc>
          <w:tcPr>
            <w:tcW w:w="992" w:type="dxa"/>
            <w:tcBorders>
              <w:top w:val="single" w:sz="4" w:space="0" w:color="000000"/>
              <w:left w:val="nil"/>
              <w:bottom w:val="single" w:sz="4" w:space="0" w:color="000000"/>
            </w:tcBorders>
            <w:shd w:val="clear" w:color="auto" w:fill="FFC000"/>
            <w:tcMar>
              <w:top w:w="30" w:type="dxa"/>
              <w:left w:w="45" w:type="dxa"/>
              <w:bottom w:w="30" w:type="dxa"/>
              <w:right w:w="45" w:type="dxa"/>
            </w:tcMar>
            <w:vAlign w:val="bottom"/>
          </w:tcPr>
          <w:p w:rsidR="00C024E5" w:rsidRDefault="00DB5F6B">
            <w:pPr>
              <w:spacing w:after="0" w:line="168" w:lineRule="auto"/>
              <w:rPr>
                <w:sz w:val="16"/>
                <w:szCs w:val="16"/>
              </w:rPr>
            </w:pPr>
            <w:r>
              <w:rPr>
                <w:sz w:val="16"/>
                <w:szCs w:val="16"/>
              </w:rPr>
              <w:t>1.1</w:t>
            </w:r>
          </w:p>
        </w:tc>
        <w:tc>
          <w:tcPr>
            <w:tcW w:w="1843"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70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2268"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43"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675"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20"/>
                <w:szCs w:val="20"/>
              </w:rPr>
            </w:pPr>
            <w:r>
              <w:rPr>
                <w:sz w:val="20"/>
                <w:szCs w:val="20"/>
              </w:rPr>
              <w:t>х</w:t>
            </w:r>
          </w:p>
        </w:tc>
        <w:tc>
          <w:tcPr>
            <w:tcW w:w="185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64"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r>
      <w:tr w:rsidR="00C024E5">
        <w:trPr>
          <w:trHeight w:val="113"/>
        </w:trPr>
        <w:tc>
          <w:tcPr>
            <w:tcW w:w="1179" w:type="dxa"/>
            <w:vMerge/>
            <w:tcBorders>
              <w:top w:val="single" w:sz="4" w:space="0" w:color="000000"/>
              <w:right w:val="nil"/>
            </w:tcBorders>
            <w:shd w:val="clear" w:color="auto" w:fill="FFC00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20"/>
                <w:szCs w:val="20"/>
              </w:rPr>
            </w:pPr>
          </w:p>
        </w:tc>
        <w:tc>
          <w:tcPr>
            <w:tcW w:w="992" w:type="dxa"/>
            <w:tcBorders>
              <w:top w:val="single" w:sz="4" w:space="0" w:color="000000"/>
              <w:left w:val="nil"/>
              <w:bottom w:val="single" w:sz="4" w:space="0" w:color="000000"/>
            </w:tcBorders>
            <w:shd w:val="clear" w:color="auto" w:fill="FFC000"/>
            <w:tcMar>
              <w:top w:w="30" w:type="dxa"/>
              <w:left w:w="45" w:type="dxa"/>
              <w:bottom w:w="30" w:type="dxa"/>
              <w:right w:w="45" w:type="dxa"/>
            </w:tcMar>
            <w:vAlign w:val="bottom"/>
          </w:tcPr>
          <w:p w:rsidR="00C024E5" w:rsidRDefault="00DB5F6B">
            <w:pPr>
              <w:spacing w:after="0" w:line="168" w:lineRule="auto"/>
              <w:rPr>
                <w:sz w:val="16"/>
                <w:szCs w:val="16"/>
              </w:rPr>
            </w:pPr>
            <w:r>
              <w:rPr>
                <w:sz w:val="16"/>
                <w:szCs w:val="16"/>
              </w:rPr>
              <w:t>1.2</w:t>
            </w:r>
          </w:p>
        </w:tc>
        <w:tc>
          <w:tcPr>
            <w:tcW w:w="1843"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70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2268"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43"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675"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20"/>
                <w:szCs w:val="20"/>
              </w:rPr>
            </w:pPr>
            <w:r>
              <w:rPr>
                <w:sz w:val="20"/>
                <w:szCs w:val="20"/>
              </w:rPr>
              <w:t>х</w:t>
            </w:r>
          </w:p>
        </w:tc>
        <w:tc>
          <w:tcPr>
            <w:tcW w:w="185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64"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r>
      <w:tr w:rsidR="00C024E5">
        <w:trPr>
          <w:trHeight w:val="113"/>
        </w:trPr>
        <w:tc>
          <w:tcPr>
            <w:tcW w:w="1179" w:type="dxa"/>
            <w:vMerge/>
            <w:tcBorders>
              <w:top w:val="single" w:sz="4" w:space="0" w:color="000000"/>
              <w:right w:val="nil"/>
            </w:tcBorders>
            <w:shd w:val="clear" w:color="auto" w:fill="FFC00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20"/>
                <w:szCs w:val="20"/>
              </w:rPr>
            </w:pPr>
          </w:p>
        </w:tc>
        <w:tc>
          <w:tcPr>
            <w:tcW w:w="992" w:type="dxa"/>
            <w:tcBorders>
              <w:top w:val="single" w:sz="4" w:space="0" w:color="000000"/>
              <w:left w:val="nil"/>
              <w:bottom w:val="single" w:sz="4" w:space="0" w:color="000000"/>
            </w:tcBorders>
            <w:shd w:val="clear" w:color="auto" w:fill="FFC000"/>
            <w:tcMar>
              <w:top w:w="30" w:type="dxa"/>
              <w:left w:w="45" w:type="dxa"/>
              <w:bottom w:w="30" w:type="dxa"/>
              <w:right w:w="45" w:type="dxa"/>
            </w:tcMar>
            <w:vAlign w:val="bottom"/>
          </w:tcPr>
          <w:p w:rsidR="00C024E5" w:rsidRDefault="00DB5F6B">
            <w:pPr>
              <w:spacing w:after="0" w:line="168" w:lineRule="auto"/>
              <w:rPr>
                <w:sz w:val="16"/>
                <w:szCs w:val="16"/>
              </w:rPr>
            </w:pPr>
            <w:r>
              <w:rPr>
                <w:sz w:val="16"/>
                <w:szCs w:val="16"/>
              </w:rPr>
              <w:t>1.3</w:t>
            </w:r>
          </w:p>
        </w:tc>
        <w:tc>
          <w:tcPr>
            <w:tcW w:w="1843"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70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2268"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43"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675"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20"/>
                <w:szCs w:val="20"/>
              </w:rPr>
            </w:pPr>
            <w:r>
              <w:rPr>
                <w:sz w:val="20"/>
                <w:szCs w:val="20"/>
              </w:rPr>
              <w:t>х</w:t>
            </w:r>
          </w:p>
        </w:tc>
        <w:tc>
          <w:tcPr>
            <w:tcW w:w="185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64"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r>
      <w:tr w:rsidR="00C024E5">
        <w:trPr>
          <w:trHeight w:val="113"/>
        </w:trPr>
        <w:tc>
          <w:tcPr>
            <w:tcW w:w="1179" w:type="dxa"/>
            <w:vMerge/>
            <w:tcBorders>
              <w:top w:val="single" w:sz="4" w:space="0" w:color="000000"/>
              <w:right w:val="nil"/>
            </w:tcBorders>
            <w:shd w:val="clear" w:color="auto" w:fill="FFC00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20"/>
                <w:szCs w:val="20"/>
              </w:rPr>
            </w:pPr>
          </w:p>
        </w:tc>
        <w:tc>
          <w:tcPr>
            <w:tcW w:w="992" w:type="dxa"/>
            <w:tcBorders>
              <w:top w:val="single" w:sz="4" w:space="0" w:color="000000"/>
              <w:left w:val="nil"/>
              <w:bottom w:val="single" w:sz="4" w:space="0" w:color="000000"/>
            </w:tcBorders>
            <w:shd w:val="clear" w:color="auto" w:fill="FFC000"/>
            <w:tcMar>
              <w:top w:w="30" w:type="dxa"/>
              <w:left w:w="45" w:type="dxa"/>
              <w:bottom w:w="30" w:type="dxa"/>
              <w:right w:w="45" w:type="dxa"/>
            </w:tcMar>
            <w:vAlign w:val="bottom"/>
          </w:tcPr>
          <w:p w:rsidR="00C024E5" w:rsidRDefault="00DB5F6B">
            <w:pPr>
              <w:spacing w:after="0" w:line="168" w:lineRule="auto"/>
              <w:rPr>
                <w:sz w:val="16"/>
                <w:szCs w:val="16"/>
              </w:rPr>
            </w:pPr>
            <w:r>
              <w:rPr>
                <w:sz w:val="16"/>
                <w:szCs w:val="16"/>
              </w:rPr>
              <w:t>1.4</w:t>
            </w:r>
          </w:p>
        </w:tc>
        <w:tc>
          <w:tcPr>
            <w:tcW w:w="1843"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70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2268"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43"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675"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20"/>
                <w:szCs w:val="20"/>
              </w:rPr>
            </w:pPr>
            <w:r>
              <w:rPr>
                <w:sz w:val="20"/>
                <w:szCs w:val="20"/>
              </w:rPr>
              <w:t>х</w:t>
            </w:r>
          </w:p>
        </w:tc>
        <w:tc>
          <w:tcPr>
            <w:tcW w:w="185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64"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r>
      <w:tr w:rsidR="00C024E5">
        <w:trPr>
          <w:trHeight w:val="113"/>
        </w:trPr>
        <w:tc>
          <w:tcPr>
            <w:tcW w:w="1179" w:type="dxa"/>
            <w:vMerge w:val="restart"/>
            <w:tcBorders>
              <w:right w:val="nil"/>
            </w:tcBorders>
            <w:shd w:val="clear" w:color="auto" w:fill="92D050"/>
            <w:tcMar>
              <w:top w:w="30" w:type="dxa"/>
              <w:left w:w="45" w:type="dxa"/>
              <w:bottom w:w="30" w:type="dxa"/>
              <w:right w:w="45" w:type="dxa"/>
            </w:tcMar>
            <w:vAlign w:val="center"/>
          </w:tcPr>
          <w:p w:rsidR="00C024E5" w:rsidRDefault="00DB5F6B">
            <w:pPr>
              <w:spacing w:after="0" w:line="240" w:lineRule="auto"/>
              <w:rPr>
                <w:sz w:val="16"/>
                <w:szCs w:val="16"/>
              </w:rPr>
            </w:pPr>
            <w:r>
              <w:rPr>
                <w:sz w:val="16"/>
                <w:szCs w:val="16"/>
              </w:rPr>
              <w:t>Стратегічна ціль 2. Якість життя та розвиток людського капіталу</w:t>
            </w:r>
          </w:p>
        </w:tc>
        <w:tc>
          <w:tcPr>
            <w:tcW w:w="992" w:type="dxa"/>
            <w:tcBorders>
              <w:top w:val="single" w:sz="4" w:space="0" w:color="000000"/>
              <w:left w:val="nil"/>
              <w:bottom w:val="single" w:sz="4" w:space="0" w:color="000000"/>
            </w:tcBorders>
            <w:shd w:val="clear" w:color="auto" w:fill="92D050"/>
            <w:tcMar>
              <w:top w:w="30" w:type="dxa"/>
              <w:left w:w="45" w:type="dxa"/>
              <w:bottom w:w="30" w:type="dxa"/>
              <w:right w:w="45" w:type="dxa"/>
            </w:tcMar>
            <w:vAlign w:val="bottom"/>
          </w:tcPr>
          <w:p w:rsidR="00C024E5" w:rsidRDefault="00DB5F6B">
            <w:pPr>
              <w:spacing w:after="0" w:line="168" w:lineRule="auto"/>
              <w:rPr>
                <w:sz w:val="16"/>
                <w:szCs w:val="16"/>
              </w:rPr>
            </w:pPr>
            <w:r>
              <w:rPr>
                <w:sz w:val="16"/>
                <w:szCs w:val="16"/>
              </w:rPr>
              <w:t>2.1</w:t>
            </w:r>
          </w:p>
        </w:tc>
        <w:tc>
          <w:tcPr>
            <w:tcW w:w="1843"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701"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20"/>
                <w:szCs w:val="20"/>
              </w:rPr>
            </w:pPr>
            <w:r>
              <w:rPr>
                <w:sz w:val="20"/>
                <w:szCs w:val="20"/>
              </w:rPr>
              <w:t>х</w:t>
            </w:r>
          </w:p>
        </w:tc>
        <w:tc>
          <w:tcPr>
            <w:tcW w:w="2268"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43"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67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5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64"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r>
      <w:tr w:rsidR="00C024E5">
        <w:trPr>
          <w:trHeight w:val="113"/>
        </w:trPr>
        <w:tc>
          <w:tcPr>
            <w:tcW w:w="1179" w:type="dxa"/>
            <w:vMerge/>
            <w:tcBorders>
              <w:right w:val="nil"/>
            </w:tcBorders>
            <w:shd w:val="clear" w:color="auto" w:fill="92D05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20"/>
                <w:szCs w:val="20"/>
              </w:rPr>
            </w:pPr>
          </w:p>
        </w:tc>
        <w:tc>
          <w:tcPr>
            <w:tcW w:w="992" w:type="dxa"/>
            <w:tcBorders>
              <w:top w:val="single" w:sz="4" w:space="0" w:color="000000"/>
              <w:left w:val="nil"/>
              <w:bottom w:val="single" w:sz="4" w:space="0" w:color="000000"/>
            </w:tcBorders>
            <w:shd w:val="clear" w:color="auto" w:fill="92D050"/>
            <w:tcMar>
              <w:top w:w="30" w:type="dxa"/>
              <w:left w:w="45" w:type="dxa"/>
              <w:bottom w:w="30" w:type="dxa"/>
              <w:right w:w="45" w:type="dxa"/>
            </w:tcMar>
            <w:vAlign w:val="bottom"/>
          </w:tcPr>
          <w:p w:rsidR="00C024E5" w:rsidRDefault="00DB5F6B">
            <w:pPr>
              <w:spacing w:after="0" w:line="168" w:lineRule="auto"/>
              <w:rPr>
                <w:sz w:val="16"/>
                <w:szCs w:val="16"/>
              </w:rPr>
            </w:pPr>
            <w:r>
              <w:rPr>
                <w:sz w:val="16"/>
                <w:szCs w:val="16"/>
              </w:rPr>
              <w:t>2.2</w:t>
            </w:r>
          </w:p>
        </w:tc>
        <w:tc>
          <w:tcPr>
            <w:tcW w:w="1843"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701"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20"/>
                <w:szCs w:val="20"/>
              </w:rPr>
            </w:pPr>
            <w:r>
              <w:rPr>
                <w:sz w:val="20"/>
                <w:szCs w:val="20"/>
              </w:rPr>
              <w:t>х</w:t>
            </w:r>
          </w:p>
        </w:tc>
        <w:tc>
          <w:tcPr>
            <w:tcW w:w="2268"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43"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67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5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64"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r>
      <w:tr w:rsidR="00C024E5">
        <w:trPr>
          <w:trHeight w:val="113"/>
        </w:trPr>
        <w:tc>
          <w:tcPr>
            <w:tcW w:w="1179" w:type="dxa"/>
            <w:vMerge/>
            <w:tcBorders>
              <w:right w:val="nil"/>
            </w:tcBorders>
            <w:shd w:val="clear" w:color="auto" w:fill="92D05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20"/>
                <w:szCs w:val="20"/>
              </w:rPr>
            </w:pPr>
          </w:p>
        </w:tc>
        <w:tc>
          <w:tcPr>
            <w:tcW w:w="992" w:type="dxa"/>
            <w:tcBorders>
              <w:top w:val="single" w:sz="4" w:space="0" w:color="000000"/>
              <w:left w:val="nil"/>
              <w:bottom w:val="single" w:sz="4" w:space="0" w:color="000000"/>
            </w:tcBorders>
            <w:shd w:val="clear" w:color="auto" w:fill="92D050"/>
            <w:tcMar>
              <w:top w:w="30" w:type="dxa"/>
              <w:left w:w="45" w:type="dxa"/>
              <w:bottom w:w="30" w:type="dxa"/>
              <w:right w:w="45" w:type="dxa"/>
            </w:tcMar>
            <w:vAlign w:val="bottom"/>
          </w:tcPr>
          <w:p w:rsidR="00C024E5" w:rsidRDefault="00DB5F6B">
            <w:pPr>
              <w:spacing w:after="0" w:line="168" w:lineRule="auto"/>
              <w:rPr>
                <w:sz w:val="16"/>
                <w:szCs w:val="16"/>
              </w:rPr>
            </w:pPr>
            <w:r>
              <w:rPr>
                <w:sz w:val="16"/>
                <w:szCs w:val="16"/>
              </w:rPr>
              <w:t>2.3</w:t>
            </w:r>
          </w:p>
        </w:tc>
        <w:tc>
          <w:tcPr>
            <w:tcW w:w="1843"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70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2268"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20"/>
                <w:szCs w:val="20"/>
              </w:rPr>
            </w:pPr>
            <w:r>
              <w:rPr>
                <w:sz w:val="20"/>
                <w:szCs w:val="20"/>
              </w:rPr>
              <w:t>х</w:t>
            </w:r>
          </w:p>
        </w:tc>
        <w:tc>
          <w:tcPr>
            <w:tcW w:w="1843"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67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5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64"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r>
      <w:tr w:rsidR="00C024E5">
        <w:trPr>
          <w:trHeight w:val="113"/>
        </w:trPr>
        <w:tc>
          <w:tcPr>
            <w:tcW w:w="1179" w:type="dxa"/>
            <w:vMerge/>
            <w:tcBorders>
              <w:right w:val="nil"/>
            </w:tcBorders>
            <w:shd w:val="clear" w:color="auto" w:fill="92D05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20"/>
                <w:szCs w:val="20"/>
              </w:rPr>
            </w:pPr>
          </w:p>
        </w:tc>
        <w:tc>
          <w:tcPr>
            <w:tcW w:w="992" w:type="dxa"/>
            <w:tcBorders>
              <w:top w:val="single" w:sz="4" w:space="0" w:color="000000"/>
              <w:left w:val="nil"/>
              <w:bottom w:val="single" w:sz="4" w:space="0" w:color="000000"/>
            </w:tcBorders>
            <w:shd w:val="clear" w:color="auto" w:fill="92D050"/>
            <w:tcMar>
              <w:top w:w="30" w:type="dxa"/>
              <w:left w:w="45" w:type="dxa"/>
              <w:bottom w:w="30" w:type="dxa"/>
              <w:right w:w="45" w:type="dxa"/>
            </w:tcMar>
            <w:vAlign w:val="bottom"/>
          </w:tcPr>
          <w:p w:rsidR="00C024E5" w:rsidRDefault="00DB5F6B">
            <w:pPr>
              <w:spacing w:after="0" w:line="168" w:lineRule="auto"/>
              <w:rPr>
                <w:sz w:val="16"/>
                <w:szCs w:val="16"/>
              </w:rPr>
            </w:pPr>
            <w:r>
              <w:rPr>
                <w:sz w:val="16"/>
                <w:szCs w:val="16"/>
              </w:rPr>
              <w:t>2.4</w:t>
            </w:r>
          </w:p>
        </w:tc>
        <w:tc>
          <w:tcPr>
            <w:tcW w:w="1843"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70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2268"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20"/>
                <w:szCs w:val="20"/>
              </w:rPr>
            </w:pPr>
            <w:r>
              <w:rPr>
                <w:sz w:val="20"/>
                <w:szCs w:val="20"/>
              </w:rPr>
              <w:t>х</w:t>
            </w:r>
          </w:p>
        </w:tc>
        <w:tc>
          <w:tcPr>
            <w:tcW w:w="1843"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67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5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64"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r>
      <w:tr w:rsidR="00C024E5">
        <w:trPr>
          <w:trHeight w:val="113"/>
        </w:trPr>
        <w:tc>
          <w:tcPr>
            <w:tcW w:w="1179" w:type="dxa"/>
            <w:vMerge/>
            <w:tcBorders>
              <w:right w:val="nil"/>
            </w:tcBorders>
            <w:shd w:val="clear" w:color="auto" w:fill="92D05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20"/>
                <w:szCs w:val="20"/>
              </w:rPr>
            </w:pPr>
          </w:p>
        </w:tc>
        <w:tc>
          <w:tcPr>
            <w:tcW w:w="992" w:type="dxa"/>
            <w:tcBorders>
              <w:top w:val="single" w:sz="4" w:space="0" w:color="000000"/>
              <w:left w:val="nil"/>
              <w:bottom w:val="single" w:sz="4" w:space="0" w:color="000000"/>
            </w:tcBorders>
            <w:shd w:val="clear" w:color="auto" w:fill="92D050"/>
            <w:tcMar>
              <w:top w:w="30" w:type="dxa"/>
              <w:left w:w="45" w:type="dxa"/>
              <w:bottom w:w="30" w:type="dxa"/>
              <w:right w:w="45" w:type="dxa"/>
            </w:tcMar>
            <w:vAlign w:val="bottom"/>
          </w:tcPr>
          <w:p w:rsidR="00C024E5" w:rsidRDefault="00DB5F6B">
            <w:pPr>
              <w:spacing w:after="0" w:line="168" w:lineRule="auto"/>
              <w:rPr>
                <w:sz w:val="16"/>
                <w:szCs w:val="16"/>
              </w:rPr>
            </w:pPr>
            <w:r>
              <w:rPr>
                <w:sz w:val="16"/>
                <w:szCs w:val="16"/>
              </w:rPr>
              <w:t>2.5</w:t>
            </w:r>
          </w:p>
        </w:tc>
        <w:tc>
          <w:tcPr>
            <w:tcW w:w="1843"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701"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20"/>
                <w:szCs w:val="20"/>
              </w:rPr>
            </w:pPr>
            <w:r>
              <w:rPr>
                <w:sz w:val="20"/>
                <w:szCs w:val="20"/>
              </w:rPr>
              <w:t>х</w:t>
            </w:r>
          </w:p>
        </w:tc>
        <w:tc>
          <w:tcPr>
            <w:tcW w:w="2268"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43"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67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5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64"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r>
      <w:tr w:rsidR="00C024E5">
        <w:trPr>
          <w:trHeight w:val="113"/>
        </w:trPr>
        <w:tc>
          <w:tcPr>
            <w:tcW w:w="1179" w:type="dxa"/>
            <w:vMerge/>
            <w:tcBorders>
              <w:right w:val="nil"/>
            </w:tcBorders>
            <w:shd w:val="clear" w:color="auto" w:fill="92D05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20"/>
                <w:szCs w:val="20"/>
              </w:rPr>
            </w:pPr>
          </w:p>
        </w:tc>
        <w:tc>
          <w:tcPr>
            <w:tcW w:w="992" w:type="dxa"/>
            <w:tcBorders>
              <w:top w:val="single" w:sz="4" w:space="0" w:color="000000"/>
              <w:left w:val="nil"/>
              <w:bottom w:val="single" w:sz="4" w:space="0" w:color="000000"/>
            </w:tcBorders>
            <w:shd w:val="clear" w:color="auto" w:fill="92D050"/>
            <w:tcMar>
              <w:top w:w="30" w:type="dxa"/>
              <w:left w:w="45" w:type="dxa"/>
              <w:bottom w:w="30" w:type="dxa"/>
              <w:right w:w="45" w:type="dxa"/>
            </w:tcMar>
            <w:vAlign w:val="bottom"/>
          </w:tcPr>
          <w:p w:rsidR="00C024E5" w:rsidRDefault="00DB5F6B">
            <w:pPr>
              <w:spacing w:after="0" w:line="168" w:lineRule="auto"/>
              <w:rPr>
                <w:sz w:val="16"/>
                <w:szCs w:val="16"/>
              </w:rPr>
            </w:pPr>
            <w:r>
              <w:rPr>
                <w:sz w:val="16"/>
                <w:szCs w:val="16"/>
              </w:rPr>
              <w:t>2.6</w:t>
            </w:r>
          </w:p>
        </w:tc>
        <w:tc>
          <w:tcPr>
            <w:tcW w:w="1843"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70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2268"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43"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67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51"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20"/>
                <w:szCs w:val="20"/>
              </w:rPr>
            </w:pPr>
            <w:r>
              <w:rPr>
                <w:sz w:val="20"/>
                <w:szCs w:val="20"/>
              </w:rPr>
              <w:t>х</w:t>
            </w:r>
          </w:p>
        </w:tc>
        <w:tc>
          <w:tcPr>
            <w:tcW w:w="1864"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r>
      <w:tr w:rsidR="00C024E5">
        <w:trPr>
          <w:trHeight w:val="113"/>
        </w:trPr>
        <w:tc>
          <w:tcPr>
            <w:tcW w:w="1179" w:type="dxa"/>
            <w:vMerge/>
            <w:tcBorders>
              <w:right w:val="nil"/>
            </w:tcBorders>
            <w:shd w:val="clear" w:color="auto" w:fill="92D05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20"/>
                <w:szCs w:val="20"/>
              </w:rPr>
            </w:pPr>
          </w:p>
        </w:tc>
        <w:tc>
          <w:tcPr>
            <w:tcW w:w="992" w:type="dxa"/>
            <w:tcBorders>
              <w:top w:val="single" w:sz="4" w:space="0" w:color="000000"/>
              <w:left w:val="nil"/>
              <w:bottom w:val="single" w:sz="4" w:space="0" w:color="000000"/>
            </w:tcBorders>
            <w:shd w:val="clear" w:color="auto" w:fill="92D050"/>
            <w:tcMar>
              <w:top w:w="30" w:type="dxa"/>
              <w:left w:w="45" w:type="dxa"/>
              <w:bottom w:w="30" w:type="dxa"/>
              <w:right w:w="45" w:type="dxa"/>
            </w:tcMar>
            <w:vAlign w:val="bottom"/>
          </w:tcPr>
          <w:p w:rsidR="00C024E5" w:rsidRDefault="00DB5F6B">
            <w:pPr>
              <w:spacing w:after="0" w:line="168" w:lineRule="auto"/>
              <w:rPr>
                <w:sz w:val="16"/>
                <w:szCs w:val="16"/>
              </w:rPr>
            </w:pPr>
            <w:r>
              <w:rPr>
                <w:sz w:val="16"/>
                <w:szCs w:val="16"/>
              </w:rPr>
              <w:t>2.7</w:t>
            </w:r>
          </w:p>
        </w:tc>
        <w:tc>
          <w:tcPr>
            <w:tcW w:w="1843"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70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2268"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20"/>
                <w:szCs w:val="20"/>
              </w:rPr>
            </w:pPr>
            <w:r>
              <w:rPr>
                <w:sz w:val="20"/>
                <w:szCs w:val="20"/>
              </w:rPr>
              <w:t>х</w:t>
            </w:r>
          </w:p>
        </w:tc>
        <w:tc>
          <w:tcPr>
            <w:tcW w:w="1843"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67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5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64"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r>
      <w:tr w:rsidR="00C024E5">
        <w:trPr>
          <w:trHeight w:val="113"/>
        </w:trPr>
        <w:tc>
          <w:tcPr>
            <w:tcW w:w="1179" w:type="dxa"/>
            <w:vMerge/>
            <w:tcBorders>
              <w:right w:val="nil"/>
            </w:tcBorders>
            <w:shd w:val="clear" w:color="auto" w:fill="92D05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20"/>
                <w:szCs w:val="20"/>
              </w:rPr>
            </w:pPr>
          </w:p>
        </w:tc>
        <w:tc>
          <w:tcPr>
            <w:tcW w:w="992" w:type="dxa"/>
            <w:tcBorders>
              <w:top w:val="single" w:sz="4" w:space="0" w:color="000000"/>
              <w:left w:val="nil"/>
              <w:bottom w:val="single" w:sz="4" w:space="0" w:color="000000"/>
            </w:tcBorders>
            <w:shd w:val="clear" w:color="auto" w:fill="92D050"/>
            <w:tcMar>
              <w:top w:w="30" w:type="dxa"/>
              <w:left w:w="45" w:type="dxa"/>
              <w:bottom w:w="30" w:type="dxa"/>
              <w:right w:w="45" w:type="dxa"/>
            </w:tcMar>
            <w:vAlign w:val="bottom"/>
          </w:tcPr>
          <w:p w:rsidR="00C024E5" w:rsidRDefault="00DB5F6B">
            <w:pPr>
              <w:spacing w:after="0" w:line="168" w:lineRule="auto"/>
              <w:rPr>
                <w:sz w:val="16"/>
                <w:szCs w:val="16"/>
              </w:rPr>
            </w:pPr>
            <w:r>
              <w:rPr>
                <w:sz w:val="16"/>
                <w:szCs w:val="16"/>
              </w:rPr>
              <w:t>2.8</w:t>
            </w:r>
          </w:p>
        </w:tc>
        <w:tc>
          <w:tcPr>
            <w:tcW w:w="1843"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20"/>
                <w:szCs w:val="20"/>
              </w:rPr>
            </w:pPr>
            <w:r>
              <w:rPr>
                <w:sz w:val="20"/>
                <w:szCs w:val="20"/>
              </w:rPr>
              <w:t>х</w:t>
            </w:r>
          </w:p>
        </w:tc>
        <w:tc>
          <w:tcPr>
            <w:tcW w:w="170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2268"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43"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67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5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64"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r>
      <w:tr w:rsidR="00C024E5">
        <w:trPr>
          <w:trHeight w:val="113"/>
        </w:trPr>
        <w:tc>
          <w:tcPr>
            <w:tcW w:w="1179" w:type="dxa"/>
            <w:vMerge w:val="restart"/>
            <w:tcBorders>
              <w:top w:val="single" w:sz="4" w:space="0" w:color="000000"/>
              <w:right w:val="nil"/>
            </w:tcBorders>
            <w:shd w:val="clear" w:color="auto" w:fill="00B0F0"/>
            <w:tcMar>
              <w:top w:w="30" w:type="dxa"/>
              <w:left w:w="45" w:type="dxa"/>
              <w:bottom w:w="30" w:type="dxa"/>
              <w:right w:w="45" w:type="dxa"/>
            </w:tcMar>
            <w:vAlign w:val="center"/>
          </w:tcPr>
          <w:p w:rsidR="00C024E5" w:rsidRDefault="00DB5F6B">
            <w:pPr>
              <w:spacing w:after="0" w:line="240" w:lineRule="auto"/>
              <w:rPr>
                <w:sz w:val="16"/>
                <w:szCs w:val="16"/>
              </w:rPr>
            </w:pPr>
            <w:r>
              <w:rPr>
                <w:sz w:val="16"/>
                <w:szCs w:val="16"/>
              </w:rPr>
              <w:t>Стратегічна ціль 3. Сучасна інфраструктура та екологічна безпека</w:t>
            </w:r>
          </w:p>
        </w:tc>
        <w:tc>
          <w:tcPr>
            <w:tcW w:w="992" w:type="dxa"/>
            <w:tcBorders>
              <w:top w:val="single" w:sz="4" w:space="0" w:color="000000"/>
              <w:left w:val="nil"/>
              <w:bottom w:val="single" w:sz="4" w:space="0" w:color="000000"/>
            </w:tcBorders>
            <w:shd w:val="clear" w:color="auto" w:fill="00B0F0"/>
            <w:tcMar>
              <w:top w:w="30" w:type="dxa"/>
              <w:left w:w="45" w:type="dxa"/>
              <w:bottom w:w="30" w:type="dxa"/>
              <w:right w:w="45" w:type="dxa"/>
            </w:tcMar>
            <w:vAlign w:val="bottom"/>
          </w:tcPr>
          <w:p w:rsidR="00C024E5" w:rsidRDefault="00DB5F6B">
            <w:pPr>
              <w:spacing w:after="0" w:line="168" w:lineRule="auto"/>
              <w:rPr>
                <w:sz w:val="16"/>
                <w:szCs w:val="16"/>
              </w:rPr>
            </w:pPr>
            <w:r>
              <w:rPr>
                <w:sz w:val="16"/>
                <w:szCs w:val="16"/>
              </w:rPr>
              <w:t>3.1</w:t>
            </w:r>
          </w:p>
        </w:tc>
        <w:tc>
          <w:tcPr>
            <w:tcW w:w="1843"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70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2268"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43"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20"/>
                <w:szCs w:val="20"/>
              </w:rPr>
            </w:pPr>
            <w:r>
              <w:rPr>
                <w:sz w:val="20"/>
                <w:szCs w:val="20"/>
              </w:rPr>
              <w:t>х</w:t>
            </w:r>
          </w:p>
        </w:tc>
        <w:tc>
          <w:tcPr>
            <w:tcW w:w="167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5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64"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r>
      <w:tr w:rsidR="00C024E5">
        <w:trPr>
          <w:trHeight w:val="113"/>
        </w:trPr>
        <w:tc>
          <w:tcPr>
            <w:tcW w:w="1179" w:type="dxa"/>
            <w:vMerge/>
            <w:tcBorders>
              <w:top w:val="single" w:sz="4" w:space="0" w:color="000000"/>
              <w:right w:val="nil"/>
            </w:tcBorders>
            <w:shd w:val="clear" w:color="auto" w:fill="00B0F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20"/>
                <w:szCs w:val="20"/>
              </w:rPr>
            </w:pPr>
          </w:p>
        </w:tc>
        <w:tc>
          <w:tcPr>
            <w:tcW w:w="992" w:type="dxa"/>
            <w:tcBorders>
              <w:top w:val="single" w:sz="4" w:space="0" w:color="000000"/>
              <w:left w:val="nil"/>
              <w:bottom w:val="single" w:sz="4" w:space="0" w:color="000000"/>
            </w:tcBorders>
            <w:shd w:val="clear" w:color="auto" w:fill="00B0F0"/>
            <w:tcMar>
              <w:top w:w="30" w:type="dxa"/>
              <w:left w:w="45" w:type="dxa"/>
              <w:bottom w:w="30" w:type="dxa"/>
              <w:right w:w="45" w:type="dxa"/>
            </w:tcMar>
            <w:vAlign w:val="bottom"/>
          </w:tcPr>
          <w:p w:rsidR="00C024E5" w:rsidRDefault="00DB5F6B">
            <w:pPr>
              <w:spacing w:after="0" w:line="168" w:lineRule="auto"/>
              <w:rPr>
                <w:sz w:val="16"/>
                <w:szCs w:val="16"/>
              </w:rPr>
            </w:pPr>
            <w:r>
              <w:rPr>
                <w:sz w:val="16"/>
                <w:szCs w:val="16"/>
              </w:rPr>
              <w:t>3.2</w:t>
            </w:r>
          </w:p>
        </w:tc>
        <w:tc>
          <w:tcPr>
            <w:tcW w:w="1843"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70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2268"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43"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20"/>
                <w:szCs w:val="20"/>
              </w:rPr>
            </w:pPr>
            <w:r>
              <w:rPr>
                <w:sz w:val="20"/>
                <w:szCs w:val="20"/>
              </w:rPr>
              <w:t>х</w:t>
            </w:r>
          </w:p>
        </w:tc>
        <w:tc>
          <w:tcPr>
            <w:tcW w:w="167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5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64"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r>
      <w:tr w:rsidR="00C024E5">
        <w:trPr>
          <w:trHeight w:val="113"/>
        </w:trPr>
        <w:tc>
          <w:tcPr>
            <w:tcW w:w="1179" w:type="dxa"/>
            <w:vMerge/>
            <w:tcBorders>
              <w:top w:val="single" w:sz="4" w:space="0" w:color="000000"/>
              <w:right w:val="nil"/>
            </w:tcBorders>
            <w:shd w:val="clear" w:color="auto" w:fill="00B0F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20"/>
                <w:szCs w:val="20"/>
              </w:rPr>
            </w:pPr>
          </w:p>
        </w:tc>
        <w:tc>
          <w:tcPr>
            <w:tcW w:w="992" w:type="dxa"/>
            <w:tcBorders>
              <w:top w:val="single" w:sz="4" w:space="0" w:color="000000"/>
              <w:left w:val="nil"/>
              <w:bottom w:val="single" w:sz="4" w:space="0" w:color="000000"/>
            </w:tcBorders>
            <w:shd w:val="clear" w:color="auto" w:fill="00B0F0"/>
            <w:tcMar>
              <w:top w:w="30" w:type="dxa"/>
              <w:left w:w="45" w:type="dxa"/>
              <w:bottom w:w="30" w:type="dxa"/>
              <w:right w:w="45" w:type="dxa"/>
            </w:tcMar>
            <w:vAlign w:val="bottom"/>
          </w:tcPr>
          <w:p w:rsidR="00C024E5" w:rsidRDefault="00DB5F6B">
            <w:pPr>
              <w:spacing w:after="0" w:line="168" w:lineRule="auto"/>
              <w:rPr>
                <w:sz w:val="16"/>
                <w:szCs w:val="16"/>
              </w:rPr>
            </w:pPr>
            <w:r>
              <w:rPr>
                <w:sz w:val="16"/>
                <w:szCs w:val="16"/>
              </w:rPr>
              <w:t>3.3</w:t>
            </w:r>
          </w:p>
        </w:tc>
        <w:tc>
          <w:tcPr>
            <w:tcW w:w="1843"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70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2268"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43"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20"/>
                <w:szCs w:val="20"/>
              </w:rPr>
            </w:pPr>
            <w:r>
              <w:rPr>
                <w:sz w:val="20"/>
                <w:szCs w:val="20"/>
              </w:rPr>
              <w:t>х</w:t>
            </w:r>
          </w:p>
        </w:tc>
        <w:tc>
          <w:tcPr>
            <w:tcW w:w="167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5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64"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r>
      <w:tr w:rsidR="00C024E5">
        <w:trPr>
          <w:trHeight w:val="113"/>
        </w:trPr>
        <w:tc>
          <w:tcPr>
            <w:tcW w:w="1179" w:type="dxa"/>
            <w:vMerge/>
            <w:tcBorders>
              <w:top w:val="single" w:sz="4" w:space="0" w:color="000000"/>
              <w:right w:val="nil"/>
            </w:tcBorders>
            <w:shd w:val="clear" w:color="auto" w:fill="00B0F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20"/>
                <w:szCs w:val="20"/>
              </w:rPr>
            </w:pPr>
          </w:p>
        </w:tc>
        <w:tc>
          <w:tcPr>
            <w:tcW w:w="992" w:type="dxa"/>
            <w:tcBorders>
              <w:top w:val="single" w:sz="4" w:space="0" w:color="000000"/>
              <w:left w:val="nil"/>
              <w:bottom w:val="single" w:sz="4" w:space="0" w:color="000000"/>
            </w:tcBorders>
            <w:shd w:val="clear" w:color="auto" w:fill="00B0F0"/>
            <w:tcMar>
              <w:top w:w="30" w:type="dxa"/>
              <w:left w:w="45" w:type="dxa"/>
              <w:bottom w:w="30" w:type="dxa"/>
              <w:right w:w="45" w:type="dxa"/>
            </w:tcMar>
            <w:vAlign w:val="bottom"/>
          </w:tcPr>
          <w:p w:rsidR="00C024E5" w:rsidRDefault="00DB5F6B">
            <w:pPr>
              <w:spacing w:after="0" w:line="168" w:lineRule="auto"/>
              <w:rPr>
                <w:sz w:val="16"/>
                <w:szCs w:val="16"/>
              </w:rPr>
            </w:pPr>
            <w:r>
              <w:rPr>
                <w:sz w:val="16"/>
                <w:szCs w:val="16"/>
              </w:rPr>
              <w:t>3.4</w:t>
            </w:r>
          </w:p>
        </w:tc>
        <w:tc>
          <w:tcPr>
            <w:tcW w:w="1843"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70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2268"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43"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20"/>
                <w:szCs w:val="20"/>
              </w:rPr>
            </w:pPr>
            <w:r>
              <w:rPr>
                <w:sz w:val="20"/>
                <w:szCs w:val="20"/>
              </w:rPr>
              <w:t>х</w:t>
            </w:r>
          </w:p>
        </w:tc>
        <w:tc>
          <w:tcPr>
            <w:tcW w:w="167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5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64"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r>
      <w:tr w:rsidR="00C024E5">
        <w:trPr>
          <w:trHeight w:val="113"/>
        </w:trPr>
        <w:tc>
          <w:tcPr>
            <w:tcW w:w="1179" w:type="dxa"/>
            <w:vMerge/>
            <w:tcBorders>
              <w:top w:val="single" w:sz="4" w:space="0" w:color="000000"/>
              <w:right w:val="nil"/>
            </w:tcBorders>
            <w:shd w:val="clear" w:color="auto" w:fill="00B0F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20"/>
                <w:szCs w:val="20"/>
              </w:rPr>
            </w:pPr>
          </w:p>
        </w:tc>
        <w:tc>
          <w:tcPr>
            <w:tcW w:w="992" w:type="dxa"/>
            <w:tcBorders>
              <w:top w:val="single" w:sz="4" w:space="0" w:color="000000"/>
              <w:left w:val="nil"/>
              <w:bottom w:val="single" w:sz="4" w:space="0" w:color="000000"/>
            </w:tcBorders>
            <w:shd w:val="clear" w:color="auto" w:fill="00B0F0"/>
            <w:tcMar>
              <w:top w:w="30" w:type="dxa"/>
              <w:left w:w="45" w:type="dxa"/>
              <w:bottom w:w="30" w:type="dxa"/>
              <w:right w:w="45" w:type="dxa"/>
            </w:tcMar>
            <w:vAlign w:val="bottom"/>
          </w:tcPr>
          <w:p w:rsidR="00C024E5" w:rsidRDefault="00DB5F6B">
            <w:pPr>
              <w:spacing w:after="0" w:line="168" w:lineRule="auto"/>
              <w:rPr>
                <w:sz w:val="16"/>
                <w:szCs w:val="16"/>
              </w:rPr>
            </w:pPr>
            <w:r>
              <w:rPr>
                <w:sz w:val="16"/>
                <w:szCs w:val="16"/>
              </w:rPr>
              <w:t>3.5</w:t>
            </w:r>
          </w:p>
        </w:tc>
        <w:tc>
          <w:tcPr>
            <w:tcW w:w="1843"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70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2268"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43"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20"/>
                <w:szCs w:val="20"/>
              </w:rPr>
            </w:pPr>
            <w:r>
              <w:rPr>
                <w:sz w:val="20"/>
                <w:szCs w:val="20"/>
              </w:rPr>
              <w:t>х</w:t>
            </w:r>
          </w:p>
        </w:tc>
        <w:tc>
          <w:tcPr>
            <w:tcW w:w="167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5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64"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r>
      <w:tr w:rsidR="00C024E5">
        <w:trPr>
          <w:trHeight w:val="113"/>
        </w:trPr>
        <w:tc>
          <w:tcPr>
            <w:tcW w:w="1179" w:type="dxa"/>
            <w:vMerge/>
            <w:tcBorders>
              <w:top w:val="single" w:sz="4" w:space="0" w:color="000000"/>
              <w:right w:val="nil"/>
            </w:tcBorders>
            <w:shd w:val="clear" w:color="auto" w:fill="00B0F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20"/>
                <w:szCs w:val="20"/>
              </w:rPr>
            </w:pPr>
          </w:p>
        </w:tc>
        <w:tc>
          <w:tcPr>
            <w:tcW w:w="992" w:type="dxa"/>
            <w:tcBorders>
              <w:top w:val="single" w:sz="4" w:space="0" w:color="000000"/>
              <w:left w:val="nil"/>
              <w:bottom w:val="single" w:sz="4" w:space="0" w:color="000000"/>
            </w:tcBorders>
            <w:shd w:val="clear" w:color="auto" w:fill="00B0F0"/>
            <w:tcMar>
              <w:top w:w="30" w:type="dxa"/>
              <w:left w:w="45" w:type="dxa"/>
              <w:bottom w:w="30" w:type="dxa"/>
              <w:right w:w="45" w:type="dxa"/>
            </w:tcMar>
            <w:vAlign w:val="bottom"/>
          </w:tcPr>
          <w:p w:rsidR="00C024E5" w:rsidRDefault="00DB5F6B">
            <w:pPr>
              <w:spacing w:after="0" w:line="168" w:lineRule="auto"/>
              <w:rPr>
                <w:sz w:val="16"/>
                <w:szCs w:val="16"/>
              </w:rPr>
            </w:pPr>
            <w:r>
              <w:rPr>
                <w:sz w:val="16"/>
                <w:szCs w:val="16"/>
              </w:rPr>
              <w:t>3.6</w:t>
            </w:r>
          </w:p>
        </w:tc>
        <w:tc>
          <w:tcPr>
            <w:tcW w:w="1843"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70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2268"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43"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67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51"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20"/>
                <w:szCs w:val="20"/>
              </w:rPr>
            </w:pPr>
            <w:r>
              <w:rPr>
                <w:sz w:val="20"/>
                <w:szCs w:val="20"/>
              </w:rPr>
              <w:t>х</w:t>
            </w:r>
          </w:p>
        </w:tc>
        <w:tc>
          <w:tcPr>
            <w:tcW w:w="1864"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r>
      <w:tr w:rsidR="00C024E5">
        <w:trPr>
          <w:trHeight w:val="113"/>
        </w:trPr>
        <w:tc>
          <w:tcPr>
            <w:tcW w:w="1179" w:type="dxa"/>
            <w:vMerge/>
            <w:tcBorders>
              <w:top w:val="single" w:sz="4" w:space="0" w:color="000000"/>
              <w:right w:val="nil"/>
            </w:tcBorders>
            <w:shd w:val="clear" w:color="auto" w:fill="00B0F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20"/>
                <w:szCs w:val="20"/>
              </w:rPr>
            </w:pPr>
          </w:p>
        </w:tc>
        <w:tc>
          <w:tcPr>
            <w:tcW w:w="992" w:type="dxa"/>
            <w:tcBorders>
              <w:top w:val="single" w:sz="4" w:space="0" w:color="000000"/>
              <w:left w:val="nil"/>
              <w:bottom w:val="nil"/>
            </w:tcBorders>
            <w:shd w:val="clear" w:color="auto" w:fill="00B0F0"/>
            <w:tcMar>
              <w:top w:w="30" w:type="dxa"/>
              <w:left w:w="45" w:type="dxa"/>
              <w:bottom w:w="30" w:type="dxa"/>
              <w:right w:w="45" w:type="dxa"/>
            </w:tcMar>
            <w:vAlign w:val="bottom"/>
          </w:tcPr>
          <w:p w:rsidR="00C024E5" w:rsidRDefault="00DB5F6B">
            <w:pPr>
              <w:spacing w:after="0" w:line="168" w:lineRule="auto"/>
              <w:rPr>
                <w:sz w:val="16"/>
                <w:szCs w:val="16"/>
              </w:rPr>
            </w:pPr>
            <w:r>
              <w:rPr>
                <w:sz w:val="16"/>
                <w:szCs w:val="16"/>
              </w:rPr>
              <w:t>3.7</w:t>
            </w:r>
          </w:p>
        </w:tc>
        <w:tc>
          <w:tcPr>
            <w:tcW w:w="1843"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70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2268"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43"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67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c>
          <w:tcPr>
            <w:tcW w:w="1851"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20"/>
                <w:szCs w:val="20"/>
              </w:rPr>
            </w:pPr>
            <w:r>
              <w:rPr>
                <w:sz w:val="20"/>
                <w:szCs w:val="20"/>
              </w:rPr>
              <w:t>х</w:t>
            </w:r>
          </w:p>
        </w:tc>
        <w:tc>
          <w:tcPr>
            <w:tcW w:w="1864"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20"/>
                <w:szCs w:val="20"/>
              </w:rPr>
            </w:pPr>
          </w:p>
        </w:tc>
      </w:tr>
    </w:tbl>
    <w:p w:rsidR="00C024E5" w:rsidRDefault="00DB5F6B">
      <w:pPr>
        <w:spacing w:after="0"/>
        <w:rPr>
          <w:b/>
          <w:bCs/>
          <w:sz w:val="28"/>
          <w:szCs w:val="28"/>
        </w:rPr>
      </w:pPr>
      <w:r>
        <w:br w:type="page"/>
      </w:r>
    </w:p>
    <w:p w:rsidR="00C024E5" w:rsidRDefault="00DB5F6B">
      <w:pPr>
        <w:rPr>
          <w:b/>
          <w:bCs/>
          <w:color w:val="1F497D"/>
          <w:sz w:val="28"/>
          <w:szCs w:val="28"/>
        </w:rPr>
      </w:pPr>
      <w:r>
        <w:rPr>
          <w:b/>
          <w:bCs/>
          <w:color w:val="1F497D"/>
          <w:sz w:val="28"/>
          <w:szCs w:val="28"/>
        </w:rPr>
        <w:lastRenderedPageBreak/>
        <w:t>УЗГОДЖЕНІСТЬ З СТРАТЕГІЄЮ РОЗВИТКУ ЛЬВІВСЬКОЇ ОБЛАСТІ НА 2021 – 2027 РОКИ</w:t>
      </w:r>
    </w:p>
    <w:tbl>
      <w:tblPr>
        <w:tblStyle w:val="affffffff3"/>
        <w:tblW w:w="15854" w:type="dxa"/>
        <w:tblInd w:w="-374" w:type="dxa"/>
        <w:tblBorders>
          <w:insideH w:val="single" w:sz="4" w:space="0" w:color="000000"/>
          <w:insideV w:val="single" w:sz="4" w:space="0" w:color="000000"/>
        </w:tblBorders>
        <w:tblLayout w:type="fixed"/>
        <w:tblLook w:val="0400" w:firstRow="0" w:lastRow="0" w:firstColumn="0" w:lastColumn="0" w:noHBand="0" w:noVBand="1"/>
      </w:tblPr>
      <w:tblGrid>
        <w:gridCol w:w="1095"/>
        <w:gridCol w:w="480"/>
        <w:gridCol w:w="735"/>
        <w:gridCol w:w="120"/>
        <w:gridCol w:w="876"/>
        <w:gridCol w:w="851"/>
        <w:gridCol w:w="780"/>
        <w:gridCol w:w="637"/>
        <w:gridCol w:w="870"/>
        <w:gridCol w:w="1005"/>
        <w:gridCol w:w="1056"/>
        <w:gridCol w:w="1200"/>
        <w:gridCol w:w="1050"/>
        <w:gridCol w:w="1005"/>
        <w:gridCol w:w="1035"/>
        <w:gridCol w:w="1079"/>
        <w:gridCol w:w="1050"/>
        <w:gridCol w:w="930"/>
      </w:tblGrid>
      <w:tr w:rsidR="00C024E5">
        <w:trPr>
          <w:trHeight w:val="83"/>
        </w:trPr>
        <w:tc>
          <w:tcPr>
            <w:tcW w:w="1095" w:type="dxa"/>
            <w:vMerge w:val="restart"/>
            <w:tcBorders>
              <w:right w:val="nil"/>
            </w:tcBorders>
            <w:shd w:val="clear" w:color="auto" w:fill="FFFFFF"/>
            <w:tcMar>
              <w:top w:w="30" w:type="dxa"/>
              <w:left w:w="45" w:type="dxa"/>
              <w:bottom w:w="30" w:type="dxa"/>
              <w:right w:w="45" w:type="dxa"/>
            </w:tcMar>
            <w:vAlign w:val="center"/>
          </w:tcPr>
          <w:p w:rsidR="00C024E5" w:rsidRDefault="00DB5F6B">
            <w:pPr>
              <w:spacing w:after="0" w:line="240" w:lineRule="auto"/>
              <w:rPr>
                <w:b/>
                <w:bCs/>
                <w:sz w:val="16"/>
                <w:szCs w:val="16"/>
              </w:rPr>
            </w:pPr>
            <w:r>
              <w:rPr>
                <w:b/>
                <w:bCs/>
                <w:sz w:val="16"/>
                <w:szCs w:val="16"/>
              </w:rPr>
              <w:t>Стратегічні цілі громади</w:t>
            </w:r>
          </w:p>
        </w:tc>
        <w:tc>
          <w:tcPr>
            <w:tcW w:w="480" w:type="dxa"/>
            <w:vMerge w:val="restart"/>
            <w:tcBorders>
              <w:top w:val="nil"/>
              <w:left w:val="nil"/>
              <w:bottom w:val="single" w:sz="4" w:space="0" w:color="000000"/>
              <w:right w:val="nil"/>
            </w:tcBorders>
            <w:shd w:val="clear" w:color="auto" w:fill="FFFFFF"/>
            <w:tcMar>
              <w:top w:w="30" w:type="dxa"/>
              <w:left w:w="45" w:type="dxa"/>
              <w:bottom w:w="30" w:type="dxa"/>
              <w:right w:w="45" w:type="dxa"/>
            </w:tcMar>
            <w:vAlign w:val="center"/>
          </w:tcPr>
          <w:p w:rsidR="00C024E5" w:rsidRDefault="00DB5F6B">
            <w:pPr>
              <w:spacing w:after="0" w:line="240" w:lineRule="auto"/>
              <w:rPr>
                <w:b/>
                <w:bCs/>
                <w:sz w:val="16"/>
                <w:szCs w:val="16"/>
              </w:rPr>
            </w:pPr>
            <w:r>
              <w:rPr>
                <w:b/>
                <w:bCs/>
                <w:sz w:val="16"/>
                <w:szCs w:val="16"/>
              </w:rPr>
              <w:t>Оперативні цілі громади</w:t>
            </w:r>
          </w:p>
        </w:tc>
        <w:tc>
          <w:tcPr>
            <w:tcW w:w="735" w:type="dxa"/>
            <w:tcBorders>
              <w:top w:val="nil"/>
              <w:left w:val="nil"/>
              <w:bottom w:val="single" w:sz="4" w:space="0" w:color="000000"/>
              <w:right w:val="nil"/>
            </w:tcBorders>
            <w:shd w:val="clear" w:color="auto" w:fill="FFFFFF"/>
          </w:tcPr>
          <w:p w:rsidR="00C024E5" w:rsidRDefault="00C024E5">
            <w:pPr>
              <w:spacing w:after="0" w:line="240" w:lineRule="auto"/>
              <w:jc w:val="center"/>
              <w:rPr>
                <w:b/>
                <w:bCs/>
                <w:sz w:val="16"/>
                <w:szCs w:val="16"/>
              </w:rPr>
            </w:pPr>
          </w:p>
        </w:tc>
        <w:tc>
          <w:tcPr>
            <w:tcW w:w="13544" w:type="dxa"/>
            <w:gridSpan w:val="15"/>
            <w:tcBorders>
              <w:top w:val="nil"/>
              <w:left w:val="nil"/>
              <w:bottom w:val="single" w:sz="4" w:space="0" w:color="000000"/>
              <w:right w:val="nil"/>
            </w:tcBorders>
            <w:shd w:val="clear" w:color="auto" w:fill="FFFFFF"/>
          </w:tcPr>
          <w:p w:rsidR="00C024E5" w:rsidRDefault="00DB5F6B">
            <w:pPr>
              <w:spacing w:after="0" w:line="240" w:lineRule="auto"/>
              <w:jc w:val="center"/>
              <w:rPr>
                <w:b/>
                <w:bCs/>
                <w:sz w:val="16"/>
                <w:szCs w:val="16"/>
              </w:rPr>
            </w:pPr>
            <w:r>
              <w:rPr>
                <w:b/>
                <w:bCs/>
                <w:sz w:val="16"/>
                <w:szCs w:val="16"/>
              </w:rPr>
              <w:t xml:space="preserve">Стратегічні та оперативні цілі Стратегії розвитку Львівської області на 2021-2027 роки </w:t>
            </w:r>
          </w:p>
        </w:tc>
      </w:tr>
      <w:tr w:rsidR="00C024E5">
        <w:trPr>
          <w:trHeight w:val="315"/>
        </w:trPr>
        <w:tc>
          <w:tcPr>
            <w:tcW w:w="1095" w:type="dxa"/>
            <w:vMerge/>
            <w:tcBorders>
              <w:right w:val="nil"/>
            </w:tcBorders>
            <w:shd w:val="clear" w:color="auto" w:fill="FFFFFF"/>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b/>
                <w:bCs/>
                <w:sz w:val="16"/>
                <w:szCs w:val="16"/>
              </w:rPr>
            </w:pPr>
          </w:p>
        </w:tc>
        <w:tc>
          <w:tcPr>
            <w:tcW w:w="480" w:type="dxa"/>
            <w:vMerge/>
            <w:tcBorders>
              <w:top w:val="nil"/>
              <w:left w:val="nil"/>
              <w:bottom w:val="single" w:sz="4" w:space="0" w:color="000000"/>
              <w:right w:val="nil"/>
            </w:tcBorders>
            <w:shd w:val="clear" w:color="auto" w:fill="FFFFFF"/>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b/>
                <w:bCs/>
                <w:sz w:val="16"/>
                <w:szCs w:val="16"/>
              </w:rPr>
            </w:pPr>
          </w:p>
        </w:tc>
        <w:tc>
          <w:tcPr>
            <w:tcW w:w="3999" w:type="dxa"/>
            <w:gridSpan w:val="6"/>
            <w:tcBorders>
              <w:top w:val="nil"/>
              <w:bottom w:val="single" w:sz="4" w:space="0" w:color="000000"/>
            </w:tcBorders>
            <w:shd w:val="clear" w:color="auto" w:fill="FFFFFF"/>
            <w:tcMar>
              <w:top w:w="30" w:type="dxa"/>
              <w:left w:w="45" w:type="dxa"/>
              <w:bottom w:w="30" w:type="dxa"/>
              <w:right w:w="45" w:type="dxa"/>
            </w:tcMar>
          </w:tcPr>
          <w:p w:rsidR="00C024E5" w:rsidRDefault="00DB5F6B">
            <w:pPr>
              <w:spacing w:after="0" w:line="240" w:lineRule="auto"/>
              <w:jc w:val="center"/>
              <w:rPr>
                <w:sz w:val="16"/>
                <w:szCs w:val="16"/>
              </w:rPr>
            </w:pPr>
            <w:r>
              <w:rPr>
                <w:sz w:val="16"/>
                <w:szCs w:val="16"/>
              </w:rPr>
              <w:t>Стратегічна ціль 1.БЕЗПЕКА ТА ЗБЕРЕЖЕННЯ ДЕМОГРАФІЧНОГО ПОТЕНЦІАЛУ НАЦІЇ В УМОВАХ ВІЙНИ ТА ПОВОЄННОЇ ВІДБУДОВИ</w:t>
            </w:r>
          </w:p>
        </w:tc>
        <w:tc>
          <w:tcPr>
            <w:tcW w:w="5181" w:type="dxa"/>
            <w:gridSpan w:val="5"/>
            <w:tcBorders>
              <w:top w:val="nil"/>
              <w:bottom w:val="single" w:sz="4" w:space="0" w:color="000000"/>
            </w:tcBorders>
            <w:shd w:val="clear" w:color="auto" w:fill="FFFFFF"/>
          </w:tcPr>
          <w:p w:rsidR="00C024E5" w:rsidRDefault="00DB5F6B">
            <w:pPr>
              <w:spacing w:after="0" w:line="240" w:lineRule="auto"/>
              <w:jc w:val="center"/>
              <w:rPr>
                <w:sz w:val="16"/>
                <w:szCs w:val="16"/>
              </w:rPr>
            </w:pPr>
            <w:r>
              <w:rPr>
                <w:sz w:val="16"/>
                <w:szCs w:val="16"/>
              </w:rPr>
              <w:t>Стратегічна ціль 2. ПІДВИЩЕННЯ КОНКУРЕНТОСПРОМОЖНОСТІ РЕГІОНУ В УМОВАХ ЄВРОІНТЕГРАЦІЇ</w:t>
            </w:r>
          </w:p>
        </w:tc>
        <w:tc>
          <w:tcPr>
            <w:tcW w:w="5099" w:type="dxa"/>
            <w:gridSpan w:val="5"/>
            <w:tcBorders>
              <w:top w:val="nil"/>
              <w:bottom w:val="single" w:sz="4" w:space="0" w:color="000000"/>
            </w:tcBorders>
            <w:shd w:val="clear" w:color="auto" w:fill="FFFFFF"/>
          </w:tcPr>
          <w:p w:rsidR="00C024E5" w:rsidRDefault="00DB5F6B">
            <w:pPr>
              <w:spacing w:after="0" w:line="240" w:lineRule="auto"/>
              <w:jc w:val="center"/>
              <w:rPr>
                <w:sz w:val="16"/>
                <w:szCs w:val="16"/>
              </w:rPr>
            </w:pPr>
            <w:r>
              <w:rPr>
                <w:sz w:val="16"/>
                <w:szCs w:val="16"/>
              </w:rPr>
              <w:t>Стратегічна ціль 3.ОХОРОНА ДОВКІЛЛЯ ТА ЗЕЛЕНИЙ ПЕРЕХІД</w:t>
            </w:r>
          </w:p>
        </w:tc>
      </w:tr>
      <w:tr w:rsidR="00C024E5">
        <w:trPr>
          <w:trHeight w:val="1363"/>
        </w:trPr>
        <w:tc>
          <w:tcPr>
            <w:tcW w:w="1095" w:type="dxa"/>
            <w:vMerge/>
            <w:tcBorders>
              <w:right w:val="nil"/>
            </w:tcBorders>
            <w:shd w:val="clear" w:color="auto" w:fill="FFFFFF"/>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16"/>
                <w:szCs w:val="16"/>
              </w:rPr>
            </w:pPr>
          </w:p>
        </w:tc>
        <w:tc>
          <w:tcPr>
            <w:tcW w:w="480" w:type="dxa"/>
            <w:vMerge/>
            <w:tcBorders>
              <w:top w:val="nil"/>
              <w:left w:val="nil"/>
              <w:bottom w:val="single" w:sz="4" w:space="0" w:color="000000"/>
              <w:right w:val="nil"/>
            </w:tcBorders>
            <w:shd w:val="clear" w:color="auto" w:fill="FFFFFF"/>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16"/>
                <w:szCs w:val="16"/>
              </w:rPr>
            </w:pPr>
          </w:p>
        </w:tc>
        <w:tc>
          <w:tcPr>
            <w:tcW w:w="855" w:type="dxa"/>
            <w:gridSpan w:val="2"/>
            <w:tcBorders>
              <w:top w:val="single" w:sz="4" w:space="0" w:color="000000"/>
            </w:tcBorders>
            <w:shd w:val="clear" w:color="auto" w:fill="FFFFFF"/>
            <w:tcMar>
              <w:top w:w="30" w:type="dxa"/>
              <w:left w:w="45" w:type="dxa"/>
              <w:bottom w:w="30" w:type="dxa"/>
              <w:right w:w="45" w:type="dxa"/>
            </w:tcMar>
          </w:tcPr>
          <w:p w:rsidR="00C024E5" w:rsidRDefault="00DB5F6B">
            <w:pPr>
              <w:pBdr>
                <w:top w:val="nil"/>
                <w:left w:val="nil"/>
                <w:bottom w:val="nil"/>
                <w:right w:val="nil"/>
                <w:between w:val="nil"/>
              </w:pBdr>
              <w:spacing w:after="0" w:line="240" w:lineRule="auto"/>
              <w:rPr>
                <w:color w:val="000000"/>
                <w:sz w:val="12"/>
                <w:szCs w:val="12"/>
              </w:rPr>
            </w:pPr>
            <w:r>
              <w:rPr>
                <w:color w:val="000000"/>
                <w:sz w:val="12"/>
                <w:szCs w:val="12"/>
              </w:rPr>
              <w:t>Оперативна ціль 1.1.  Підтримка обороноздатності держави та сектору безпеки</w:t>
            </w:r>
          </w:p>
        </w:tc>
        <w:tc>
          <w:tcPr>
            <w:tcW w:w="876" w:type="dxa"/>
            <w:tcBorders>
              <w:top w:val="single" w:sz="4" w:space="0" w:color="000000"/>
            </w:tcBorders>
            <w:shd w:val="clear" w:color="auto" w:fill="FFFFFF"/>
            <w:tcMar>
              <w:top w:w="30" w:type="dxa"/>
              <w:left w:w="45" w:type="dxa"/>
              <w:bottom w:w="30" w:type="dxa"/>
              <w:right w:w="45" w:type="dxa"/>
            </w:tcMar>
          </w:tcPr>
          <w:p w:rsidR="00C024E5" w:rsidRDefault="00DB5F6B">
            <w:pPr>
              <w:pBdr>
                <w:top w:val="nil"/>
                <w:left w:val="nil"/>
                <w:bottom w:val="nil"/>
                <w:right w:val="nil"/>
                <w:between w:val="nil"/>
              </w:pBdr>
              <w:spacing w:after="0" w:line="240" w:lineRule="auto"/>
              <w:rPr>
                <w:color w:val="000000"/>
                <w:sz w:val="12"/>
                <w:szCs w:val="12"/>
              </w:rPr>
            </w:pPr>
            <w:r>
              <w:rPr>
                <w:color w:val="000000"/>
                <w:sz w:val="12"/>
                <w:szCs w:val="12"/>
              </w:rPr>
              <w:t>Оперативна ціль 1.2.  Розвиток невідкладної та високоспеціалізованої медицини</w:t>
            </w:r>
          </w:p>
        </w:tc>
        <w:tc>
          <w:tcPr>
            <w:tcW w:w="851" w:type="dxa"/>
            <w:tcBorders>
              <w:top w:val="single" w:sz="4" w:space="0" w:color="000000"/>
            </w:tcBorders>
            <w:shd w:val="clear" w:color="auto" w:fill="FFFFFF"/>
            <w:tcMar>
              <w:top w:w="30" w:type="dxa"/>
              <w:left w:w="45" w:type="dxa"/>
              <w:bottom w:w="30" w:type="dxa"/>
              <w:right w:w="45" w:type="dxa"/>
            </w:tcMar>
          </w:tcPr>
          <w:p w:rsidR="00C024E5" w:rsidRDefault="00DB5F6B">
            <w:pPr>
              <w:pBdr>
                <w:top w:val="nil"/>
                <w:left w:val="nil"/>
                <w:bottom w:val="nil"/>
                <w:right w:val="nil"/>
                <w:between w:val="nil"/>
              </w:pBdr>
              <w:spacing w:after="0" w:line="240" w:lineRule="auto"/>
              <w:rPr>
                <w:color w:val="000000"/>
                <w:sz w:val="12"/>
                <w:szCs w:val="12"/>
              </w:rPr>
            </w:pPr>
            <w:r>
              <w:rPr>
                <w:color w:val="000000"/>
                <w:sz w:val="12"/>
                <w:szCs w:val="12"/>
              </w:rPr>
              <w:t>Оперативна ціль 1. 3. Реабілітація, оздоровлення, фізичне та духовне відновлення</w:t>
            </w:r>
          </w:p>
        </w:tc>
        <w:tc>
          <w:tcPr>
            <w:tcW w:w="780" w:type="dxa"/>
            <w:tcBorders>
              <w:top w:val="single" w:sz="4" w:space="0" w:color="000000"/>
            </w:tcBorders>
            <w:shd w:val="clear" w:color="auto" w:fill="FFFFFF"/>
            <w:tcMar>
              <w:top w:w="30" w:type="dxa"/>
              <w:left w:w="45" w:type="dxa"/>
              <w:bottom w:w="30" w:type="dxa"/>
              <w:right w:w="45" w:type="dxa"/>
            </w:tcMar>
          </w:tcPr>
          <w:p w:rsidR="00C024E5" w:rsidRDefault="00DB5F6B">
            <w:pPr>
              <w:pBdr>
                <w:top w:val="nil"/>
                <w:left w:val="nil"/>
                <w:bottom w:val="nil"/>
                <w:right w:val="nil"/>
                <w:between w:val="nil"/>
              </w:pBdr>
              <w:spacing w:after="0" w:line="240" w:lineRule="auto"/>
              <w:rPr>
                <w:color w:val="000000"/>
                <w:sz w:val="12"/>
                <w:szCs w:val="12"/>
              </w:rPr>
            </w:pPr>
            <w:r>
              <w:rPr>
                <w:color w:val="000000"/>
                <w:sz w:val="12"/>
                <w:szCs w:val="12"/>
              </w:rPr>
              <w:t>Оперативна ціль 1.4. Розвиток освітнього та духовного потенціалу нації</w:t>
            </w:r>
          </w:p>
        </w:tc>
        <w:tc>
          <w:tcPr>
            <w:tcW w:w="637" w:type="dxa"/>
            <w:tcBorders>
              <w:top w:val="single" w:sz="4" w:space="0" w:color="000000"/>
            </w:tcBorders>
            <w:shd w:val="clear" w:color="auto" w:fill="FFFFFF"/>
            <w:tcMar>
              <w:top w:w="30" w:type="dxa"/>
              <w:left w:w="45" w:type="dxa"/>
              <w:bottom w:w="30" w:type="dxa"/>
              <w:right w:w="45" w:type="dxa"/>
            </w:tcMar>
          </w:tcPr>
          <w:p w:rsidR="00C024E5" w:rsidRDefault="00DB5F6B">
            <w:pPr>
              <w:pBdr>
                <w:top w:val="nil"/>
                <w:left w:val="nil"/>
                <w:bottom w:val="nil"/>
                <w:right w:val="nil"/>
                <w:between w:val="nil"/>
              </w:pBdr>
              <w:spacing w:after="0" w:line="240" w:lineRule="auto"/>
              <w:rPr>
                <w:color w:val="000000"/>
                <w:sz w:val="12"/>
                <w:szCs w:val="12"/>
              </w:rPr>
            </w:pPr>
            <w:r>
              <w:rPr>
                <w:color w:val="000000"/>
                <w:sz w:val="12"/>
                <w:szCs w:val="12"/>
              </w:rPr>
              <w:t>Стратегічна ціль 1.5. Інклюзивне суспільство</w:t>
            </w:r>
          </w:p>
        </w:tc>
        <w:tc>
          <w:tcPr>
            <w:tcW w:w="870" w:type="dxa"/>
            <w:tcBorders>
              <w:top w:val="single" w:sz="4" w:space="0" w:color="000000"/>
            </w:tcBorders>
            <w:shd w:val="clear" w:color="auto" w:fill="FFFFFF"/>
            <w:tcMar>
              <w:top w:w="30" w:type="dxa"/>
              <w:left w:w="45" w:type="dxa"/>
              <w:bottom w:w="30" w:type="dxa"/>
              <w:right w:w="45" w:type="dxa"/>
            </w:tcMar>
          </w:tcPr>
          <w:p w:rsidR="00C024E5" w:rsidRDefault="00DB5F6B">
            <w:pPr>
              <w:pBdr>
                <w:top w:val="nil"/>
                <w:left w:val="nil"/>
                <w:bottom w:val="nil"/>
                <w:right w:val="nil"/>
                <w:between w:val="nil"/>
              </w:pBdr>
              <w:spacing w:after="0" w:line="240" w:lineRule="auto"/>
              <w:rPr>
                <w:color w:val="000000"/>
                <w:sz w:val="12"/>
                <w:szCs w:val="12"/>
              </w:rPr>
            </w:pPr>
            <w:r>
              <w:rPr>
                <w:color w:val="000000"/>
                <w:sz w:val="12"/>
                <w:szCs w:val="12"/>
              </w:rPr>
              <w:t>Оперативна ціль 2.1. Розвиток смарт-спеціалізації регіону</w:t>
            </w:r>
          </w:p>
        </w:tc>
        <w:tc>
          <w:tcPr>
            <w:tcW w:w="1005" w:type="dxa"/>
            <w:tcBorders>
              <w:top w:val="single" w:sz="4" w:space="0" w:color="000000"/>
            </w:tcBorders>
            <w:shd w:val="clear" w:color="auto" w:fill="FFFFFF"/>
            <w:tcMar>
              <w:top w:w="30" w:type="dxa"/>
              <w:left w:w="45" w:type="dxa"/>
              <w:bottom w:w="30" w:type="dxa"/>
              <w:right w:w="45" w:type="dxa"/>
            </w:tcMar>
          </w:tcPr>
          <w:p w:rsidR="00C024E5" w:rsidRDefault="00DB5F6B">
            <w:pPr>
              <w:pBdr>
                <w:top w:val="nil"/>
                <w:left w:val="nil"/>
                <w:bottom w:val="nil"/>
                <w:right w:val="nil"/>
                <w:between w:val="nil"/>
              </w:pBdr>
              <w:spacing w:after="0" w:line="240" w:lineRule="auto"/>
              <w:rPr>
                <w:color w:val="000000"/>
                <w:sz w:val="12"/>
                <w:szCs w:val="12"/>
              </w:rPr>
            </w:pPr>
            <w:r>
              <w:rPr>
                <w:color w:val="000000"/>
                <w:sz w:val="12"/>
                <w:szCs w:val="12"/>
              </w:rPr>
              <w:t>Оперативна ціль 2.2.  Розвиток підприємництва та інвестиційної привабливості регіону</w:t>
            </w:r>
          </w:p>
        </w:tc>
        <w:tc>
          <w:tcPr>
            <w:tcW w:w="1056" w:type="dxa"/>
            <w:tcBorders>
              <w:top w:val="single" w:sz="4" w:space="0" w:color="000000"/>
            </w:tcBorders>
            <w:shd w:val="clear" w:color="auto" w:fill="FFFFFF"/>
          </w:tcPr>
          <w:p w:rsidR="00C024E5" w:rsidRDefault="00DB5F6B">
            <w:pPr>
              <w:pBdr>
                <w:top w:val="nil"/>
                <w:left w:val="nil"/>
                <w:bottom w:val="nil"/>
                <w:right w:val="nil"/>
                <w:between w:val="nil"/>
              </w:pBdr>
              <w:spacing w:after="0" w:line="240" w:lineRule="auto"/>
              <w:rPr>
                <w:color w:val="000000"/>
                <w:sz w:val="12"/>
                <w:szCs w:val="12"/>
              </w:rPr>
            </w:pPr>
            <w:r>
              <w:rPr>
                <w:color w:val="000000"/>
                <w:sz w:val="12"/>
                <w:szCs w:val="12"/>
              </w:rPr>
              <w:t>Оперативна ціль 2.3. Модернізація дорожньо-транспортної, прикордонної, логістичної, виробничої, цифрової та критичної інфраструктури</w:t>
            </w:r>
          </w:p>
        </w:tc>
        <w:tc>
          <w:tcPr>
            <w:tcW w:w="1200" w:type="dxa"/>
            <w:tcBorders>
              <w:top w:val="single" w:sz="4" w:space="0" w:color="000000"/>
            </w:tcBorders>
            <w:shd w:val="clear" w:color="auto" w:fill="FFFFFF"/>
          </w:tcPr>
          <w:p w:rsidR="00C024E5" w:rsidRDefault="00DB5F6B">
            <w:pPr>
              <w:pBdr>
                <w:top w:val="nil"/>
                <w:left w:val="nil"/>
                <w:bottom w:val="nil"/>
                <w:right w:val="nil"/>
                <w:between w:val="nil"/>
              </w:pBdr>
              <w:spacing w:after="0" w:line="240" w:lineRule="auto"/>
              <w:rPr>
                <w:color w:val="000000"/>
                <w:sz w:val="12"/>
                <w:szCs w:val="12"/>
              </w:rPr>
            </w:pPr>
            <w:r>
              <w:rPr>
                <w:color w:val="000000"/>
                <w:sz w:val="12"/>
                <w:szCs w:val="12"/>
              </w:rPr>
              <w:t>Оперативна ціль 2.4. Підготовка кадрів у відповідності до актуальних потреб ринку праці</w:t>
            </w:r>
          </w:p>
        </w:tc>
        <w:tc>
          <w:tcPr>
            <w:tcW w:w="1050" w:type="dxa"/>
            <w:tcBorders>
              <w:top w:val="single" w:sz="4" w:space="0" w:color="000000"/>
            </w:tcBorders>
            <w:shd w:val="clear" w:color="auto" w:fill="FFFFFF"/>
          </w:tcPr>
          <w:p w:rsidR="00C024E5" w:rsidRDefault="00DB5F6B">
            <w:pPr>
              <w:pBdr>
                <w:top w:val="nil"/>
                <w:left w:val="nil"/>
                <w:bottom w:val="nil"/>
                <w:right w:val="nil"/>
                <w:between w:val="nil"/>
              </w:pBdr>
              <w:spacing w:after="0" w:line="240" w:lineRule="auto"/>
              <w:rPr>
                <w:color w:val="000000"/>
                <w:sz w:val="12"/>
                <w:szCs w:val="12"/>
              </w:rPr>
            </w:pPr>
            <w:r>
              <w:rPr>
                <w:color w:val="000000"/>
                <w:sz w:val="12"/>
                <w:szCs w:val="12"/>
              </w:rPr>
              <w:t>Оперативна ціль 2.5. Комплексне просторове планування та ефективне управління територіями</w:t>
            </w:r>
          </w:p>
        </w:tc>
        <w:tc>
          <w:tcPr>
            <w:tcW w:w="1005" w:type="dxa"/>
            <w:tcBorders>
              <w:top w:val="single" w:sz="4" w:space="0" w:color="000000"/>
            </w:tcBorders>
            <w:shd w:val="clear" w:color="auto" w:fill="FFFFFF"/>
            <w:tcMar>
              <w:top w:w="30" w:type="dxa"/>
              <w:left w:w="45" w:type="dxa"/>
              <w:bottom w:w="30" w:type="dxa"/>
              <w:right w:w="45" w:type="dxa"/>
            </w:tcMar>
          </w:tcPr>
          <w:p w:rsidR="00C024E5" w:rsidRDefault="00DB5F6B">
            <w:pPr>
              <w:pBdr>
                <w:top w:val="nil"/>
                <w:left w:val="nil"/>
                <w:bottom w:val="nil"/>
                <w:right w:val="nil"/>
                <w:between w:val="nil"/>
              </w:pBdr>
              <w:spacing w:after="0" w:line="240" w:lineRule="auto"/>
              <w:rPr>
                <w:color w:val="000000"/>
                <w:sz w:val="12"/>
                <w:szCs w:val="12"/>
              </w:rPr>
            </w:pPr>
            <w:r>
              <w:rPr>
                <w:color w:val="000000"/>
                <w:sz w:val="12"/>
                <w:szCs w:val="12"/>
              </w:rPr>
              <w:t>Оперативна ціль 3.1. Енергетична безпека та самодостатність регіону</w:t>
            </w:r>
          </w:p>
        </w:tc>
        <w:tc>
          <w:tcPr>
            <w:tcW w:w="1035" w:type="dxa"/>
            <w:tcBorders>
              <w:top w:val="single" w:sz="4" w:space="0" w:color="000000"/>
            </w:tcBorders>
            <w:shd w:val="clear" w:color="auto" w:fill="FFFFFF"/>
          </w:tcPr>
          <w:p w:rsidR="00C024E5" w:rsidRDefault="00DB5F6B">
            <w:pPr>
              <w:pBdr>
                <w:top w:val="nil"/>
                <w:left w:val="nil"/>
                <w:bottom w:val="nil"/>
                <w:right w:val="nil"/>
                <w:between w:val="nil"/>
              </w:pBdr>
              <w:spacing w:after="0" w:line="240" w:lineRule="auto"/>
              <w:rPr>
                <w:color w:val="000000"/>
                <w:sz w:val="12"/>
                <w:szCs w:val="12"/>
              </w:rPr>
            </w:pPr>
            <w:r>
              <w:rPr>
                <w:color w:val="000000"/>
                <w:sz w:val="12"/>
                <w:szCs w:val="12"/>
              </w:rPr>
              <w:t>Оперативна ціль 3.2. Запобігання забрудненню водних</w:t>
            </w:r>
          </w:p>
          <w:p w:rsidR="00C024E5" w:rsidRDefault="00DB5F6B">
            <w:pPr>
              <w:pBdr>
                <w:top w:val="nil"/>
                <w:left w:val="nil"/>
                <w:bottom w:val="nil"/>
                <w:right w:val="nil"/>
                <w:between w:val="nil"/>
              </w:pBdr>
              <w:spacing w:after="0" w:line="240" w:lineRule="auto"/>
              <w:rPr>
                <w:color w:val="000000"/>
                <w:sz w:val="12"/>
                <w:szCs w:val="12"/>
              </w:rPr>
            </w:pPr>
            <w:r>
              <w:rPr>
                <w:color w:val="000000"/>
                <w:sz w:val="12"/>
                <w:szCs w:val="12"/>
              </w:rPr>
              <w:t>ресурсів та атмосферного повітря</w:t>
            </w:r>
          </w:p>
        </w:tc>
        <w:tc>
          <w:tcPr>
            <w:tcW w:w="1079" w:type="dxa"/>
            <w:tcBorders>
              <w:top w:val="single" w:sz="4" w:space="0" w:color="000000"/>
            </w:tcBorders>
            <w:shd w:val="clear" w:color="auto" w:fill="FFFFFF"/>
          </w:tcPr>
          <w:p w:rsidR="00C024E5" w:rsidRDefault="00DB5F6B">
            <w:pPr>
              <w:pBdr>
                <w:top w:val="nil"/>
                <w:left w:val="nil"/>
                <w:bottom w:val="nil"/>
                <w:right w:val="nil"/>
                <w:between w:val="nil"/>
              </w:pBdr>
              <w:spacing w:after="0" w:line="240" w:lineRule="auto"/>
              <w:rPr>
                <w:color w:val="000000"/>
                <w:sz w:val="12"/>
                <w:szCs w:val="12"/>
              </w:rPr>
            </w:pPr>
            <w:r>
              <w:rPr>
                <w:color w:val="000000"/>
                <w:sz w:val="12"/>
                <w:szCs w:val="12"/>
              </w:rPr>
              <w:t>Оперативна ціль 3.3</w:t>
            </w:r>
          </w:p>
          <w:p w:rsidR="00C024E5" w:rsidRDefault="00DB5F6B">
            <w:pPr>
              <w:pBdr>
                <w:top w:val="nil"/>
                <w:left w:val="nil"/>
                <w:bottom w:val="nil"/>
                <w:right w:val="nil"/>
                <w:between w:val="nil"/>
              </w:pBdr>
              <w:spacing w:after="0" w:line="240" w:lineRule="auto"/>
              <w:rPr>
                <w:color w:val="000000"/>
                <w:sz w:val="12"/>
                <w:szCs w:val="12"/>
              </w:rPr>
            </w:pPr>
            <w:r>
              <w:rPr>
                <w:color w:val="000000"/>
                <w:sz w:val="12"/>
                <w:szCs w:val="12"/>
              </w:rPr>
              <w:t>Налагодження системи поводження з відходами та формування екологічної свідомості населення</w:t>
            </w:r>
          </w:p>
        </w:tc>
        <w:tc>
          <w:tcPr>
            <w:tcW w:w="1050" w:type="dxa"/>
            <w:tcBorders>
              <w:top w:val="single" w:sz="4" w:space="0" w:color="000000"/>
            </w:tcBorders>
            <w:shd w:val="clear" w:color="auto" w:fill="FFFFFF"/>
            <w:tcMar>
              <w:top w:w="30" w:type="dxa"/>
              <w:left w:w="45" w:type="dxa"/>
              <w:bottom w:w="30" w:type="dxa"/>
              <w:right w:w="45" w:type="dxa"/>
            </w:tcMar>
          </w:tcPr>
          <w:p w:rsidR="00C024E5" w:rsidRDefault="00DB5F6B">
            <w:pPr>
              <w:pBdr>
                <w:top w:val="nil"/>
                <w:left w:val="nil"/>
                <w:bottom w:val="nil"/>
                <w:right w:val="nil"/>
                <w:between w:val="nil"/>
              </w:pBdr>
              <w:spacing w:after="0" w:line="240" w:lineRule="auto"/>
              <w:rPr>
                <w:color w:val="000000"/>
                <w:sz w:val="12"/>
                <w:szCs w:val="12"/>
              </w:rPr>
            </w:pPr>
            <w:r>
              <w:rPr>
                <w:color w:val="000000"/>
                <w:sz w:val="12"/>
                <w:szCs w:val="12"/>
              </w:rPr>
              <w:t>Оперативна ціль 3.4. Збереження біорізноманіття та розвиток природоохоронних територій</w:t>
            </w:r>
          </w:p>
        </w:tc>
        <w:tc>
          <w:tcPr>
            <w:tcW w:w="930" w:type="dxa"/>
            <w:tcBorders>
              <w:top w:val="single" w:sz="4" w:space="0" w:color="000000"/>
            </w:tcBorders>
            <w:shd w:val="clear" w:color="auto" w:fill="FFFFFF"/>
            <w:tcMar>
              <w:top w:w="30" w:type="dxa"/>
              <w:left w:w="45" w:type="dxa"/>
              <w:bottom w:w="30" w:type="dxa"/>
              <w:right w:w="45" w:type="dxa"/>
            </w:tcMar>
          </w:tcPr>
          <w:p w:rsidR="00C024E5" w:rsidRDefault="00DB5F6B">
            <w:pPr>
              <w:pBdr>
                <w:top w:val="nil"/>
                <w:left w:val="nil"/>
                <w:bottom w:val="nil"/>
                <w:right w:val="nil"/>
                <w:between w:val="nil"/>
              </w:pBdr>
              <w:spacing w:after="0" w:line="240" w:lineRule="auto"/>
              <w:rPr>
                <w:color w:val="000000"/>
                <w:sz w:val="12"/>
                <w:szCs w:val="12"/>
              </w:rPr>
            </w:pPr>
            <w:r>
              <w:rPr>
                <w:color w:val="000000"/>
                <w:sz w:val="12"/>
                <w:szCs w:val="12"/>
              </w:rPr>
              <w:t>Оперативна ціль 3.5. Зменшення негативного впливу вуглевидобування та теплової генерації на довкілля</w:t>
            </w:r>
          </w:p>
        </w:tc>
      </w:tr>
      <w:tr w:rsidR="00C024E5">
        <w:trPr>
          <w:cantSplit/>
          <w:trHeight w:val="118"/>
        </w:trPr>
        <w:tc>
          <w:tcPr>
            <w:tcW w:w="1095" w:type="dxa"/>
            <w:vMerge w:val="restart"/>
            <w:shd w:val="clear" w:color="auto" w:fill="FFC000"/>
            <w:tcMar>
              <w:top w:w="30" w:type="dxa"/>
              <w:left w:w="45" w:type="dxa"/>
              <w:bottom w:w="30" w:type="dxa"/>
              <w:right w:w="45" w:type="dxa"/>
            </w:tcMar>
            <w:vAlign w:val="center"/>
          </w:tcPr>
          <w:p w:rsidR="00C024E5" w:rsidRDefault="00DB5F6B">
            <w:pPr>
              <w:spacing w:after="0" w:line="240" w:lineRule="auto"/>
              <w:rPr>
                <w:sz w:val="16"/>
                <w:szCs w:val="16"/>
              </w:rPr>
            </w:pPr>
            <w:r>
              <w:rPr>
                <w:sz w:val="16"/>
                <w:szCs w:val="16"/>
              </w:rPr>
              <w:t>Стратегічна ціль 1. Конкурентна економіка та підприємництво громади</w:t>
            </w:r>
          </w:p>
        </w:tc>
        <w:tc>
          <w:tcPr>
            <w:tcW w:w="480" w:type="dxa"/>
            <w:tcBorders>
              <w:top w:val="single" w:sz="4" w:space="0" w:color="000000"/>
            </w:tcBorders>
            <w:shd w:val="clear" w:color="auto" w:fill="FFC000"/>
            <w:tcMar>
              <w:top w:w="30" w:type="dxa"/>
              <w:left w:w="45" w:type="dxa"/>
              <w:bottom w:w="30" w:type="dxa"/>
              <w:right w:w="45" w:type="dxa"/>
            </w:tcMar>
            <w:vAlign w:val="bottom"/>
          </w:tcPr>
          <w:p w:rsidR="00C024E5" w:rsidRDefault="00DB5F6B">
            <w:pPr>
              <w:spacing w:after="0" w:line="168" w:lineRule="auto"/>
              <w:rPr>
                <w:sz w:val="16"/>
                <w:szCs w:val="16"/>
              </w:rPr>
            </w:pPr>
            <w:r>
              <w:rPr>
                <w:sz w:val="16"/>
                <w:szCs w:val="16"/>
              </w:rPr>
              <w:t>1.1</w:t>
            </w:r>
          </w:p>
        </w:tc>
        <w:tc>
          <w:tcPr>
            <w:tcW w:w="855" w:type="dxa"/>
            <w:gridSpan w:val="2"/>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5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78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637"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7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05"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18"/>
                <w:szCs w:val="18"/>
              </w:rPr>
            </w:pPr>
            <w:r>
              <w:rPr>
                <w:sz w:val="18"/>
                <w:szCs w:val="18"/>
              </w:rPr>
              <w:t>х</w:t>
            </w:r>
          </w:p>
        </w:tc>
        <w:tc>
          <w:tcPr>
            <w:tcW w:w="1056" w:type="dxa"/>
            <w:shd w:val="clear" w:color="auto" w:fill="FFFFFF"/>
          </w:tcPr>
          <w:p w:rsidR="00C024E5" w:rsidRDefault="00C024E5">
            <w:pPr>
              <w:spacing w:after="0" w:line="240" w:lineRule="auto"/>
              <w:jc w:val="center"/>
              <w:rPr>
                <w:sz w:val="18"/>
                <w:szCs w:val="18"/>
              </w:rPr>
            </w:pPr>
          </w:p>
        </w:tc>
        <w:tc>
          <w:tcPr>
            <w:tcW w:w="1200" w:type="dxa"/>
            <w:shd w:val="clear" w:color="auto" w:fill="FFFFFF"/>
          </w:tcPr>
          <w:p w:rsidR="00C024E5" w:rsidRDefault="00C024E5">
            <w:pPr>
              <w:spacing w:after="0" w:line="240" w:lineRule="auto"/>
              <w:jc w:val="center"/>
              <w:rPr>
                <w:sz w:val="18"/>
                <w:szCs w:val="18"/>
              </w:rPr>
            </w:pPr>
          </w:p>
        </w:tc>
        <w:tc>
          <w:tcPr>
            <w:tcW w:w="1050" w:type="dxa"/>
            <w:shd w:val="clear" w:color="auto" w:fill="FFFFFF"/>
          </w:tcPr>
          <w:p w:rsidR="00C024E5" w:rsidRDefault="00C024E5">
            <w:pPr>
              <w:spacing w:after="0" w:line="240" w:lineRule="auto"/>
              <w:jc w:val="center"/>
              <w:rPr>
                <w:sz w:val="18"/>
                <w:szCs w:val="18"/>
              </w:rPr>
            </w:pPr>
          </w:p>
        </w:tc>
        <w:tc>
          <w:tcPr>
            <w:tcW w:w="100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35" w:type="dxa"/>
            <w:shd w:val="clear" w:color="auto" w:fill="FFFFFF"/>
          </w:tcPr>
          <w:p w:rsidR="00C024E5" w:rsidRDefault="00C024E5">
            <w:pPr>
              <w:spacing w:after="0" w:line="240" w:lineRule="auto"/>
              <w:jc w:val="center"/>
              <w:rPr>
                <w:sz w:val="18"/>
                <w:szCs w:val="18"/>
              </w:rPr>
            </w:pPr>
          </w:p>
        </w:tc>
        <w:tc>
          <w:tcPr>
            <w:tcW w:w="1079" w:type="dxa"/>
            <w:shd w:val="clear" w:color="auto" w:fill="FFFFFF"/>
          </w:tcPr>
          <w:p w:rsidR="00C024E5" w:rsidRDefault="00C024E5">
            <w:pPr>
              <w:spacing w:after="0" w:line="240" w:lineRule="auto"/>
              <w:jc w:val="center"/>
              <w:rPr>
                <w:sz w:val="18"/>
                <w:szCs w:val="18"/>
              </w:rPr>
            </w:pPr>
          </w:p>
        </w:tc>
        <w:tc>
          <w:tcPr>
            <w:tcW w:w="105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93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r>
      <w:tr w:rsidR="00C024E5">
        <w:trPr>
          <w:cantSplit/>
        </w:trPr>
        <w:tc>
          <w:tcPr>
            <w:tcW w:w="1095" w:type="dxa"/>
            <w:vMerge/>
            <w:shd w:val="clear" w:color="auto" w:fill="FFC00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18"/>
                <w:szCs w:val="18"/>
              </w:rPr>
            </w:pPr>
          </w:p>
        </w:tc>
        <w:tc>
          <w:tcPr>
            <w:tcW w:w="480" w:type="dxa"/>
            <w:shd w:val="clear" w:color="auto" w:fill="FFC000"/>
            <w:tcMar>
              <w:top w:w="30" w:type="dxa"/>
              <w:left w:w="45" w:type="dxa"/>
              <w:bottom w:w="30" w:type="dxa"/>
              <w:right w:w="45" w:type="dxa"/>
            </w:tcMar>
            <w:vAlign w:val="bottom"/>
          </w:tcPr>
          <w:p w:rsidR="00C024E5" w:rsidRDefault="00DB5F6B">
            <w:pPr>
              <w:spacing w:after="0" w:line="168" w:lineRule="auto"/>
              <w:rPr>
                <w:sz w:val="16"/>
                <w:szCs w:val="16"/>
              </w:rPr>
            </w:pPr>
            <w:r>
              <w:rPr>
                <w:sz w:val="16"/>
                <w:szCs w:val="16"/>
              </w:rPr>
              <w:t>1.2</w:t>
            </w:r>
          </w:p>
        </w:tc>
        <w:tc>
          <w:tcPr>
            <w:tcW w:w="855" w:type="dxa"/>
            <w:gridSpan w:val="2"/>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5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78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637"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70"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18"/>
                <w:szCs w:val="18"/>
              </w:rPr>
            </w:pPr>
            <w:r>
              <w:rPr>
                <w:sz w:val="18"/>
                <w:szCs w:val="18"/>
              </w:rPr>
              <w:t>х</w:t>
            </w:r>
          </w:p>
        </w:tc>
        <w:tc>
          <w:tcPr>
            <w:tcW w:w="100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56" w:type="dxa"/>
            <w:shd w:val="clear" w:color="auto" w:fill="FFFFFF"/>
          </w:tcPr>
          <w:p w:rsidR="00C024E5" w:rsidRDefault="00C024E5">
            <w:pPr>
              <w:spacing w:after="0" w:line="240" w:lineRule="auto"/>
              <w:jc w:val="center"/>
              <w:rPr>
                <w:sz w:val="18"/>
                <w:szCs w:val="18"/>
              </w:rPr>
            </w:pPr>
          </w:p>
        </w:tc>
        <w:tc>
          <w:tcPr>
            <w:tcW w:w="1200" w:type="dxa"/>
            <w:shd w:val="clear" w:color="auto" w:fill="FFFFFF"/>
          </w:tcPr>
          <w:p w:rsidR="00C024E5" w:rsidRDefault="00C024E5">
            <w:pPr>
              <w:spacing w:after="0" w:line="240" w:lineRule="auto"/>
              <w:jc w:val="center"/>
              <w:rPr>
                <w:sz w:val="18"/>
                <w:szCs w:val="18"/>
              </w:rPr>
            </w:pPr>
          </w:p>
        </w:tc>
        <w:tc>
          <w:tcPr>
            <w:tcW w:w="1050" w:type="dxa"/>
            <w:shd w:val="clear" w:color="auto" w:fill="FFFFFF"/>
          </w:tcPr>
          <w:p w:rsidR="00C024E5" w:rsidRDefault="00C024E5">
            <w:pPr>
              <w:spacing w:after="0" w:line="240" w:lineRule="auto"/>
              <w:jc w:val="center"/>
              <w:rPr>
                <w:sz w:val="18"/>
                <w:szCs w:val="18"/>
              </w:rPr>
            </w:pPr>
          </w:p>
        </w:tc>
        <w:tc>
          <w:tcPr>
            <w:tcW w:w="100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35" w:type="dxa"/>
            <w:shd w:val="clear" w:color="auto" w:fill="FFFFFF"/>
          </w:tcPr>
          <w:p w:rsidR="00C024E5" w:rsidRDefault="00C024E5">
            <w:pPr>
              <w:spacing w:after="0" w:line="240" w:lineRule="auto"/>
              <w:jc w:val="center"/>
              <w:rPr>
                <w:sz w:val="18"/>
                <w:szCs w:val="18"/>
              </w:rPr>
            </w:pPr>
          </w:p>
        </w:tc>
        <w:tc>
          <w:tcPr>
            <w:tcW w:w="1079" w:type="dxa"/>
            <w:shd w:val="clear" w:color="auto" w:fill="FFFFFF"/>
          </w:tcPr>
          <w:p w:rsidR="00C024E5" w:rsidRDefault="00C024E5">
            <w:pPr>
              <w:spacing w:after="0" w:line="240" w:lineRule="auto"/>
              <w:jc w:val="center"/>
              <w:rPr>
                <w:sz w:val="18"/>
                <w:szCs w:val="18"/>
              </w:rPr>
            </w:pPr>
          </w:p>
        </w:tc>
        <w:tc>
          <w:tcPr>
            <w:tcW w:w="105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93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r>
      <w:tr w:rsidR="00C024E5">
        <w:trPr>
          <w:cantSplit/>
        </w:trPr>
        <w:tc>
          <w:tcPr>
            <w:tcW w:w="1095" w:type="dxa"/>
            <w:vMerge/>
            <w:shd w:val="clear" w:color="auto" w:fill="FFC00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18"/>
                <w:szCs w:val="18"/>
              </w:rPr>
            </w:pPr>
          </w:p>
        </w:tc>
        <w:tc>
          <w:tcPr>
            <w:tcW w:w="480" w:type="dxa"/>
            <w:shd w:val="clear" w:color="auto" w:fill="FFC000"/>
            <w:tcMar>
              <w:top w:w="30" w:type="dxa"/>
              <w:left w:w="45" w:type="dxa"/>
              <w:bottom w:w="30" w:type="dxa"/>
              <w:right w:w="45" w:type="dxa"/>
            </w:tcMar>
            <w:vAlign w:val="bottom"/>
          </w:tcPr>
          <w:p w:rsidR="00C024E5" w:rsidRDefault="00DB5F6B">
            <w:pPr>
              <w:spacing w:after="0" w:line="168" w:lineRule="auto"/>
              <w:rPr>
                <w:sz w:val="16"/>
                <w:szCs w:val="16"/>
              </w:rPr>
            </w:pPr>
            <w:r>
              <w:rPr>
                <w:sz w:val="16"/>
                <w:szCs w:val="16"/>
              </w:rPr>
              <w:t>1.3</w:t>
            </w:r>
          </w:p>
        </w:tc>
        <w:tc>
          <w:tcPr>
            <w:tcW w:w="855" w:type="dxa"/>
            <w:gridSpan w:val="2"/>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5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78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637"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7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05"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18"/>
                <w:szCs w:val="18"/>
              </w:rPr>
            </w:pPr>
            <w:r>
              <w:rPr>
                <w:sz w:val="18"/>
                <w:szCs w:val="18"/>
              </w:rPr>
              <w:t>х</w:t>
            </w:r>
          </w:p>
        </w:tc>
        <w:tc>
          <w:tcPr>
            <w:tcW w:w="1056" w:type="dxa"/>
            <w:shd w:val="clear" w:color="auto" w:fill="FFFFFF"/>
          </w:tcPr>
          <w:p w:rsidR="00C024E5" w:rsidRDefault="00C024E5">
            <w:pPr>
              <w:spacing w:after="0" w:line="240" w:lineRule="auto"/>
              <w:jc w:val="center"/>
              <w:rPr>
                <w:sz w:val="18"/>
                <w:szCs w:val="18"/>
              </w:rPr>
            </w:pPr>
          </w:p>
        </w:tc>
        <w:tc>
          <w:tcPr>
            <w:tcW w:w="1200" w:type="dxa"/>
            <w:shd w:val="clear" w:color="auto" w:fill="FFFFFF"/>
          </w:tcPr>
          <w:p w:rsidR="00C024E5" w:rsidRDefault="00C024E5">
            <w:pPr>
              <w:spacing w:after="0" w:line="240" w:lineRule="auto"/>
              <w:jc w:val="center"/>
              <w:rPr>
                <w:sz w:val="18"/>
                <w:szCs w:val="18"/>
              </w:rPr>
            </w:pPr>
          </w:p>
        </w:tc>
        <w:tc>
          <w:tcPr>
            <w:tcW w:w="1050" w:type="dxa"/>
            <w:shd w:val="clear" w:color="auto" w:fill="FFFFFF"/>
          </w:tcPr>
          <w:p w:rsidR="00C024E5" w:rsidRDefault="00C024E5">
            <w:pPr>
              <w:spacing w:after="0" w:line="240" w:lineRule="auto"/>
              <w:jc w:val="center"/>
              <w:rPr>
                <w:sz w:val="18"/>
                <w:szCs w:val="18"/>
              </w:rPr>
            </w:pPr>
          </w:p>
        </w:tc>
        <w:tc>
          <w:tcPr>
            <w:tcW w:w="100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35" w:type="dxa"/>
            <w:shd w:val="clear" w:color="auto" w:fill="FFFFFF"/>
          </w:tcPr>
          <w:p w:rsidR="00C024E5" w:rsidRDefault="00C024E5">
            <w:pPr>
              <w:spacing w:after="0" w:line="240" w:lineRule="auto"/>
              <w:jc w:val="center"/>
              <w:rPr>
                <w:sz w:val="18"/>
                <w:szCs w:val="18"/>
              </w:rPr>
            </w:pPr>
          </w:p>
        </w:tc>
        <w:tc>
          <w:tcPr>
            <w:tcW w:w="1079" w:type="dxa"/>
            <w:shd w:val="clear" w:color="auto" w:fill="FFFFFF"/>
          </w:tcPr>
          <w:p w:rsidR="00C024E5" w:rsidRDefault="00C024E5">
            <w:pPr>
              <w:spacing w:after="0" w:line="240" w:lineRule="auto"/>
              <w:jc w:val="center"/>
              <w:rPr>
                <w:sz w:val="18"/>
                <w:szCs w:val="18"/>
              </w:rPr>
            </w:pPr>
          </w:p>
        </w:tc>
        <w:tc>
          <w:tcPr>
            <w:tcW w:w="105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93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r>
      <w:tr w:rsidR="00C024E5">
        <w:trPr>
          <w:cantSplit/>
        </w:trPr>
        <w:tc>
          <w:tcPr>
            <w:tcW w:w="1095" w:type="dxa"/>
            <w:vMerge/>
            <w:shd w:val="clear" w:color="auto" w:fill="FFC00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18"/>
                <w:szCs w:val="18"/>
              </w:rPr>
            </w:pPr>
          </w:p>
        </w:tc>
        <w:tc>
          <w:tcPr>
            <w:tcW w:w="480" w:type="dxa"/>
            <w:tcBorders>
              <w:bottom w:val="single" w:sz="4" w:space="0" w:color="000000"/>
            </w:tcBorders>
            <w:shd w:val="clear" w:color="auto" w:fill="FFC000"/>
            <w:tcMar>
              <w:top w:w="30" w:type="dxa"/>
              <w:left w:w="45" w:type="dxa"/>
              <w:bottom w:w="30" w:type="dxa"/>
              <w:right w:w="45" w:type="dxa"/>
            </w:tcMar>
            <w:vAlign w:val="bottom"/>
          </w:tcPr>
          <w:p w:rsidR="00C024E5" w:rsidRDefault="00DB5F6B">
            <w:pPr>
              <w:spacing w:after="0" w:line="168" w:lineRule="auto"/>
              <w:rPr>
                <w:sz w:val="16"/>
                <w:szCs w:val="16"/>
              </w:rPr>
            </w:pPr>
            <w:r>
              <w:rPr>
                <w:sz w:val="16"/>
                <w:szCs w:val="16"/>
              </w:rPr>
              <w:t>1.4</w:t>
            </w:r>
          </w:p>
        </w:tc>
        <w:tc>
          <w:tcPr>
            <w:tcW w:w="855" w:type="dxa"/>
            <w:gridSpan w:val="2"/>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5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78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637"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7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05"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18"/>
                <w:szCs w:val="18"/>
              </w:rPr>
            </w:pPr>
            <w:r>
              <w:rPr>
                <w:sz w:val="18"/>
                <w:szCs w:val="18"/>
              </w:rPr>
              <w:t>х</w:t>
            </w:r>
          </w:p>
        </w:tc>
        <w:tc>
          <w:tcPr>
            <w:tcW w:w="1056" w:type="dxa"/>
            <w:shd w:val="clear" w:color="auto" w:fill="FFFFFF"/>
          </w:tcPr>
          <w:p w:rsidR="00C024E5" w:rsidRDefault="00C024E5">
            <w:pPr>
              <w:spacing w:after="0" w:line="240" w:lineRule="auto"/>
              <w:jc w:val="center"/>
              <w:rPr>
                <w:sz w:val="18"/>
                <w:szCs w:val="18"/>
              </w:rPr>
            </w:pPr>
          </w:p>
        </w:tc>
        <w:tc>
          <w:tcPr>
            <w:tcW w:w="1200" w:type="dxa"/>
            <w:shd w:val="clear" w:color="auto" w:fill="FFFFFF"/>
          </w:tcPr>
          <w:p w:rsidR="00C024E5" w:rsidRDefault="00C024E5">
            <w:pPr>
              <w:spacing w:after="0" w:line="240" w:lineRule="auto"/>
              <w:jc w:val="center"/>
              <w:rPr>
                <w:sz w:val="18"/>
                <w:szCs w:val="18"/>
              </w:rPr>
            </w:pPr>
          </w:p>
        </w:tc>
        <w:tc>
          <w:tcPr>
            <w:tcW w:w="1050" w:type="dxa"/>
            <w:shd w:val="clear" w:color="auto" w:fill="FFFFFF"/>
          </w:tcPr>
          <w:p w:rsidR="00C024E5" w:rsidRDefault="00C024E5">
            <w:pPr>
              <w:spacing w:after="0" w:line="240" w:lineRule="auto"/>
              <w:jc w:val="center"/>
              <w:rPr>
                <w:sz w:val="18"/>
                <w:szCs w:val="18"/>
              </w:rPr>
            </w:pPr>
          </w:p>
        </w:tc>
        <w:tc>
          <w:tcPr>
            <w:tcW w:w="100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35" w:type="dxa"/>
            <w:shd w:val="clear" w:color="auto" w:fill="FFFFFF"/>
          </w:tcPr>
          <w:p w:rsidR="00C024E5" w:rsidRDefault="00C024E5">
            <w:pPr>
              <w:spacing w:after="0" w:line="240" w:lineRule="auto"/>
              <w:jc w:val="center"/>
              <w:rPr>
                <w:sz w:val="18"/>
                <w:szCs w:val="18"/>
              </w:rPr>
            </w:pPr>
          </w:p>
        </w:tc>
        <w:tc>
          <w:tcPr>
            <w:tcW w:w="1079" w:type="dxa"/>
            <w:shd w:val="clear" w:color="auto" w:fill="FFFFFF"/>
          </w:tcPr>
          <w:p w:rsidR="00C024E5" w:rsidRDefault="00C024E5">
            <w:pPr>
              <w:spacing w:after="0" w:line="240" w:lineRule="auto"/>
              <w:jc w:val="center"/>
              <w:rPr>
                <w:sz w:val="18"/>
                <w:szCs w:val="18"/>
              </w:rPr>
            </w:pPr>
          </w:p>
        </w:tc>
        <w:tc>
          <w:tcPr>
            <w:tcW w:w="105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93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r>
      <w:tr w:rsidR="00C024E5">
        <w:trPr>
          <w:cantSplit/>
        </w:trPr>
        <w:tc>
          <w:tcPr>
            <w:tcW w:w="1095" w:type="dxa"/>
            <w:vMerge w:val="restart"/>
            <w:shd w:val="clear" w:color="auto" w:fill="92D050"/>
            <w:tcMar>
              <w:top w:w="30" w:type="dxa"/>
              <w:left w:w="45" w:type="dxa"/>
              <w:bottom w:w="30" w:type="dxa"/>
              <w:right w:w="45" w:type="dxa"/>
            </w:tcMar>
            <w:vAlign w:val="center"/>
          </w:tcPr>
          <w:p w:rsidR="00C024E5" w:rsidRDefault="00DB5F6B">
            <w:pPr>
              <w:spacing w:after="0" w:line="240" w:lineRule="auto"/>
              <w:rPr>
                <w:sz w:val="16"/>
                <w:szCs w:val="16"/>
              </w:rPr>
            </w:pPr>
            <w:r>
              <w:rPr>
                <w:sz w:val="16"/>
                <w:szCs w:val="16"/>
              </w:rPr>
              <w:t>Стратегічна ціль 2. Якість життя та розвиток людського капіталу</w:t>
            </w:r>
          </w:p>
        </w:tc>
        <w:tc>
          <w:tcPr>
            <w:tcW w:w="480" w:type="dxa"/>
            <w:shd w:val="clear" w:color="auto" w:fill="92D050"/>
            <w:tcMar>
              <w:top w:w="30" w:type="dxa"/>
              <w:left w:w="45" w:type="dxa"/>
              <w:bottom w:w="30" w:type="dxa"/>
              <w:right w:w="45" w:type="dxa"/>
            </w:tcMar>
            <w:vAlign w:val="bottom"/>
          </w:tcPr>
          <w:p w:rsidR="00C024E5" w:rsidRDefault="00DB5F6B">
            <w:pPr>
              <w:spacing w:after="0" w:line="168" w:lineRule="auto"/>
              <w:rPr>
                <w:sz w:val="16"/>
                <w:szCs w:val="16"/>
              </w:rPr>
            </w:pPr>
            <w:r>
              <w:rPr>
                <w:sz w:val="16"/>
                <w:szCs w:val="16"/>
              </w:rPr>
              <w:t>2.1</w:t>
            </w:r>
          </w:p>
        </w:tc>
        <w:tc>
          <w:tcPr>
            <w:tcW w:w="855" w:type="dxa"/>
            <w:gridSpan w:val="2"/>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76"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18"/>
                <w:szCs w:val="18"/>
              </w:rPr>
            </w:pPr>
            <w:r>
              <w:rPr>
                <w:sz w:val="18"/>
                <w:szCs w:val="18"/>
              </w:rPr>
              <w:t>х</w:t>
            </w:r>
          </w:p>
        </w:tc>
        <w:tc>
          <w:tcPr>
            <w:tcW w:w="851"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18"/>
                <w:szCs w:val="18"/>
              </w:rPr>
            </w:pPr>
            <w:r>
              <w:rPr>
                <w:sz w:val="18"/>
                <w:szCs w:val="18"/>
              </w:rPr>
              <w:t>х</w:t>
            </w:r>
          </w:p>
        </w:tc>
        <w:tc>
          <w:tcPr>
            <w:tcW w:w="78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637"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7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0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56" w:type="dxa"/>
            <w:shd w:val="clear" w:color="auto" w:fill="FFFFFF"/>
          </w:tcPr>
          <w:p w:rsidR="00C024E5" w:rsidRDefault="00C024E5">
            <w:pPr>
              <w:spacing w:after="0" w:line="240" w:lineRule="auto"/>
              <w:jc w:val="center"/>
              <w:rPr>
                <w:sz w:val="18"/>
                <w:szCs w:val="18"/>
              </w:rPr>
            </w:pPr>
          </w:p>
        </w:tc>
        <w:tc>
          <w:tcPr>
            <w:tcW w:w="1200" w:type="dxa"/>
            <w:shd w:val="clear" w:color="auto" w:fill="FFFFFF"/>
          </w:tcPr>
          <w:p w:rsidR="00C024E5" w:rsidRDefault="00C024E5">
            <w:pPr>
              <w:spacing w:after="0" w:line="240" w:lineRule="auto"/>
              <w:jc w:val="center"/>
              <w:rPr>
                <w:sz w:val="18"/>
                <w:szCs w:val="18"/>
              </w:rPr>
            </w:pPr>
          </w:p>
        </w:tc>
        <w:tc>
          <w:tcPr>
            <w:tcW w:w="1050" w:type="dxa"/>
            <w:shd w:val="clear" w:color="auto" w:fill="FFFFFF"/>
          </w:tcPr>
          <w:p w:rsidR="00C024E5" w:rsidRDefault="00C024E5">
            <w:pPr>
              <w:spacing w:after="0" w:line="240" w:lineRule="auto"/>
              <w:jc w:val="center"/>
              <w:rPr>
                <w:sz w:val="18"/>
                <w:szCs w:val="18"/>
              </w:rPr>
            </w:pPr>
          </w:p>
        </w:tc>
        <w:tc>
          <w:tcPr>
            <w:tcW w:w="100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35" w:type="dxa"/>
            <w:shd w:val="clear" w:color="auto" w:fill="FFFFFF"/>
          </w:tcPr>
          <w:p w:rsidR="00C024E5" w:rsidRDefault="00C024E5">
            <w:pPr>
              <w:spacing w:after="0" w:line="240" w:lineRule="auto"/>
              <w:jc w:val="center"/>
              <w:rPr>
                <w:sz w:val="18"/>
                <w:szCs w:val="18"/>
              </w:rPr>
            </w:pPr>
          </w:p>
        </w:tc>
        <w:tc>
          <w:tcPr>
            <w:tcW w:w="1079" w:type="dxa"/>
            <w:shd w:val="clear" w:color="auto" w:fill="FFFFFF"/>
          </w:tcPr>
          <w:p w:rsidR="00C024E5" w:rsidRDefault="00C024E5">
            <w:pPr>
              <w:spacing w:after="0" w:line="240" w:lineRule="auto"/>
              <w:jc w:val="center"/>
              <w:rPr>
                <w:sz w:val="18"/>
                <w:szCs w:val="18"/>
              </w:rPr>
            </w:pPr>
          </w:p>
        </w:tc>
        <w:tc>
          <w:tcPr>
            <w:tcW w:w="105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93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r>
      <w:tr w:rsidR="00C024E5">
        <w:trPr>
          <w:cantSplit/>
        </w:trPr>
        <w:tc>
          <w:tcPr>
            <w:tcW w:w="1095" w:type="dxa"/>
            <w:vMerge/>
            <w:shd w:val="clear" w:color="auto" w:fill="92D05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18"/>
                <w:szCs w:val="18"/>
              </w:rPr>
            </w:pPr>
          </w:p>
        </w:tc>
        <w:tc>
          <w:tcPr>
            <w:tcW w:w="480" w:type="dxa"/>
            <w:shd w:val="clear" w:color="auto" w:fill="92D050"/>
            <w:tcMar>
              <w:top w:w="30" w:type="dxa"/>
              <w:left w:w="45" w:type="dxa"/>
              <w:bottom w:w="30" w:type="dxa"/>
              <w:right w:w="45" w:type="dxa"/>
            </w:tcMar>
            <w:vAlign w:val="bottom"/>
          </w:tcPr>
          <w:p w:rsidR="00C024E5" w:rsidRDefault="00DB5F6B">
            <w:pPr>
              <w:spacing w:after="0" w:line="168" w:lineRule="auto"/>
              <w:rPr>
                <w:sz w:val="16"/>
                <w:szCs w:val="16"/>
              </w:rPr>
            </w:pPr>
            <w:r>
              <w:rPr>
                <w:sz w:val="16"/>
                <w:szCs w:val="16"/>
              </w:rPr>
              <w:t>2.2</w:t>
            </w:r>
          </w:p>
        </w:tc>
        <w:tc>
          <w:tcPr>
            <w:tcW w:w="855" w:type="dxa"/>
            <w:gridSpan w:val="2"/>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5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780"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18"/>
                <w:szCs w:val="18"/>
              </w:rPr>
            </w:pPr>
            <w:r>
              <w:rPr>
                <w:sz w:val="18"/>
                <w:szCs w:val="18"/>
              </w:rPr>
              <w:t>х</w:t>
            </w:r>
          </w:p>
        </w:tc>
        <w:tc>
          <w:tcPr>
            <w:tcW w:w="637"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7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0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56" w:type="dxa"/>
            <w:shd w:val="clear" w:color="auto" w:fill="FFFFFF"/>
          </w:tcPr>
          <w:p w:rsidR="00C024E5" w:rsidRDefault="00C024E5">
            <w:pPr>
              <w:spacing w:after="0" w:line="240" w:lineRule="auto"/>
              <w:jc w:val="center"/>
              <w:rPr>
                <w:sz w:val="18"/>
                <w:szCs w:val="18"/>
              </w:rPr>
            </w:pPr>
          </w:p>
        </w:tc>
        <w:tc>
          <w:tcPr>
            <w:tcW w:w="1200" w:type="dxa"/>
            <w:shd w:val="clear" w:color="auto" w:fill="FFFFFF"/>
          </w:tcPr>
          <w:p w:rsidR="00C024E5" w:rsidRDefault="00DB5F6B">
            <w:pPr>
              <w:spacing w:after="0" w:line="240" w:lineRule="auto"/>
              <w:jc w:val="center"/>
              <w:rPr>
                <w:sz w:val="18"/>
                <w:szCs w:val="18"/>
              </w:rPr>
            </w:pPr>
            <w:r>
              <w:rPr>
                <w:sz w:val="18"/>
                <w:szCs w:val="18"/>
              </w:rPr>
              <w:t>х</w:t>
            </w:r>
          </w:p>
        </w:tc>
        <w:tc>
          <w:tcPr>
            <w:tcW w:w="1050" w:type="dxa"/>
            <w:shd w:val="clear" w:color="auto" w:fill="FFFFFF"/>
          </w:tcPr>
          <w:p w:rsidR="00C024E5" w:rsidRDefault="00C024E5">
            <w:pPr>
              <w:spacing w:after="0" w:line="240" w:lineRule="auto"/>
              <w:jc w:val="center"/>
              <w:rPr>
                <w:sz w:val="18"/>
                <w:szCs w:val="18"/>
              </w:rPr>
            </w:pPr>
          </w:p>
        </w:tc>
        <w:tc>
          <w:tcPr>
            <w:tcW w:w="100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35" w:type="dxa"/>
            <w:shd w:val="clear" w:color="auto" w:fill="FFFFFF"/>
          </w:tcPr>
          <w:p w:rsidR="00C024E5" w:rsidRDefault="00C024E5">
            <w:pPr>
              <w:spacing w:after="0" w:line="240" w:lineRule="auto"/>
              <w:jc w:val="center"/>
              <w:rPr>
                <w:sz w:val="18"/>
                <w:szCs w:val="18"/>
              </w:rPr>
            </w:pPr>
          </w:p>
        </w:tc>
        <w:tc>
          <w:tcPr>
            <w:tcW w:w="1079" w:type="dxa"/>
            <w:shd w:val="clear" w:color="auto" w:fill="FFFFFF"/>
          </w:tcPr>
          <w:p w:rsidR="00C024E5" w:rsidRDefault="00C024E5">
            <w:pPr>
              <w:spacing w:after="0" w:line="240" w:lineRule="auto"/>
              <w:jc w:val="center"/>
              <w:rPr>
                <w:sz w:val="18"/>
                <w:szCs w:val="18"/>
              </w:rPr>
            </w:pPr>
          </w:p>
        </w:tc>
        <w:tc>
          <w:tcPr>
            <w:tcW w:w="105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93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r>
      <w:tr w:rsidR="00C024E5">
        <w:trPr>
          <w:cantSplit/>
        </w:trPr>
        <w:tc>
          <w:tcPr>
            <w:tcW w:w="1095" w:type="dxa"/>
            <w:vMerge/>
            <w:shd w:val="clear" w:color="auto" w:fill="92D05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18"/>
                <w:szCs w:val="18"/>
              </w:rPr>
            </w:pPr>
          </w:p>
        </w:tc>
        <w:tc>
          <w:tcPr>
            <w:tcW w:w="480" w:type="dxa"/>
            <w:shd w:val="clear" w:color="auto" w:fill="92D050"/>
            <w:tcMar>
              <w:top w:w="30" w:type="dxa"/>
              <w:left w:w="45" w:type="dxa"/>
              <w:bottom w:w="30" w:type="dxa"/>
              <w:right w:w="45" w:type="dxa"/>
            </w:tcMar>
            <w:vAlign w:val="bottom"/>
          </w:tcPr>
          <w:p w:rsidR="00C024E5" w:rsidRDefault="00DB5F6B">
            <w:pPr>
              <w:spacing w:after="0" w:line="168" w:lineRule="auto"/>
              <w:rPr>
                <w:sz w:val="16"/>
                <w:szCs w:val="16"/>
              </w:rPr>
            </w:pPr>
            <w:r>
              <w:rPr>
                <w:sz w:val="16"/>
                <w:szCs w:val="16"/>
              </w:rPr>
              <w:t>2.3</w:t>
            </w:r>
          </w:p>
        </w:tc>
        <w:tc>
          <w:tcPr>
            <w:tcW w:w="855" w:type="dxa"/>
            <w:gridSpan w:val="2"/>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5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78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637"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7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05"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18"/>
                <w:szCs w:val="18"/>
              </w:rPr>
            </w:pPr>
            <w:r>
              <w:rPr>
                <w:sz w:val="18"/>
                <w:szCs w:val="18"/>
              </w:rPr>
              <w:t>х</w:t>
            </w:r>
          </w:p>
        </w:tc>
        <w:tc>
          <w:tcPr>
            <w:tcW w:w="1056" w:type="dxa"/>
            <w:shd w:val="clear" w:color="auto" w:fill="FFFFFF"/>
          </w:tcPr>
          <w:p w:rsidR="00C024E5" w:rsidRDefault="00C024E5">
            <w:pPr>
              <w:spacing w:after="0" w:line="240" w:lineRule="auto"/>
              <w:jc w:val="center"/>
              <w:rPr>
                <w:sz w:val="18"/>
                <w:szCs w:val="18"/>
              </w:rPr>
            </w:pPr>
          </w:p>
        </w:tc>
        <w:tc>
          <w:tcPr>
            <w:tcW w:w="1200" w:type="dxa"/>
            <w:shd w:val="clear" w:color="auto" w:fill="FFFFFF"/>
          </w:tcPr>
          <w:p w:rsidR="00C024E5" w:rsidRDefault="00C024E5">
            <w:pPr>
              <w:spacing w:after="0" w:line="240" w:lineRule="auto"/>
              <w:jc w:val="center"/>
              <w:rPr>
                <w:sz w:val="18"/>
                <w:szCs w:val="18"/>
              </w:rPr>
            </w:pPr>
          </w:p>
        </w:tc>
        <w:tc>
          <w:tcPr>
            <w:tcW w:w="1050" w:type="dxa"/>
            <w:shd w:val="clear" w:color="auto" w:fill="FFFFFF"/>
          </w:tcPr>
          <w:p w:rsidR="00C024E5" w:rsidRDefault="00C024E5">
            <w:pPr>
              <w:spacing w:after="0" w:line="240" w:lineRule="auto"/>
              <w:jc w:val="center"/>
              <w:rPr>
                <w:sz w:val="18"/>
                <w:szCs w:val="18"/>
              </w:rPr>
            </w:pPr>
          </w:p>
        </w:tc>
        <w:tc>
          <w:tcPr>
            <w:tcW w:w="100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35" w:type="dxa"/>
            <w:shd w:val="clear" w:color="auto" w:fill="FFFFFF"/>
          </w:tcPr>
          <w:p w:rsidR="00C024E5" w:rsidRDefault="00C024E5">
            <w:pPr>
              <w:spacing w:after="0" w:line="240" w:lineRule="auto"/>
              <w:jc w:val="center"/>
              <w:rPr>
                <w:sz w:val="18"/>
                <w:szCs w:val="18"/>
              </w:rPr>
            </w:pPr>
          </w:p>
        </w:tc>
        <w:tc>
          <w:tcPr>
            <w:tcW w:w="1079" w:type="dxa"/>
            <w:shd w:val="clear" w:color="auto" w:fill="FFFFFF"/>
          </w:tcPr>
          <w:p w:rsidR="00C024E5" w:rsidRDefault="00C024E5">
            <w:pPr>
              <w:spacing w:after="0" w:line="240" w:lineRule="auto"/>
              <w:jc w:val="center"/>
              <w:rPr>
                <w:sz w:val="18"/>
                <w:szCs w:val="18"/>
              </w:rPr>
            </w:pPr>
          </w:p>
        </w:tc>
        <w:tc>
          <w:tcPr>
            <w:tcW w:w="105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93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r>
      <w:tr w:rsidR="00C024E5">
        <w:trPr>
          <w:cantSplit/>
        </w:trPr>
        <w:tc>
          <w:tcPr>
            <w:tcW w:w="1095" w:type="dxa"/>
            <w:vMerge/>
            <w:shd w:val="clear" w:color="auto" w:fill="92D05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18"/>
                <w:szCs w:val="18"/>
              </w:rPr>
            </w:pPr>
          </w:p>
        </w:tc>
        <w:tc>
          <w:tcPr>
            <w:tcW w:w="480" w:type="dxa"/>
            <w:tcBorders>
              <w:bottom w:val="single" w:sz="4" w:space="0" w:color="000000"/>
            </w:tcBorders>
            <w:shd w:val="clear" w:color="auto" w:fill="92D050"/>
            <w:tcMar>
              <w:top w:w="30" w:type="dxa"/>
              <w:left w:w="45" w:type="dxa"/>
              <w:bottom w:w="30" w:type="dxa"/>
              <w:right w:w="45" w:type="dxa"/>
            </w:tcMar>
            <w:vAlign w:val="bottom"/>
          </w:tcPr>
          <w:p w:rsidR="00C024E5" w:rsidRDefault="00DB5F6B">
            <w:pPr>
              <w:spacing w:after="0" w:line="168" w:lineRule="auto"/>
              <w:rPr>
                <w:sz w:val="16"/>
                <w:szCs w:val="16"/>
              </w:rPr>
            </w:pPr>
            <w:r>
              <w:rPr>
                <w:sz w:val="16"/>
                <w:szCs w:val="16"/>
              </w:rPr>
              <w:t>2.4</w:t>
            </w:r>
          </w:p>
        </w:tc>
        <w:tc>
          <w:tcPr>
            <w:tcW w:w="855" w:type="dxa"/>
            <w:gridSpan w:val="2"/>
            <w:shd w:val="clear" w:color="auto" w:fill="FFFFFF"/>
            <w:tcMar>
              <w:top w:w="30" w:type="dxa"/>
              <w:left w:w="45" w:type="dxa"/>
              <w:bottom w:w="30" w:type="dxa"/>
              <w:right w:w="45" w:type="dxa"/>
            </w:tcMar>
            <w:vAlign w:val="bottom"/>
          </w:tcPr>
          <w:p w:rsidR="00C024E5" w:rsidRDefault="00DB5F6B">
            <w:pPr>
              <w:spacing w:after="0" w:line="240" w:lineRule="auto"/>
              <w:jc w:val="center"/>
              <w:rPr>
                <w:sz w:val="18"/>
                <w:szCs w:val="18"/>
              </w:rPr>
            </w:pPr>
            <w:r>
              <w:rPr>
                <w:sz w:val="18"/>
                <w:szCs w:val="18"/>
              </w:rPr>
              <w:t>х</w:t>
            </w:r>
          </w:p>
        </w:tc>
        <w:tc>
          <w:tcPr>
            <w:tcW w:w="8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5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78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637"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18"/>
                <w:szCs w:val="18"/>
              </w:rPr>
            </w:pPr>
            <w:r>
              <w:rPr>
                <w:sz w:val="18"/>
                <w:szCs w:val="18"/>
              </w:rPr>
              <w:t>х</w:t>
            </w:r>
          </w:p>
        </w:tc>
        <w:tc>
          <w:tcPr>
            <w:tcW w:w="87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0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56" w:type="dxa"/>
            <w:shd w:val="clear" w:color="auto" w:fill="FFFFFF"/>
          </w:tcPr>
          <w:p w:rsidR="00C024E5" w:rsidRDefault="00C024E5">
            <w:pPr>
              <w:spacing w:after="0" w:line="240" w:lineRule="auto"/>
              <w:jc w:val="center"/>
              <w:rPr>
                <w:sz w:val="18"/>
                <w:szCs w:val="18"/>
              </w:rPr>
            </w:pPr>
          </w:p>
        </w:tc>
        <w:tc>
          <w:tcPr>
            <w:tcW w:w="1200" w:type="dxa"/>
            <w:shd w:val="clear" w:color="auto" w:fill="FFFFFF"/>
          </w:tcPr>
          <w:p w:rsidR="00C024E5" w:rsidRDefault="00C024E5">
            <w:pPr>
              <w:spacing w:after="0" w:line="240" w:lineRule="auto"/>
              <w:jc w:val="center"/>
              <w:rPr>
                <w:sz w:val="18"/>
                <w:szCs w:val="18"/>
              </w:rPr>
            </w:pPr>
          </w:p>
        </w:tc>
        <w:tc>
          <w:tcPr>
            <w:tcW w:w="1050" w:type="dxa"/>
            <w:shd w:val="clear" w:color="auto" w:fill="FFFFFF"/>
          </w:tcPr>
          <w:p w:rsidR="00C024E5" w:rsidRDefault="00C024E5">
            <w:pPr>
              <w:spacing w:after="0" w:line="240" w:lineRule="auto"/>
              <w:jc w:val="center"/>
              <w:rPr>
                <w:sz w:val="18"/>
                <w:szCs w:val="18"/>
              </w:rPr>
            </w:pPr>
          </w:p>
        </w:tc>
        <w:tc>
          <w:tcPr>
            <w:tcW w:w="100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35" w:type="dxa"/>
            <w:shd w:val="clear" w:color="auto" w:fill="FFFFFF"/>
          </w:tcPr>
          <w:p w:rsidR="00C024E5" w:rsidRDefault="00C024E5">
            <w:pPr>
              <w:spacing w:after="0" w:line="240" w:lineRule="auto"/>
              <w:jc w:val="center"/>
              <w:rPr>
                <w:sz w:val="18"/>
                <w:szCs w:val="18"/>
              </w:rPr>
            </w:pPr>
          </w:p>
        </w:tc>
        <w:tc>
          <w:tcPr>
            <w:tcW w:w="1079" w:type="dxa"/>
            <w:shd w:val="clear" w:color="auto" w:fill="FFFFFF"/>
          </w:tcPr>
          <w:p w:rsidR="00C024E5" w:rsidRDefault="00C024E5">
            <w:pPr>
              <w:spacing w:after="0" w:line="240" w:lineRule="auto"/>
              <w:jc w:val="center"/>
              <w:rPr>
                <w:sz w:val="18"/>
                <w:szCs w:val="18"/>
              </w:rPr>
            </w:pPr>
          </w:p>
        </w:tc>
        <w:tc>
          <w:tcPr>
            <w:tcW w:w="105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93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r>
      <w:tr w:rsidR="00C024E5">
        <w:trPr>
          <w:cantSplit/>
        </w:trPr>
        <w:tc>
          <w:tcPr>
            <w:tcW w:w="1095" w:type="dxa"/>
            <w:vMerge/>
            <w:shd w:val="clear" w:color="auto" w:fill="92D05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18"/>
                <w:szCs w:val="18"/>
              </w:rPr>
            </w:pPr>
          </w:p>
        </w:tc>
        <w:tc>
          <w:tcPr>
            <w:tcW w:w="480" w:type="dxa"/>
            <w:tcBorders>
              <w:bottom w:val="single" w:sz="4" w:space="0" w:color="000000"/>
            </w:tcBorders>
            <w:shd w:val="clear" w:color="auto" w:fill="92D050"/>
            <w:tcMar>
              <w:top w:w="30" w:type="dxa"/>
              <w:left w:w="45" w:type="dxa"/>
              <w:bottom w:w="30" w:type="dxa"/>
              <w:right w:w="45" w:type="dxa"/>
            </w:tcMar>
            <w:vAlign w:val="bottom"/>
          </w:tcPr>
          <w:p w:rsidR="00C024E5" w:rsidRDefault="00DB5F6B">
            <w:pPr>
              <w:spacing w:after="0" w:line="168" w:lineRule="auto"/>
              <w:rPr>
                <w:sz w:val="16"/>
                <w:szCs w:val="16"/>
              </w:rPr>
            </w:pPr>
            <w:r>
              <w:rPr>
                <w:sz w:val="16"/>
                <w:szCs w:val="16"/>
              </w:rPr>
              <w:t>2.5</w:t>
            </w:r>
          </w:p>
        </w:tc>
        <w:tc>
          <w:tcPr>
            <w:tcW w:w="855" w:type="dxa"/>
            <w:gridSpan w:val="2"/>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5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78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637"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7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0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56" w:type="dxa"/>
            <w:shd w:val="clear" w:color="auto" w:fill="FFFFFF"/>
          </w:tcPr>
          <w:p w:rsidR="00C024E5" w:rsidRDefault="00DB5F6B">
            <w:pPr>
              <w:spacing w:after="0" w:line="240" w:lineRule="auto"/>
              <w:jc w:val="center"/>
              <w:rPr>
                <w:sz w:val="18"/>
                <w:szCs w:val="18"/>
              </w:rPr>
            </w:pPr>
            <w:r>
              <w:rPr>
                <w:sz w:val="18"/>
                <w:szCs w:val="18"/>
              </w:rPr>
              <w:t>х</w:t>
            </w:r>
          </w:p>
        </w:tc>
        <w:tc>
          <w:tcPr>
            <w:tcW w:w="1200" w:type="dxa"/>
            <w:shd w:val="clear" w:color="auto" w:fill="FFFFFF"/>
          </w:tcPr>
          <w:p w:rsidR="00C024E5" w:rsidRDefault="00C024E5">
            <w:pPr>
              <w:spacing w:after="0" w:line="240" w:lineRule="auto"/>
              <w:jc w:val="center"/>
              <w:rPr>
                <w:sz w:val="18"/>
                <w:szCs w:val="18"/>
              </w:rPr>
            </w:pPr>
          </w:p>
        </w:tc>
        <w:tc>
          <w:tcPr>
            <w:tcW w:w="1050" w:type="dxa"/>
            <w:shd w:val="clear" w:color="auto" w:fill="FFFFFF"/>
          </w:tcPr>
          <w:p w:rsidR="00C024E5" w:rsidRDefault="00C024E5">
            <w:pPr>
              <w:spacing w:after="0" w:line="240" w:lineRule="auto"/>
              <w:jc w:val="center"/>
              <w:rPr>
                <w:sz w:val="18"/>
                <w:szCs w:val="18"/>
              </w:rPr>
            </w:pPr>
          </w:p>
        </w:tc>
        <w:tc>
          <w:tcPr>
            <w:tcW w:w="100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35" w:type="dxa"/>
            <w:shd w:val="clear" w:color="auto" w:fill="FFFFFF"/>
          </w:tcPr>
          <w:p w:rsidR="00C024E5" w:rsidRDefault="00C024E5">
            <w:pPr>
              <w:spacing w:after="0" w:line="240" w:lineRule="auto"/>
              <w:jc w:val="center"/>
              <w:rPr>
                <w:sz w:val="18"/>
                <w:szCs w:val="18"/>
              </w:rPr>
            </w:pPr>
          </w:p>
        </w:tc>
        <w:tc>
          <w:tcPr>
            <w:tcW w:w="1079" w:type="dxa"/>
            <w:shd w:val="clear" w:color="auto" w:fill="FFFFFF"/>
          </w:tcPr>
          <w:p w:rsidR="00C024E5" w:rsidRDefault="00C024E5">
            <w:pPr>
              <w:spacing w:after="0" w:line="240" w:lineRule="auto"/>
              <w:jc w:val="center"/>
              <w:rPr>
                <w:sz w:val="18"/>
                <w:szCs w:val="18"/>
              </w:rPr>
            </w:pPr>
          </w:p>
        </w:tc>
        <w:tc>
          <w:tcPr>
            <w:tcW w:w="105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93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r>
      <w:tr w:rsidR="00C024E5">
        <w:trPr>
          <w:cantSplit/>
        </w:trPr>
        <w:tc>
          <w:tcPr>
            <w:tcW w:w="1095" w:type="dxa"/>
            <w:vMerge/>
            <w:shd w:val="clear" w:color="auto" w:fill="92D05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18"/>
                <w:szCs w:val="18"/>
              </w:rPr>
            </w:pPr>
          </w:p>
        </w:tc>
        <w:tc>
          <w:tcPr>
            <w:tcW w:w="480" w:type="dxa"/>
            <w:tcBorders>
              <w:bottom w:val="single" w:sz="4" w:space="0" w:color="000000"/>
            </w:tcBorders>
            <w:shd w:val="clear" w:color="auto" w:fill="92D050"/>
            <w:tcMar>
              <w:top w:w="30" w:type="dxa"/>
              <w:left w:w="45" w:type="dxa"/>
              <w:bottom w:w="30" w:type="dxa"/>
              <w:right w:w="45" w:type="dxa"/>
            </w:tcMar>
            <w:vAlign w:val="bottom"/>
          </w:tcPr>
          <w:p w:rsidR="00C024E5" w:rsidRDefault="00DB5F6B">
            <w:pPr>
              <w:spacing w:after="0" w:line="168" w:lineRule="auto"/>
              <w:rPr>
                <w:sz w:val="16"/>
                <w:szCs w:val="16"/>
              </w:rPr>
            </w:pPr>
            <w:r>
              <w:rPr>
                <w:sz w:val="16"/>
                <w:szCs w:val="16"/>
              </w:rPr>
              <w:t>2.6</w:t>
            </w:r>
          </w:p>
        </w:tc>
        <w:tc>
          <w:tcPr>
            <w:tcW w:w="855" w:type="dxa"/>
            <w:gridSpan w:val="2"/>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5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78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637"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18"/>
                <w:szCs w:val="18"/>
              </w:rPr>
            </w:pPr>
            <w:r>
              <w:rPr>
                <w:sz w:val="18"/>
                <w:szCs w:val="18"/>
              </w:rPr>
              <w:t>х</w:t>
            </w:r>
          </w:p>
        </w:tc>
        <w:tc>
          <w:tcPr>
            <w:tcW w:w="87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0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56" w:type="dxa"/>
            <w:shd w:val="clear" w:color="auto" w:fill="FFFFFF"/>
          </w:tcPr>
          <w:p w:rsidR="00C024E5" w:rsidRDefault="00C024E5">
            <w:pPr>
              <w:spacing w:after="0" w:line="240" w:lineRule="auto"/>
              <w:jc w:val="center"/>
              <w:rPr>
                <w:sz w:val="18"/>
                <w:szCs w:val="18"/>
              </w:rPr>
            </w:pPr>
          </w:p>
        </w:tc>
        <w:tc>
          <w:tcPr>
            <w:tcW w:w="1200" w:type="dxa"/>
            <w:shd w:val="clear" w:color="auto" w:fill="FFFFFF"/>
          </w:tcPr>
          <w:p w:rsidR="00C024E5" w:rsidRDefault="00C024E5">
            <w:pPr>
              <w:spacing w:after="0" w:line="240" w:lineRule="auto"/>
              <w:jc w:val="center"/>
              <w:rPr>
                <w:sz w:val="18"/>
                <w:szCs w:val="18"/>
              </w:rPr>
            </w:pPr>
          </w:p>
        </w:tc>
        <w:tc>
          <w:tcPr>
            <w:tcW w:w="1050" w:type="dxa"/>
            <w:shd w:val="clear" w:color="auto" w:fill="FFFFFF"/>
          </w:tcPr>
          <w:p w:rsidR="00C024E5" w:rsidRDefault="00C024E5">
            <w:pPr>
              <w:spacing w:after="0" w:line="240" w:lineRule="auto"/>
              <w:jc w:val="center"/>
              <w:rPr>
                <w:sz w:val="18"/>
                <w:szCs w:val="18"/>
              </w:rPr>
            </w:pPr>
          </w:p>
        </w:tc>
        <w:tc>
          <w:tcPr>
            <w:tcW w:w="100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35" w:type="dxa"/>
            <w:shd w:val="clear" w:color="auto" w:fill="FFFFFF"/>
          </w:tcPr>
          <w:p w:rsidR="00C024E5" w:rsidRDefault="00C024E5">
            <w:pPr>
              <w:spacing w:after="0" w:line="240" w:lineRule="auto"/>
              <w:jc w:val="center"/>
              <w:rPr>
                <w:sz w:val="18"/>
                <w:szCs w:val="18"/>
              </w:rPr>
            </w:pPr>
          </w:p>
        </w:tc>
        <w:tc>
          <w:tcPr>
            <w:tcW w:w="1079" w:type="dxa"/>
            <w:shd w:val="clear" w:color="auto" w:fill="FFFFFF"/>
          </w:tcPr>
          <w:p w:rsidR="00C024E5" w:rsidRDefault="00C024E5">
            <w:pPr>
              <w:spacing w:after="0" w:line="240" w:lineRule="auto"/>
              <w:jc w:val="center"/>
              <w:rPr>
                <w:sz w:val="18"/>
                <w:szCs w:val="18"/>
              </w:rPr>
            </w:pPr>
          </w:p>
        </w:tc>
        <w:tc>
          <w:tcPr>
            <w:tcW w:w="105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93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r>
      <w:tr w:rsidR="00C024E5">
        <w:trPr>
          <w:cantSplit/>
        </w:trPr>
        <w:tc>
          <w:tcPr>
            <w:tcW w:w="1095" w:type="dxa"/>
            <w:vMerge/>
            <w:shd w:val="clear" w:color="auto" w:fill="92D05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18"/>
                <w:szCs w:val="18"/>
              </w:rPr>
            </w:pPr>
          </w:p>
        </w:tc>
        <w:tc>
          <w:tcPr>
            <w:tcW w:w="480" w:type="dxa"/>
            <w:tcBorders>
              <w:bottom w:val="single" w:sz="4" w:space="0" w:color="000000"/>
            </w:tcBorders>
            <w:shd w:val="clear" w:color="auto" w:fill="92D050"/>
            <w:tcMar>
              <w:top w:w="30" w:type="dxa"/>
              <w:left w:w="45" w:type="dxa"/>
              <w:bottom w:w="30" w:type="dxa"/>
              <w:right w:w="45" w:type="dxa"/>
            </w:tcMar>
            <w:vAlign w:val="bottom"/>
          </w:tcPr>
          <w:p w:rsidR="00C024E5" w:rsidRDefault="00DB5F6B">
            <w:pPr>
              <w:spacing w:after="0" w:line="168" w:lineRule="auto"/>
              <w:rPr>
                <w:sz w:val="16"/>
                <w:szCs w:val="16"/>
              </w:rPr>
            </w:pPr>
            <w:r>
              <w:rPr>
                <w:sz w:val="16"/>
                <w:szCs w:val="16"/>
              </w:rPr>
              <w:t>2.7</w:t>
            </w:r>
          </w:p>
        </w:tc>
        <w:tc>
          <w:tcPr>
            <w:tcW w:w="855" w:type="dxa"/>
            <w:gridSpan w:val="2"/>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5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78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637"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18"/>
                <w:szCs w:val="18"/>
              </w:rPr>
            </w:pPr>
            <w:r>
              <w:rPr>
                <w:sz w:val="18"/>
                <w:szCs w:val="18"/>
              </w:rPr>
              <w:t>х</w:t>
            </w:r>
          </w:p>
        </w:tc>
        <w:tc>
          <w:tcPr>
            <w:tcW w:w="87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0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56" w:type="dxa"/>
            <w:shd w:val="clear" w:color="auto" w:fill="FFFFFF"/>
          </w:tcPr>
          <w:p w:rsidR="00C024E5" w:rsidRDefault="00C024E5">
            <w:pPr>
              <w:spacing w:after="0" w:line="240" w:lineRule="auto"/>
              <w:jc w:val="center"/>
              <w:rPr>
                <w:sz w:val="18"/>
                <w:szCs w:val="18"/>
              </w:rPr>
            </w:pPr>
          </w:p>
        </w:tc>
        <w:tc>
          <w:tcPr>
            <w:tcW w:w="1200" w:type="dxa"/>
            <w:shd w:val="clear" w:color="auto" w:fill="FFFFFF"/>
          </w:tcPr>
          <w:p w:rsidR="00C024E5" w:rsidRDefault="00C024E5">
            <w:pPr>
              <w:spacing w:after="0" w:line="240" w:lineRule="auto"/>
              <w:jc w:val="center"/>
              <w:rPr>
                <w:sz w:val="18"/>
                <w:szCs w:val="18"/>
              </w:rPr>
            </w:pPr>
          </w:p>
        </w:tc>
        <w:tc>
          <w:tcPr>
            <w:tcW w:w="1050" w:type="dxa"/>
            <w:shd w:val="clear" w:color="auto" w:fill="FFFFFF"/>
          </w:tcPr>
          <w:p w:rsidR="00C024E5" w:rsidRDefault="00C024E5">
            <w:pPr>
              <w:spacing w:after="0" w:line="240" w:lineRule="auto"/>
              <w:jc w:val="center"/>
              <w:rPr>
                <w:sz w:val="18"/>
                <w:szCs w:val="18"/>
              </w:rPr>
            </w:pPr>
          </w:p>
        </w:tc>
        <w:tc>
          <w:tcPr>
            <w:tcW w:w="100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35" w:type="dxa"/>
            <w:shd w:val="clear" w:color="auto" w:fill="FFFFFF"/>
          </w:tcPr>
          <w:p w:rsidR="00C024E5" w:rsidRDefault="00C024E5">
            <w:pPr>
              <w:spacing w:after="0" w:line="240" w:lineRule="auto"/>
              <w:jc w:val="center"/>
              <w:rPr>
                <w:sz w:val="18"/>
                <w:szCs w:val="18"/>
              </w:rPr>
            </w:pPr>
          </w:p>
        </w:tc>
        <w:tc>
          <w:tcPr>
            <w:tcW w:w="1079" w:type="dxa"/>
            <w:shd w:val="clear" w:color="auto" w:fill="FFFFFF"/>
          </w:tcPr>
          <w:p w:rsidR="00C024E5" w:rsidRDefault="00C024E5">
            <w:pPr>
              <w:spacing w:after="0" w:line="240" w:lineRule="auto"/>
              <w:jc w:val="center"/>
              <w:rPr>
                <w:sz w:val="18"/>
                <w:szCs w:val="18"/>
              </w:rPr>
            </w:pPr>
          </w:p>
        </w:tc>
        <w:tc>
          <w:tcPr>
            <w:tcW w:w="105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93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r>
      <w:tr w:rsidR="00C024E5">
        <w:trPr>
          <w:cantSplit/>
        </w:trPr>
        <w:tc>
          <w:tcPr>
            <w:tcW w:w="1095" w:type="dxa"/>
            <w:vMerge/>
            <w:shd w:val="clear" w:color="auto" w:fill="92D05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18"/>
                <w:szCs w:val="18"/>
              </w:rPr>
            </w:pPr>
          </w:p>
        </w:tc>
        <w:tc>
          <w:tcPr>
            <w:tcW w:w="480" w:type="dxa"/>
            <w:tcBorders>
              <w:bottom w:val="single" w:sz="4" w:space="0" w:color="000000"/>
            </w:tcBorders>
            <w:shd w:val="clear" w:color="auto" w:fill="92D050"/>
            <w:tcMar>
              <w:top w:w="30" w:type="dxa"/>
              <w:left w:w="45" w:type="dxa"/>
              <w:bottom w:w="30" w:type="dxa"/>
              <w:right w:w="45" w:type="dxa"/>
            </w:tcMar>
            <w:vAlign w:val="bottom"/>
          </w:tcPr>
          <w:p w:rsidR="00C024E5" w:rsidRDefault="00DB5F6B">
            <w:pPr>
              <w:spacing w:after="0" w:line="168" w:lineRule="auto"/>
              <w:rPr>
                <w:sz w:val="16"/>
                <w:szCs w:val="16"/>
              </w:rPr>
            </w:pPr>
            <w:r>
              <w:rPr>
                <w:sz w:val="16"/>
                <w:szCs w:val="16"/>
              </w:rPr>
              <w:t>2.8</w:t>
            </w:r>
          </w:p>
        </w:tc>
        <w:tc>
          <w:tcPr>
            <w:tcW w:w="855" w:type="dxa"/>
            <w:gridSpan w:val="2"/>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5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780"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18"/>
                <w:szCs w:val="18"/>
              </w:rPr>
            </w:pPr>
            <w:r>
              <w:rPr>
                <w:sz w:val="18"/>
                <w:szCs w:val="18"/>
              </w:rPr>
              <w:t>х</w:t>
            </w:r>
          </w:p>
        </w:tc>
        <w:tc>
          <w:tcPr>
            <w:tcW w:w="637"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7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0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56" w:type="dxa"/>
            <w:shd w:val="clear" w:color="auto" w:fill="FFFFFF"/>
          </w:tcPr>
          <w:p w:rsidR="00C024E5" w:rsidRDefault="00C024E5">
            <w:pPr>
              <w:spacing w:after="0" w:line="240" w:lineRule="auto"/>
              <w:jc w:val="center"/>
              <w:rPr>
                <w:sz w:val="18"/>
                <w:szCs w:val="18"/>
              </w:rPr>
            </w:pPr>
          </w:p>
        </w:tc>
        <w:tc>
          <w:tcPr>
            <w:tcW w:w="1200" w:type="dxa"/>
            <w:shd w:val="clear" w:color="auto" w:fill="FFFFFF"/>
          </w:tcPr>
          <w:p w:rsidR="00C024E5" w:rsidRDefault="00C024E5">
            <w:pPr>
              <w:spacing w:after="0" w:line="240" w:lineRule="auto"/>
              <w:jc w:val="center"/>
              <w:rPr>
                <w:sz w:val="18"/>
                <w:szCs w:val="18"/>
              </w:rPr>
            </w:pPr>
          </w:p>
        </w:tc>
        <w:tc>
          <w:tcPr>
            <w:tcW w:w="1050" w:type="dxa"/>
            <w:shd w:val="clear" w:color="auto" w:fill="FFFFFF"/>
          </w:tcPr>
          <w:p w:rsidR="00C024E5" w:rsidRDefault="00DB5F6B">
            <w:pPr>
              <w:spacing w:after="0" w:line="240" w:lineRule="auto"/>
              <w:jc w:val="center"/>
              <w:rPr>
                <w:sz w:val="18"/>
                <w:szCs w:val="18"/>
              </w:rPr>
            </w:pPr>
            <w:r>
              <w:rPr>
                <w:sz w:val="18"/>
                <w:szCs w:val="18"/>
              </w:rPr>
              <w:t>х</w:t>
            </w:r>
          </w:p>
        </w:tc>
        <w:tc>
          <w:tcPr>
            <w:tcW w:w="100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35" w:type="dxa"/>
            <w:shd w:val="clear" w:color="auto" w:fill="FFFFFF"/>
          </w:tcPr>
          <w:p w:rsidR="00C024E5" w:rsidRDefault="00C024E5">
            <w:pPr>
              <w:spacing w:after="0" w:line="240" w:lineRule="auto"/>
              <w:jc w:val="center"/>
              <w:rPr>
                <w:sz w:val="18"/>
                <w:szCs w:val="18"/>
              </w:rPr>
            </w:pPr>
          </w:p>
        </w:tc>
        <w:tc>
          <w:tcPr>
            <w:tcW w:w="1079" w:type="dxa"/>
            <w:shd w:val="clear" w:color="auto" w:fill="FFFFFF"/>
          </w:tcPr>
          <w:p w:rsidR="00C024E5" w:rsidRDefault="00C024E5">
            <w:pPr>
              <w:spacing w:after="0" w:line="240" w:lineRule="auto"/>
              <w:jc w:val="center"/>
              <w:rPr>
                <w:sz w:val="18"/>
                <w:szCs w:val="18"/>
              </w:rPr>
            </w:pPr>
          </w:p>
        </w:tc>
        <w:tc>
          <w:tcPr>
            <w:tcW w:w="105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93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r>
      <w:tr w:rsidR="00C024E5">
        <w:trPr>
          <w:cantSplit/>
        </w:trPr>
        <w:tc>
          <w:tcPr>
            <w:tcW w:w="1095" w:type="dxa"/>
            <w:vMerge w:val="restart"/>
            <w:tcBorders>
              <w:top w:val="single" w:sz="4" w:space="0" w:color="000000"/>
            </w:tcBorders>
            <w:shd w:val="clear" w:color="auto" w:fill="00B0F0"/>
            <w:tcMar>
              <w:top w:w="30" w:type="dxa"/>
              <w:left w:w="45" w:type="dxa"/>
              <w:bottom w:w="30" w:type="dxa"/>
              <w:right w:w="45" w:type="dxa"/>
            </w:tcMar>
            <w:vAlign w:val="center"/>
          </w:tcPr>
          <w:p w:rsidR="00C024E5" w:rsidRDefault="00DB5F6B">
            <w:pPr>
              <w:spacing w:after="0" w:line="240" w:lineRule="auto"/>
              <w:rPr>
                <w:sz w:val="16"/>
                <w:szCs w:val="16"/>
              </w:rPr>
            </w:pPr>
            <w:r>
              <w:rPr>
                <w:sz w:val="16"/>
                <w:szCs w:val="16"/>
              </w:rPr>
              <w:t>Стратегічна ціль 3. Сучасна інфраструктура та екологічна безпека</w:t>
            </w:r>
          </w:p>
        </w:tc>
        <w:tc>
          <w:tcPr>
            <w:tcW w:w="480" w:type="dxa"/>
            <w:shd w:val="clear" w:color="auto" w:fill="00B0F0"/>
            <w:tcMar>
              <w:top w:w="30" w:type="dxa"/>
              <w:left w:w="45" w:type="dxa"/>
              <w:bottom w:w="30" w:type="dxa"/>
              <w:right w:w="45" w:type="dxa"/>
            </w:tcMar>
            <w:vAlign w:val="bottom"/>
          </w:tcPr>
          <w:p w:rsidR="00C024E5" w:rsidRDefault="00DB5F6B">
            <w:pPr>
              <w:spacing w:after="0" w:line="168" w:lineRule="auto"/>
              <w:rPr>
                <w:sz w:val="16"/>
                <w:szCs w:val="16"/>
              </w:rPr>
            </w:pPr>
            <w:r>
              <w:rPr>
                <w:sz w:val="16"/>
                <w:szCs w:val="16"/>
              </w:rPr>
              <w:t>3.1</w:t>
            </w:r>
          </w:p>
        </w:tc>
        <w:tc>
          <w:tcPr>
            <w:tcW w:w="855" w:type="dxa"/>
            <w:gridSpan w:val="2"/>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5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78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637"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7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0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56" w:type="dxa"/>
            <w:shd w:val="clear" w:color="auto" w:fill="FFFFFF"/>
          </w:tcPr>
          <w:p w:rsidR="00C024E5" w:rsidRDefault="00DB5F6B">
            <w:pPr>
              <w:spacing w:after="0" w:line="240" w:lineRule="auto"/>
              <w:jc w:val="center"/>
              <w:rPr>
                <w:sz w:val="18"/>
                <w:szCs w:val="18"/>
              </w:rPr>
            </w:pPr>
            <w:r>
              <w:rPr>
                <w:sz w:val="18"/>
                <w:szCs w:val="18"/>
              </w:rPr>
              <w:t>х</w:t>
            </w:r>
          </w:p>
        </w:tc>
        <w:tc>
          <w:tcPr>
            <w:tcW w:w="1200" w:type="dxa"/>
            <w:shd w:val="clear" w:color="auto" w:fill="FFFFFF"/>
          </w:tcPr>
          <w:p w:rsidR="00C024E5" w:rsidRDefault="00C024E5">
            <w:pPr>
              <w:spacing w:after="0" w:line="240" w:lineRule="auto"/>
              <w:jc w:val="center"/>
              <w:rPr>
                <w:sz w:val="18"/>
                <w:szCs w:val="18"/>
              </w:rPr>
            </w:pPr>
          </w:p>
        </w:tc>
        <w:tc>
          <w:tcPr>
            <w:tcW w:w="1050" w:type="dxa"/>
            <w:shd w:val="clear" w:color="auto" w:fill="FFFFFF"/>
          </w:tcPr>
          <w:p w:rsidR="00C024E5" w:rsidRDefault="00C024E5">
            <w:pPr>
              <w:spacing w:after="0" w:line="240" w:lineRule="auto"/>
              <w:jc w:val="center"/>
              <w:rPr>
                <w:sz w:val="18"/>
                <w:szCs w:val="18"/>
              </w:rPr>
            </w:pPr>
          </w:p>
        </w:tc>
        <w:tc>
          <w:tcPr>
            <w:tcW w:w="100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35" w:type="dxa"/>
            <w:shd w:val="clear" w:color="auto" w:fill="FFFFFF"/>
          </w:tcPr>
          <w:p w:rsidR="00C024E5" w:rsidRDefault="00C024E5">
            <w:pPr>
              <w:spacing w:after="0" w:line="240" w:lineRule="auto"/>
              <w:jc w:val="center"/>
              <w:rPr>
                <w:sz w:val="18"/>
                <w:szCs w:val="18"/>
              </w:rPr>
            </w:pPr>
          </w:p>
        </w:tc>
        <w:tc>
          <w:tcPr>
            <w:tcW w:w="1079" w:type="dxa"/>
            <w:shd w:val="clear" w:color="auto" w:fill="FFFFFF"/>
          </w:tcPr>
          <w:p w:rsidR="00C024E5" w:rsidRDefault="00C024E5">
            <w:pPr>
              <w:spacing w:after="0" w:line="240" w:lineRule="auto"/>
              <w:jc w:val="center"/>
              <w:rPr>
                <w:sz w:val="18"/>
                <w:szCs w:val="18"/>
              </w:rPr>
            </w:pPr>
          </w:p>
        </w:tc>
        <w:tc>
          <w:tcPr>
            <w:tcW w:w="105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93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r>
      <w:tr w:rsidR="00C024E5">
        <w:trPr>
          <w:cantSplit/>
        </w:trPr>
        <w:tc>
          <w:tcPr>
            <w:tcW w:w="1095" w:type="dxa"/>
            <w:vMerge/>
            <w:tcBorders>
              <w:top w:val="single" w:sz="4" w:space="0" w:color="000000"/>
            </w:tcBorders>
            <w:shd w:val="clear" w:color="auto" w:fill="00B0F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18"/>
                <w:szCs w:val="18"/>
              </w:rPr>
            </w:pPr>
          </w:p>
        </w:tc>
        <w:tc>
          <w:tcPr>
            <w:tcW w:w="480" w:type="dxa"/>
            <w:shd w:val="clear" w:color="auto" w:fill="00B0F0"/>
            <w:tcMar>
              <w:top w:w="30" w:type="dxa"/>
              <w:left w:w="45" w:type="dxa"/>
              <w:bottom w:w="30" w:type="dxa"/>
              <w:right w:w="45" w:type="dxa"/>
            </w:tcMar>
            <w:vAlign w:val="bottom"/>
          </w:tcPr>
          <w:p w:rsidR="00C024E5" w:rsidRDefault="00DB5F6B">
            <w:pPr>
              <w:spacing w:after="0" w:line="168" w:lineRule="auto"/>
              <w:rPr>
                <w:sz w:val="16"/>
                <w:szCs w:val="16"/>
              </w:rPr>
            </w:pPr>
            <w:r>
              <w:rPr>
                <w:sz w:val="16"/>
                <w:szCs w:val="16"/>
              </w:rPr>
              <w:t>3.2</w:t>
            </w:r>
          </w:p>
        </w:tc>
        <w:tc>
          <w:tcPr>
            <w:tcW w:w="855" w:type="dxa"/>
            <w:gridSpan w:val="2"/>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5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78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637"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7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0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56" w:type="dxa"/>
            <w:shd w:val="clear" w:color="auto" w:fill="FFFFFF"/>
          </w:tcPr>
          <w:p w:rsidR="00C024E5" w:rsidRDefault="00DB5F6B">
            <w:pPr>
              <w:spacing w:after="0" w:line="240" w:lineRule="auto"/>
              <w:jc w:val="center"/>
              <w:rPr>
                <w:sz w:val="18"/>
                <w:szCs w:val="18"/>
              </w:rPr>
            </w:pPr>
            <w:r>
              <w:rPr>
                <w:sz w:val="18"/>
                <w:szCs w:val="18"/>
              </w:rPr>
              <w:t>х</w:t>
            </w:r>
          </w:p>
        </w:tc>
        <w:tc>
          <w:tcPr>
            <w:tcW w:w="1200" w:type="dxa"/>
            <w:shd w:val="clear" w:color="auto" w:fill="FFFFFF"/>
          </w:tcPr>
          <w:p w:rsidR="00C024E5" w:rsidRDefault="00C024E5">
            <w:pPr>
              <w:spacing w:after="0" w:line="240" w:lineRule="auto"/>
              <w:jc w:val="center"/>
              <w:rPr>
                <w:sz w:val="18"/>
                <w:szCs w:val="18"/>
              </w:rPr>
            </w:pPr>
          </w:p>
        </w:tc>
        <w:tc>
          <w:tcPr>
            <w:tcW w:w="1050" w:type="dxa"/>
            <w:shd w:val="clear" w:color="auto" w:fill="FFFFFF"/>
          </w:tcPr>
          <w:p w:rsidR="00C024E5" w:rsidRDefault="00DB5F6B">
            <w:pPr>
              <w:spacing w:after="0" w:line="240" w:lineRule="auto"/>
              <w:jc w:val="center"/>
              <w:rPr>
                <w:sz w:val="18"/>
                <w:szCs w:val="18"/>
              </w:rPr>
            </w:pPr>
            <w:r>
              <w:rPr>
                <w:sz w:val="18"/>
                <w:szCs w:val="18"/>
              </w:rPr>
              <w:t>х</w:t>
            </w:r>
          </w:p>
        </w:tc>
        <w:tc>
          <w:tcPr>
            <w:tcW w:w="100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35" w:type="dxa"/>
            <w:shd w:val="clear" w:color="auto" w:fill="FFFFFF"/>
          </w:tcPr>
          <w:p w:rsidR="00C024E5" w:rsidRDefault="00C024E5">
            <w:pPr>
              <w:spacing w:after="0" w:line="240" w:lineRule="auto"/>
              <w:jc w:val="center"/>
              <w:rPr>
                <w:sz w:val="18"/>
                <w:szCs w:val="18"/>
              </w:rPr>
            </w:pPr>
          </w:p>
        </w:tc>
        <w:tc>
          <w:tcPr>
            <w:tcW w:w="1079" w:type="dxa"/>
            <w:shd w:val="clear" w:color="auto" w:fill="FFFFFF"/>
          </w:tcPr>
          <w:p w:rsidR="00C024E5" w:rsidRDefault="00C024E5">
            <w:pPr>
              <w:spacing w:after="0" w:line="240" w:lineRule="auto"/>
              <w:jc w:val="center"/>
              <w:rPr>
                <w:sz w:val="18"/>
                <w:szCs w:val="18"/>
              </w:rPr>
            </w:pPr>
          </w:p>
        </w:tc>
        <w:tc>
          <w:tcPr>
            <w:tcW w:w="105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93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r>
      <w:tr w:rsidR="00C024E5">
        <w:trPr>
          <w:cantSplit/>
        </w:trPr>
        <w:tc>
          <w:tcPr>
            <w:tcW w:w="1095" w:type="dxa"/>
            <w:vMerge/>
            <w:tcBorders>
              <w:top w:val="single" w:sz="4" w:space="0" w:color="000000"/>
            </w:tcBorders>
            <w:shd w:val="clear" w:color="auto" w:fill="00B0F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18"/>
                <w:szCs w:val="18"/>
              </w:rPr>
            </w:pPr>
          </w:p>
        </w:tc>
        <w:tc>
          <w:tcPr>
            <w:tcW w:w="480" w:type="dxa"/>
            <w:tcBorders>
              <w:bottom w:val="single" w:sz="4" w:space="0" w:color="000000"/>
            </w:tcBorders>
            <w:shd w:val="clear" w:color="auto" w:fill="00B0F0"/>
            <w:tcMar>
              <w:top w:w="30" w:type="dxa"/>
              <w:left w:w="45" w:type="dxa"/>
              <w:bottom w:w="30" w:type="dxa"/>
              <w:right w:w="45" w:type="dxa"/>
            </w:tcMar>
            <w:vAlign w:val="bottom"/>
          </w:tcPr>
          <w:p w:rsidR="00C024E5" w:rsidRDefault="00DB5F6B">
            <w:pPr>
              <w:spacing w:after="0" w:line="168" w:lineRule="auto"/>
              <w:rPr>
                <w:sz w:val="16"/>
                <w:szCs w:val="16"/>
              </w:rPr>
            </w:pPr>
            <w:r>
              <w:rPr>
                <w:sz w:val="16"/>
                <w:szCs w:val="16"/>
              </w:rPr>
              <w:t>3.3</w:t>
            </w:r>
          </w:p>
        </w:tc>
        <w:tc>
          <w:tcPr>
            <w:tcW w:w="855" w:type="dxa"/>
            <w:gridSpan w:val="2"/>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5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78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637"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7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0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56" w:type="dxa"/>
            <w:shd w:val="clear" w:color="auto" w:fill="FFFFFF"/>
          </w:tcPr>
          <w:p w:rsidR="00C024E5" w:rsidRDefault="00C024E5">
            <w:pPr>
              <w:spacing w:after="0" w:line="240" w:lineRule="auto"/>
              <w:jc w:val="center"/>
              <w:rPr>
                <w:sz w:val="18"/>
                <w:szCs w:val="18"/>
              </w:rPr>
            </w:pPr>
          </w:p>
        </w:tc>
        <w:tc>
          <w:tcPr>
            <w:tcW w:w="1200" w:type="dxa"/>
            <w:shd w:val="clear" w:color="auto" w:fill="FFFFFF"/>
          </w:tcPr>
          <w:p w:rsidR="00C024E5" w:rsidRDefault="00C024E5">
            <w:pPr>
              <w:spacing w:after="0" w:line="240" w:lineRule="auto"/>
              <w:jc w:val="center"/>
              <w:rPr>
                <w:sz w:val="18"/>
                <w:szCs w:val="18"/>
              </w:rPr>
            </w:pPr>
          </w:p>
        </w:tc>
        <w:tc>
          <w:tcPr>
            <w:tcW w:w="1050" w:type="dxa"/>
            <w:shd w:val="clear" w:color="auto" w:fill="FFFFFF"/>
          </w:tcPr>
          <w:p w:rsidR="00C024E5" w:rsidRDefault="00C024E5">
            <w:pPr>
              <w:spacing w:after="0" w:line="240" w:lineRule="auto"/>
              <w:jc w:val="center"/>
              <w:rPr>
                <w:sz w:val="18"/>
                <w:szCs w:val="18"/>
              </w:rPr>
            </w:pPr>
          </w:p>
        </w:tc>
        <w:tc>
          <w:tcPr>
            <w:tcW w:w="1005"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18"/>
                <w:szCs w:val="18"/>
              </w:rPr>
            </w:pPr>
            <w:r>
              <w:rPr>
                <w:sz w:val="18"/>
                <w:szCs w:val="18"/>
              </w:rPr>
              <w:t>х</w:t>
            </w:r>
          </w:p>
        </w:tc>
        <w:tc>
          <w:tcPr>
            <w:tcW w:w="1035" w:type="dxa"/>
            <w:shd w:val="clear" w:color="auto" w:fill="FFFFFF"/>
          </w:tcPr>
          <w:p w:rsidR="00C024E5" w:rsidRDefault="00C024E5">
            <w:pPr>
              <w:spacing w:after="0" w:line="240" w:lineRule="auto"/>
              <w:jc w:val="center"/>
              <w:rPr>
                <w:sz w:val="18"/>
                <w:szCs w:val="18"/>
              </w:rPr>
            </w:pPr>
          </w:p>
        </w:tc>
        <w:tc>
          <w:tcPr>
            <w:tcW w:w="1079" w:type="dxa"/>
            <w:shd w:val="clear" w:color="auto" w:fill="FFFFFF"/>
          </w:tcPr>
          <w:p w:rsidR="00C024E5" w:rsidRDefault="00C024E5">
            <w:pPr>
              <w:spacing w:after="0" w:line="240" w:lineRule="auto"/>
              <w:jc w:val="center"/>
              <w:rPr>
                <w:sz w:val="18"/>
                <w:szCs w:val="18"/>
              </w:rPr>
            </w:pPr>
          </w:p>
        </w:tc>
        <w:tc>
          <w:tcPr>
            <w:tcW w:w="105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93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r>
      <w:tr w:rsidR="00C024E5">
        <w:trPr>
          <w:cantSplit/>
        </w:trPr>
        <w:tc>
          <w:tcPr>
            <w:tcW w:w="1095" w:type="dxa"/>
            <w:vMerge/>
            <w:tcBorders>
              <w:top w:val="single" w:sz="4" w:space="0" w:color="000000"/>
            </w:tcBorders>
            <w:shd w:val="clear" w:color="auto" w:fill="00B0F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18"/>
                <w:szCs w:val="18"/>
              </w:rPr>
            </w:pPr>
          </w:p>
        </w:tc>
        <w:tc>
          <w:tcPr>
            <w:tcW w:w="480" w:type="dxa"/>
            <w:tcBorders>
              <w:top w:val="single" w:sz="4" w:space="0" w:color="000000"/>
              <w:bottom w:val="single" w:sz="4" w:space="0" w:color="000000"/>
            </w:tcBorders>
            <w:shd w:val="clear" w:color="auto" w:fill="00B0F0"/>
            <w:tcMar>
              <w:top w:w="30" w:type="dxa"/>
              <w:left w:w="45" w:type="dxa"/>
              <w:bottom w:w="30" w:type="dxa"/>
              <w:right w:w="45" w:type="dxa"/>
            </w:tcMar>
            <w:vAlign w:val="bottom"/>
          </w:tcPr>
          <w:p w:rsidR="00C024E5" w:rsidRDefault="00DB5F6B">
            <w:pPr>
              <w:spacing w:after="0" w:line="168" w:lineRule="auto"/>
              <w:rPr>
                <w:sz w:val="16"/>
                <w:szCs w:val="16"/>
              </w:rPr>
            </w:pPr>
            <w:r>
              <w:rPr>
                <w:sz w:val="16"/>
                <w:szCs w:val="16"/>
              </w:rPr>
              <w:t>3.4</w:t>
            </w:r>
          </w:p>
        </w:tc>
        <w:tc>
          <w:tcPr>
            <w:tcW w:w="855" w:type="dxa"/>
            <w:gridSpan w:val="2"/>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5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78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637"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7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0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56" w:type="dxa"/>
            <w:shd w:val="clear" w:color="auto" w:fill="FFFFFF"/>
          </w:tcPr>
          <w:p w:rsidR="00C024E5" w:rsidRDefault="00C024E5">
            <w:pPr>
              <w:spacing w:after="0" w:line="240" w:lineRule="auto"/>
              <w:jc w:val="center"/>
              <w:rPr>
                <w:sz w:val="18"/>
                <w:szCs w:val="18"/>
              </w:rPr>
            </w:pPr>
          </w:p>
        </w:tc>
        <w:tc>
          <w:tcPr>
            <w:tcW w:w="1200" w:type="dxa"/>
            <w:shd w:val="clear" w:color="auto" w:fill="FFFFFF"/>
          </w:tcPr>
          <w:p w:rsidR="00C024E5" w:rsidRDefault="00C024E5">
            <w:pPr>
              <w:spacing w:after="0" w:line="240" w:lineRule="auto"/>
              <w:jc w:val="center"/>
              <w:rPr>
                <w:sz w:val="18"/>
                <w:szCs w:val="18"/>
              </w:rPr>
            </w:pPr>
          </w:p>
        </w:tc>
        <w:tc>
          <w:tcPr>
            <w:tcW w:w="1050" w:type="dxa"/>
            <w:shd w:val="clear" w:color="auto" w:fill="FFFFFF"/>
          </w:tcPr>
          <w:p w:rsidR="00C024E5" w:rsidRDefault="00C024E5">
            <w:pPr>
              <w:spacing w:after="0" w:line="240" w:lineRule="auto"/>
              <w:jc w:val="center"/>
              <w:rPr>
                <w:sz w:val="18"/>
                <w:szCs w:val="18"/>
              </w:rPr>
            </w:pPr>
          </w:p>
        </w:tc>
        <w:tc>
          <w:tcPr>
            <w:tcW w:w="100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35" w:type="dxa"/>
            <w:shd w:val="clear" w:color="auto" w:fill="FFFFFF"/>
          </w:tcPr>
          <w:p w:rsidR="00C024E5" w:rsidRDefault="00C024E5">
            <w:pPr>
              <w:spacing w:after="0" w:line="240" w:lineRule="auto"/>
              <w:jc w:val="center"/>
              <w:rPr>
                <w:sz w:val="18"/>
                <w:szCs w:val="18"/>
              </w:rPr>
            </w:pPr>
          </w:p>
        </w:tc>
        <w:tc>
          <w:tcPr>
            <w:tcW w:w="1079" w:type="dxa"/>
            <w:shd w:val="clear" w:color="auto" w:fill="FFFFFF"/>
          </w:tcPr>
          <w:p w:rsidR="00C024E5" w:rsidRDefault="00DB5F6B">
            <w:pPr>
              <w:spacing w:after="0" w:line="240" w:lineRule="auto"/>
              <w:jc w:val="center"/>
              <w:rPr>
                <w:sz w:val="18"/>
                <w:szCs w:val="18"/>
              </w:rPr>
            </w:pPr>
            <w:r>
              <w:rPr>
                <w:sz w:val="18"/>
                <w:szCs w:val="18"/>
              </w:rPr>
              <w:t>х</w:t>
            </w:r>
          </w:p>
        </w:tc>
        <w:tc>
          <w:tcPr>
            <w:tcW w:w="105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93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r>
      <w:tr w:rsidR="00C024E5">
        <w:trPr>
          <w:cantSplit/>
        </w:trPr>
        <w:tc>
          <w:tcPr>
            <w:tcW w:w="1095" w:type="dxa"/>
            <w:vMerge/>
            <w:tcBorders>
              <w:top w:val="single" w:sz="4" w:space="0" w:color="000000"/>
            </w:tcBorders>
            <w:shd w:val="clear" w:color="auto" w:fill="00B0F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18"/>
                <w:szCs w:val="18"/>
              </w:rPr>
            </w:pPr>
          </w:p>
        </w:tc>
        <w:tc>
          <w:tcPr>
            <w:tcW w:w="480" w:type="dxa"/>
            <w:tcBorders>
              <w:top w:val="single" w:sz="4" w:space="0" w:color="000000"/>
              <w:bottom w:val="single" w:sz="4" w:space="0" w:color="000000"/>
            </w:tcBorders>
            <w:shd w:val="clear" w:color="auto" w:fill="00B0F0"/>
            <w:tcMar>
              <w:top w:w="30" w:type="dxa"/>
              <w:left w:w="45" w:type="dxa"/>
              <w:bottom w:w="30" w:type="dxa"/>
              <w:right w:w="45" w:type="dxa"/>
            </w:tcMar>
            <w:vAlign w:val="bottom"/>
          </w:tcPr>
          <w:p w:rsidR="00C024E5" w:rsidRDefault="00DB5F6B">
            <w:pPr>
              <w:spacing w:after="0" w:line="168" w:lineRule="auto"/>
              <w:rPr>
                <w:sz w:val="16"/>
                <w:szCs w:val="16"/>
              </w:rPr>
            </w:pPr>
            <w:r>
              <w:rPr>
                <w:sz w:val="16"/>
                <w:szCs w:val="16"/>
              </w:rPr>
              <w:t>3.5</w:t>
            </w:r>
          </w:p>
        </w:tc>
        <w:tc>
          <w:tcPr>
            <w:tcW w:w="855" w:type="dxa"/>
            <w:gridSpan w:val="2"/>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5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78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637"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7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0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56" w:type="dxa"/>
            <w:shd w:val="clear" w:color="auto" w:fill="FFFFFF"/>
          </w:tcPr>
          <w:p w:rsidR="00C024E5" w:rsidRDefault="00C024E5">
            <w:pPr>
              <w:spacing w:after="0" w:line="240" w:lineRule="auto"/>
              <w:jc w:val="center"/>
              <w:rPr>
                <w:sz w:val="18"/>
                <w:szCs w:val="18"/>
              </w:rPr>
            </w:pPr>
          </w:p>
        </w:tc>
        <w:tc>
          <w:tcPr>
            <w:tcW w:w="1200" w:type="dxa"/>
            <w:shd w:val="clear" w:color="auto" w:fill="FFFFFF"/>
          </w:tcPr>
          <w:p w:rsidR="00C024E5" w:rsidRDefault="00C024E5">
            <w:pPr>
              <w:spacing w:after="0" w:line="240" w:lineRule="auto"/>
              <w:jc w:val="center"/>
              <w:rPr>
                <w:sz w:val="18"/>
                <w:szCs w:val="18"/>
              </w:rPr>
            </w:pPr>
          </w:p>
        </w:tc>
        <w:tc>
          <w:tcPr>
            <w:tcW w:w="1050" w:type="dxa"/>
            <w:shd w:val="clear" w:color="auto" w:fill="FFFFFF"/>
          </w:tcPr>
          <w:p w:rsidR="00C024E5" w:rsidRDefault="00C024E5">
            <w:pPr>
              <w:spacing w:after="0" w:line="240" w:lineRule="auto"/>
              <w:jc w:val="center"/>
              <w:rPr>
                <w:sz w:val="18"/>
                <w:szCs w:val="18"/>
              </w:rPr>
            </w:pPr>
          </w:p>
        </w:tc>
        <w:tc>
          <w:tcPr>
            <w:tcW w:w="100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35" w:type="dxa"/>
            <w:shd w:val="clear" w:color="auto" w:fill="FFFFFF"/>
          </w:tcPr>
          <w:p w:rsidR="00C024E5" w:rsidRDefault="00DB5F6B">
            <w:pPr>
              <w:spacing w:after="0" w:line="240" w:lineRule="auto"/>
              <w:jc w:val="center"/>
              <w:rPr>
                <w:sz w:val="18"/>
                <w:szCs w:val="18"/>
              </w:rPr>
            </w:pPr>
            <w:r>
              <w:rPr>
                <w:sz w:val="18"/>
                <w:szCs w:val="18"/>
              </w:rPr>
              <w:t>х</w:t>
            </w:r>
          </w:p>
        </w:tc>
        <w:tc>
          <w:tcPr>
            <w:tcW w:w="1079" w:type="dxa"/>
            <w:shd w:val="clear" w:color="auto" w:fill="FFFFFF"/>
          </w:tcPr>
          <w:p w:rsidR="00C024E5" w:rsidRDefault="00C024E5">
            <w:pPr>
              <w:spacing w:after="0" w:line="240" w:lineRule="auto"/>
              <w:jc w:val="center"/>
              <w:rPr>
                <w:sz w:val="18"/>
                <w:szCs w:val="18"/>
              </w:rPr>
            </w:pPr>
          </w:p>
        </w:tc>
        <w:tc>
          <w:tcPr>
            <w:tcW w:w="105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93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r>
      <w:tr w:rsidR="00C024E5">
        <w:trPr>
          <w:cantSplit/>
        </w:trPr>
        <w:tc>
          <w:tcPr>
            <w:tcW w:w="1095" w:type="dxa"/>
            <w:vMerge/>
            <w:tcBorders>
              <w:top w:val="single" w:sz="4" w:space="0" w:color="000000"/>
            </w:tcBorders>
            <w:shd w:val="clear" w:color="auto" w:fill="00B0F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18"/>
                <w:szCs w:val="18"/>
              </w:rPr>
            </w:pPr>
          </w:p>
        </w:tc>
        <w:tc>
          <w:tcPr>
            <w:tcW w:w="480" w:type="dxa"/>
            <w:tcBorders>
              <w:top w:val="single" w:sz="4" w:space="0" w:color="000000"/>
              <w:bottom w:val="single" w:sz="4" w:space="0" w:color="000000"/>
            </w:tcBorders>
            <w:shd w:val="clear" w:color="auto" w:fill="00B0F0"/>
            <w:tcMar>
              <w:top w:w="30" w:type="dxa"/>
              <w:left w:w="45" w:type="dxa"/>
              <w:bottom w:w="30" w:type="dxa"/>
              <w:right w:w="45" w:type="dxa"/>
            </w:tcMar>
            <w:vAlign w:val="bottom"/>
          </w:tcPr>
          <w:p w:rsidR="00C024E5" w:rsidRDefault="00DB5F6B">
            <w:pPr>
              <w:spacing w:after="0" w:line="168" w:lineRule="auto"/>
              <w:rPr>
                <w:sz w:val="16"/>
                <w:szCs w:val="16"/>
              </w:rPr>
            </w:pPr>
            <w:r>
              <w:rPr>
                <w:sz w:val="16"/>
                <w:szCs w:val="16"/>
              </w:rPr>
              <w:t>3.6</w:t>
            </w:r>
          </w:p>
        </w:tc>
        <w:tc>
          <w:tcPr>
            <w:tcW w:w="855" w:type="dxa"/>
            <w:gridSpan w:val="2"/>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5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78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637"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7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0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56" w:type="dxa"/>
            <w:shd w:val="clear" w:color="auto" w:fill="FFFFFF"/>
          </w:tcPr>
          <w:p w:rsidR="00C024E5" w:rsidRDefault="00DB5F6B">
            <w:pPr>
              <w:spacing w:after="0" w:line="240" w:lineRule="auto"/>
              <w:jc w:val="center"/>
              <w:rPr>
                <w:sz w:val="18"/>
                <w:szCs w:val="18"/>
              </w:rPr>
            </w:pPr>
            <w:r>
              <w:rPr>
                <w:sz w:val="18"/>
                <w:szCs w:val="18"/>
              </w:rPr>
              <w:t>х</w:t>
            </w:r>
          </w:p>
        </w:tc>
        <w:tc>
          <w:tcPr>
            <w:tcW w:w="1200" w:type="dxa"/>
            <w:shd w:val="clear" w:color="auto" w:fill="FFFFFF"/>
          </w:tcPr>
          <w:p w:rsidR="00C024E5" w:rsidRDefault="00C024E5">
            <w:pPr>
              <w:spacing w:after="0" w:line="240" w:lineRule="auto"/>
              <w:jc w:val="center"/>
              <w:rPr>
                <w:sz w:val="18"/>
                <w:szCs w:val="18"/>
              </w:rPr>
            </w:pPr>
          </w:p>
        </w:tc>
        <w:tc>
          <w:tcPr>
            <w:tcW w:w="1050" w:type="dxa"/>
            <w:shd w:val="clear" w:color="auto" w:fill="FFFFFF"/>
          </w:tcPr>
          <w:p w:rsidR="00C024E5" w:rsidRDefault="00C024E5">
            <w:pPr>
              <w:spacing w:after="0" w:line="240" w:lineRule="auto"/>
              <w:jc w:val="center"/>
              <w:rPr>
                <w:sz w:val="18"/>
                <w:szCs w:val="18"/>
              </w:rPr>
            </w:pPr>
          </w:p>
        </w:tc>
        <w:tc>
          <w:tcPr>
            <w:tcW w:w="100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35" w:type="dxa"/>
            <w:shd w:val="clear" w:color="auto" w:fill="FFFFFF"/>
          </w:tcPr>
          <w:p w:rsidR="00C024E5" w:rsidRDefault="00C024E5">
            <w:pPr>
              <w:spacing w:after="0" w:line="240" w:lineRule="auto"/>
              <w:jc w:val="center"/>
              <w:rPr>
                <w:sz w:val="18"/>
                <w:szCs w:val="18"/>
              </w:rPr>
            </w:pPr>
          </w:p>
        </w:tc>
        <w:tc>
          <w:tcPr>
            <w:tcW w:w="1079" w:type="dxa"/>
            <w:shd w:val="clear" w:color="auto" w:fill="FFFFFF"/>
          </w:tcPr>
          <w:p w:rsidR="00C024E5" w:rsidRDefault="00C024E5">
            <w:pPr>
              <w:spacing w:after="0" w:line="240" w:lineRule="auto"/>
              <w:jc w:val="center"/>
              <w:rPr>
                <w:sz w:val="18"/>
                <w:szCs w:val="18"/>
              </w:rPr>
            </w:pPr>
          </w:p>
        </w:tc>
        <w:tc>
          <w:tcPr>
            <w:tcW w:w="105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93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r>
      <w:tr w:rsidR="00C024E5">
        <w:trPr>
          <w:cantSplit/>
        </w:trPr>
        <w:tc>
          <w:tcPr>
            <w:tcW w:w="1095" w:type="dxa"/>
            <w:vMerge/>
            <w:tcBorders>
              <w:top w:val="single" w:sz="4" w:space="0" w:color="000000"/>
            </w:tcBorders>
            <w:shd w:val="clear" w:color="auto" w:fill="00B0F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18"/>
                <w:szCs w:val="18"/>
              </w:rPr>
            </w:pPr>
          </w:p>
        </w:tc>
        <w:tc>
          <w:tcPr>
            <w:tcW w:w="480" w:type="dxa"/>
            <w:tcBorders>
              <w:top w:val="single" w:sz="4" w:space="0" w:color="000000"/>
              <w:bottom w:val="nil"/>
            </w:tcBorders>
            <w:shd w:val="clear" w:color="auto" w:fill="00B0F0"/>
            <w:tcMar>
              <w:top w:w="30" w:type="dxa"/>
              <w:left w:w="45" w:type="dxa"/>
              <w:bottom w:w="30" w:type="dxa"/>
              <w:right w:w="45" w:type="dxa"/>
            </w:tcMar>
            <w:vAlign w:val="bottom"/>
          </w:tcPr>
          <w:p w:rsidR="00C024E5" w:rsidRDefault="00DB5F6B">
            <w:pPr>
              <w:spacing w:after="0" w:line="168" w:lineRule="auto"/>
              <w:rPr>
                <w:sz w:val="16"/>
                <w:szCs w:val="16"/>
              </w:rPr>
            </w:pPr>
            <w:r>
              <w:rPr>
                <w:sz w:val="16"/>
                <w:szCs w:val="16"/>
              </w:rPr>
              <w:t>3.7</w:t>
            </w:r>
          </w:p>
        </w:tc>
        <w:tc>
          <w:tcPr>
            <w:tcW w:w="855" w:type="dxa"/>
            <w:gridSpan w:val="2"/>
            <w:shd w:val="clear" w:color="auto" w:fill="FFFFFF"/>
            <w:tcMar>
              <w:top w:w="30" w:type="dxa"/>
              <w:left w:w="45" w:type="dxa"/>
              <w:bottom w:w="30" w:type="dxa"/>
              <w:right w:w="45" w:type="dxa"/>
            </w:tcMar>
            <w:vAlign w:val="bottom"/>
          </w:tcPr>
          <w:p w:rsidR="00C024E5" w:rsidRDefault="00DB5F6B">
            <w:pPr>
              <w:spacing w:after="0" w:line="240" w:lineRule="auto"/>
              <w:jc w:val="center"/>
              <w:rPr>
                <w:sz w:val="18"/>
                <w:szCs w:val="18"/>
              </w:rPr>
            </w:pPr>
            <w:r>
              <w:rPr>
                <w:sz w:val="18"/>
                <w:szCs w:val="18"/>
              </w:rPr>
              <w:t>х</w:t>
            </w:r>
          </w:p>
        </w:tc>
        <w:tc>
          <w:tcPr>
            <w:tcW w:w="8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5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78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637"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7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0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56" w:type="dxa"/>
            <w:shd w:val="clear" w:color="auto" w:fill="FFFFFF"/>
          </w:tcPr>
          <w:p w:rsidR="00C024E5" w:rsidRDefault="00C024E5">
            <w:pPr>
              <w:spacing w:after="0" w:line="240" w:lineRule="auto"/>
              <w:jc w:val="center"/>
              <w:rPr>
                <w:sz w:val="18"/>
                <w:szCs w:val="18"/>
              </w:rPr>
            </w:pPr>
          </w:p>
        </w:tc>
        <w:tc>
          <w:tcPr>
            <w:tcW w:w="1200" w:type="dxa"/>
            <w:shd w:val="clear" w:color="auto" w:fill="FFFFFF"/>
          </w:tcPr>
          <w:p w:rsidR="00C024E5" w:rsidRDefault="00C024E5">
            <w:pPr>
              <w:spacing w:after="0" w:line="240" w:lineRule="auto"/>
              <w:jc w:val="center"/>
              <w:rPr>
                <w:sz w:val="18"/>
                <w:szCs w:val="18"/>
              </w:rPr>
            </w:pPr>
          </w:p>
        </w:tc>
        <w:tc>
          <w:tcPr>
            <w:tcW w:w="1050" w:type="dxa"/>
            <w:shd w:val="clear" w:color="auto" w:fill="FFFFFF"/>
          </w:tcPr>
          <w:p w:rsidR="00C024E5" w:rsidRDefault="00C024E5">
            <w:pPr>
              <w:spacing w:after="0" w:line="240" w:lineRule="auto"/>
              <w:jc w:val="center"/>
              <w:rPr>
                <w:sz w:val="18"/>
                <w:szCs w:val="18"/>
              </w:rPr>
            </w:pPr>
          </w:p>
        </w:tc>
        <w:tc>
          <w:tcPr>
            <w:tcW w:w="100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035" w:type="dxa"/>
            <w:shd w:val="clear" w:color="auto" w:fill="FFFFFF"/>
          </w:tcPr>
          <w:p w:rsidR="00C024E5" w:rsidRDefault="00C024E5">
            <w:pPr>
              <w:spacing w:after="0" w:line="240" w:lineRule="auto"/>
              <w:jc w:val="center"/>
              <w:rPr>
                <w:sz w:val="18"/>
                <w:szCs w:val="18"/>
              </w:rPr>
            </w:pPr>
          </w:p>
        </w:tc>
        <w:tc>
          <w:tcPr>
            <w:tcW w:w="1079" w:type="dxa"/>
            <w:shd w:val="clear" w:color="auto" w:fill="FFFFFF"/>
          </w:tcPr>
          <w:p w:rsidR="00C024E5" w:rsidRDefault="00C024E5">
            <w:pPr>
              <w:spacing w:after="0" w:line="240" w:lineRule="auto"/>
              <w:jc w:val="center"/>
              <w:rPr>
                <w:sz w:val="18"/>
                <w:szCs w:val="18"/>
              </w:rPr>
            </w:pPr>
          </w:p>
        </w:tc>
        <w:tc>
          <w:tcPr>
            <w:tcW w:w="105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930"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r>
    </w:tbl>
    <w:p w:rsidR="00C024E5" w:rsidRDefault="00DB5F6B">
      <w:pPr>
        <w:spacing w:after="0"/>
      </w:pPr>
      <w:r>
        <w:br w:type="page"/>
      </w:r>
    </w:p>
    <w:p w:rsidR="00C024E5" w:rsidRDefault="00DB5F6B">
      <w:pPr>
        <w:rPr>
          <w:b/>
          <w:bCs/>
          <w:color w:val="1F497D"/>
          <w:sz w:val="28"/>
          <w:szCs w:val="28"/>
        </w:rPr>
      </w:pPr>
      <w:r>
        <w:rPr>
          <w:b/>
          <w:bCs/>
          <w:color w:val="1F497D"/>
          <w:sz w:val="28"/>
          <w:szCs w:val="28"/>
        </w:rPr>
        <w:lastRenderedPageBreak/>
        <w:t>УЗГОДЖЕНІСТЬ З ЦІЛЯМИ СТАЛОГО РОЗВИТКУ ООН</w:t>
      </w:r>
    </w:p>
    <w:tbl>
      <w:tblPr>
        <w:tblStyle w:val="affffffff4"/>
        <w:tblW w:w="15172" w:type="dxa"/>
        <w:tblInd w:w="-155" w:type="dxa"/>
        <w:tblBorders>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1"/>
        <w:gridCol w:w="987"/>
        <w:gridCol w:w="992"/>
        <w:gridCol w:w="1276"/>
        <w:gridCol w:w="850"/>
        <w:gridCol w:w="1135"/>
        <w:gridCol w:w="1417"/>
        <w:gridCol w:w="1134"/>
        <w:gridCol w:w="1281"/>
        <w:gridCol w:w="1526"/>
        <w:gridCol w:w="1276"/>
        <w:gridCol w:w="1417"/>
      </w:tblGrid>
      <w:tr w:rsidR="00C024E5">
        <w:trPr>
          <w:trHeight w:val="654"/>
        </w:trPr>
        <w:tc>
          <w:tcPr>
            <w:tcW w:w="1882" w:type="dxa"/>
            <w:tcBorders>
              <w:top w:val="nil"/>
              <w:bottom w:val="nil"/>
              <w:right w:val="nil"/>
            </w:tcBorders>
            <w:vAlign w:val="center"/>
          </w:tcPr>
          <w:p w:rsidR="00C024E5" w:rsidRDefault="00C024E5">
            <w:pPr>
              <w:spacing w:after="0" w:line="240" w:lineRule="auto"/>
              <w:rPr>
                <w:b/>
                <w:bCs/>
                <w:sz w:val="18"/>
                <w:szCs w:val="18"/>
              </w:rPr>
            </w:pPr>
          </w:p>
        </w:tc>
        <w:tc>
          <w:tcPr>
            <w:tcW w:w="987" w:type="dxa"/>
            <w:tcBorders>
              <w:top w:val="nil"/>
              <w:left w:val="nil"/>
              <w:bottom w:val="nil"/>
              <w:right w:val="single" w:sz="4" w:space="0" w:color="000000"/>
            </w:tcBorders>
            <w:vAlign w:val="center"/>
          </w:tcPr>
          <w:p w:rsidR="00C024E5" w:rsidRDefault="00C024E5">
            <w:pPr>
              <w:spacing w:after="0" w:line="240" w:lineRule="auto"/>
              <w:rPr>
                <w:b/>
                <w:bCs/>
                <w:sz w:val="18"/>
                <w:szCs w:val="18"/>
              </w:rPr>
            </w:pPr>
          </w:p>
        </w:tc>
        <w:tc>
          <w:tcPr>
            <w:tcW w:w="992" w:type="dxa"/>
            <w:tcBorders>
              <w:top w:val="nil"/>
              <w:left w:val="single" w:sz="4" w:space="0" w:color="000000"/>
              <w:bottom w:val="nil"/>
              <w:right w:val="nil"/>
            </w:tcBorders>
            <w:shd w:val="clear" w:color="auto" w:fill="FFFFFF"/>
            <w:tcMar>
              <w:top w:w="30" w:type="dxa"/>
              <w:left w:w="45" w:type="dxa"/>
              <w:bottom w:w="30" w:type="dxa"/>
              <w:right w:w="45" w:type="dxa"/>
            </w:tcMar>
          </w:tcPr>
          <w:p w:rsidR="00C024E5" w:rsidRDefault="00DB5F6B">
            <w:pPr>
              <w:jc w:val="center"/>
              <w:rPr>
                <w:sz w:val="20"/>
                <w:szCs w:val="20"/>
              </w:rPr>
            </w:pPr>
            <w:r>
              <w:rPr>
                <w:sz w:val="20"/>
                <w:szCs w:val="20"/>
              </w:rPr>
              <w:t>ЦСР 4. Якісна освіта</w:t>
            </w:r>
          </w:p>
        </w:tc>
        <w:tc>
          <w:tcPr>
            <w:tcW w:w="1276" w:type="dxa"/>
            <w:tcBorders>
              <w:top w:val="nil"/>
              <w:left w:val="nil"/>
              <w:bottom w:val="nil"/>
              <w:right w:val="nil"/>
            </w:tcBorders>
            <w:shd w:val="clear" w:color="auto" w:fill="FFFFFF"/>
            <w:tcMar>
              <w:top w:w="30" w:type="dxa"/>
              <w:left w:w="45" w:type="dxa"/>
              <w:bottom w:w="30" w:type="dxa"/>
              <w:right w:w="45" w:type="dxa"/>
            </w:tcMar>
          </w:tcPr>
          <w:p w:rsidR="00C024E5" w:rsidRDefault="00DB5F6B">
            <w:pPr>
              <w:jc w:val="center"/>
              <w:rPr>
                <w:sz w:val="20"/>
                <w:szCs w:val="20"/>
              </w:rPr>
            </w:pPr>
            <w:r>
              <w:rPr>
                <w:sz w:val="20"/>
                <w:szCs w:val="20"/>
              </w:rPr>
              <w:t>ЦСР 3. Міцне здоров’я і благополуччя</w:t>
            </w:r>
          </w:p>
        </w:tc>
        <w:tc>
          <w:tcPr>
            <w:tcW w:w="850" w:type="dxa"/>
            <w:tcBorders>
              <w:top w:val="nil"/>
              <w:left w:val="nil"/>
              <w:bottom w:val="nil"/>
              <w:right w:val="nil"/>
            </w:tcBorders>
            <w:shd w:val="clear" w:color="auto" w:fill="FFFFFF"/>
          </w:tcPr>
          <w:p w:rsidR="00C024E5" w:rsidRDefault="00DB5F6B">
            <w:pPr>
              <w:jc w:val="center"/>
              <w:rPr>
                <w:sz w:val="20"/>
                <w:szCs w:val="20"/>
              </w:rPr>
            </w:pPr>
            <w:r>
              <w:rPr>
                <w:sz w:val="20"/>
                <w:szCs w:val="20"/>
              </w:rPr>
              <w:t>ЦСР 7. Доступна та чиста енергія</w:t>
            </w:r>
          </w:p>
        </w:tc>
        <w:tc>
          <w:tcPr>
            <w:tcW w:w="1135" w:type="dxa"/>
            <w:tcBorders>
              <w:top w:val="nil"/>
              <w:left w:val="nil"/>
              <w:bottom w:val="nil"/>
              <w:right w:val="nil"/>
            </w:tcBorders>
            <w:shd w:val="clear" w:color="auto" w:fill="FFFFFF"/>
            <w:tcMar>
              <w:top w:w="30" w:type="dxa"/>
              <w:left w:w="45" w:type="dxa"/>
              <w:bottom w:w="30" w:type="dxa"/>
              <w:right w:w="45" w:type="dxa"/>
            </w:tcMar>
          </w:tcPr>
          <w:p w:rsidR="00C024E5" w:rsidRDefault="00DB5F6B">
            <w:pPr>
              <w:jc w:val="center"/>
              <w:rPr>
                <w:sz w:val="20"/>
                <w:szCs w:val="20"/>
              </w:rPr>
            </w:pPr>
            <w:r>
              <w:rPr>
                <w:sz w:val="20"/>
                <w:szCs w:val="20"/>
              </w:rPr>
              <w:t>ЦСР 8. Гідна праця та економічне зростання</w:t>
            </w:r>
          </w:p>
        </w:tc>
        <w:tc>
          <w:tcPr>
            <w:tcW w:w="1417" w:type="dxa"/>
            <w:tcBorders>
              <w:top w:val="nil"/>
              <w:left w:val="nil"/>
              <w:bottom w:val="nil"/>
              <w:right w:val="nil"/>
            </w:tcBorders>
            <w:shd w:val="clear" w:color="auto" w:fill="FFFFFF"/>
            <w:tcMar>
              <w:top w:w="30" w:type="dxa"/>
              <w:left w:w="45" w:type="dxa"/>
              <w:bottom w:w="30" w:type="dxa"/>
              <w:right w:w="45" w:type="dxa"/>
            </w:tcMar>
          </w:tcPr>
          <w:p w:rsidR="00C024E5" w:rsidRDefault="00DB5F6B">
            <w:pPr>
              <w:jc w:val="center"/>
              <w:rPr>
                <w:sz w:val="20"/>
                <w:szCs w:val="20"/>
              </w:rPr>
            </w:pPr>
            <w:r>
              <w:rPr>
                <w:sz w:val="20"/>
                <w:szCs w:val="20"/>
              </w:rPr>
              <w:t>ЦСР 9. Промисловість, інновації та інфраструктура</w:t>
            </w:r>
          </w:p>
        </w:tc>
        <w:tc>
          <w:tcPr>
            <w:tcW w:w="1134" w:type="dxa"/>
            <w:tcBorders>
              <w:top w:val="nil"/>
              <w:left w:val="nil"/>
              <w:bottom w:val="nil"/>
              <w:right w:val="nil"/>
            </w:tcBorders>
            <w:shd w:val="clear" w:color="auto" w:fill="FFFFFF"/>
            <w:tcMar>
              <w:top w:w="30" w:type="dxa"/>
              <w:left w:w="45" w:type="dxa"/>
              <w:bottom w:w="30" w:type="dxa"/>
              <w:right w:w="45" w:type="dxa"/>
            </w:tcMar>
          </w:tcPr>
          <w:p w:rsidR="00C024E5" w:rsidRDefault="00DB5F6B">
            <w:pPr>
              <w:jc w:val="center"/>
              <w:rPr>
                <w:sz w:val="20"/>
                <w:szCs w:val="20"/>
              </w:rPr>
            </w:pPr>
            <w:r>
              <w:rPr>
                <w:sz w:val="20"/>
                <w:szCs w:val="20"/>
              </w:rPr>
              <w:t>ЦСР 10. Зменшення нерівності</w:t>
            </w:r>
          </w:p>
        </w:tc>
        <w:tc>
          <w:tcPr>
            <w:tcW w:w="1281" w:type="dxa"/>
            <w:tcBorders>
              <w:top w:val="nil"/>
              <w:left w:val="nil"/>
              <w:bottom w:val="nil"/>
              <w:right w:val="nil"/>
            </w:tcBorders>
            <w:shd w:val="clear" w:color="auto" w:fill="FFFFFF"/>
            <w:tcMar>
              <w:top w:w="30" w:type="dxa"/>
              <w:left w:w="45" w:type="dxa"/>
              <w:bottom w:w="30" w:type="dxa"/>
              <w:right w:w="45" w:type="dxa"/>
            </w:tcMar>
          </w:tcPr>
          <w:p w:rsidR="00C024E5" w:rsidRDefault="00DB5F6B">
            <w:pPr>
              <w:jc w:val="center"/>
              <w:rPr>
                <w:sz w:val="20"/>
                <w:szCs w:val="20"/>
              </w:rPr>
            </w:pPr>
            <w:bookmarkStart w:id="1" w:name="_heading=h.8w50vtq4nfmz" w:colFirst="0" w:colLast="0"/>
            <w:bookmarkEnd w:id="1"/>
            <w:r>
              <w:rPr>
                <w:sz w:val="20"/>
                <w:szCs w:val="20"/>
              </w:rPr>
              <w:t>ЦСР 11. Сталий розвиток міст і громад</w:t>
            </w:r>
          </w:p>
        </w:tc>
        <w:tc>
          <w:tcPr>
            <w:tcW w:w="1526" w:type="dxa"/>
            <w:tcBorders>
              <w:top w:val="nil"/>
              <w:left w:val="nil"/>
              <w:bottom w:val="nil"/>
              <w:right w:val="nil"/>
            </w:tcBorders>
            <w:shd w:val="clear" w:color="auto" w:fill="FFFFFF"/>
          </w:tcPr>
          <w:p w:rsidR="00C024E5" w:rsidRDefault="00DB5F6B">
            <w:pPr>
              <w:jc w:val="center"/>
              <w:rPr>
                <w:sz w:val="20"/>
                <w:szCs w:val="20"/>
              </w:rPr>
            </w:pPr>
            <w:r>
              <w:rPr>
                <w:sz w:val="20"/>
                <w:szCs w:val="20"/>
              </w:rPr>
              <w:t>ЦСР 12. Відповідальне споживання та виробництво</w:t>
            </w:r>
          </w:p>
        </w:tc>
        <w:tc>
          <w:tcPr>
            <w:tcW w:w="1276" w:type="dxa"/>
            <w:tcBorders>
              <w:top w:val="nil"/>
              <w:left w:val="nil"/>
              <w:bottom w:val="nil"/>
              <w:right w:val="nil"/>
            </w:tcBorders>
            <w:shd w:val="clear" w:color="auto" w:fill="FFFFFF"/>
            <w:tcMar>
              <w:top w:w="30" w:type="dxa"/>
              <w:left w:w="45" w:type="dxa"/>
              <w:bottom w:w="30" w:type="dxa"/>
              <w:right w:w="45" w:type="dxa"/>
            </w:tcMar>
          </w:tcPr>
          <w:p w:rsidR="00C024E5" w:rsidRDefault="00DB5F6B">
            <w:pPr>
              <w:jc w:val="center"/>
              <w:rPr>
                <w:sz w:val="20"/>
                <w:szCs w:val="20"/>
              </w:rPr>
            </w:pPr>
            <w:r>
              <w:rPr>
                <w:sz w:val="20"/>
                <w:szCs w:val="20"/>
              </w:rPr>
              <w:t>ЦСР 13. Пом’якшення наслідків зміни клімату</w:t>
            </w:r>
          </w:p>
        </w:tc>
        <w:tc>
          <w:tcPr>
            <w:tcW w:w="1417" w:type="dxa"/>
            <w:tcBorders>
              <w:top w:val="nil"/>
              <w:left w:val="nil"/>
              <w:bottom w:val="nil"/>
              <w:right w:val="nil"/>
            </w:tcBorders>
            <w:shd w:val="clear" w:color="auto" w:fill="FFFFFF"/>
          </w:tcPr>
          <w:p w:rsidR="00C024E5" w:rsidRDefault="00DB5F6B">
            <w:pPr>
              <w:jc w:val="center"/>
              <w:rPr>
                <w:sz w:val="20"/>
                <w:szCs w:val="20"/>
              </w:rPr>
            </w:pPr>
            <w:r>
              <w:rPr>
                <w:sz w:val="20"/>
                <w:szCs w:val="20"/>
              </w:rPr>
              <w:t>ЦСР 16. Мир, справедливість та сильні інституції</w:t>
            </w:r>
          </w:p>
        </w:tc>
      </w:tr>
      <w:tr w:rsidR="00C024E5">
        <w:trPr>
          <w:trHeight w:val="315"/>
        </w:trPr>
        <w:tc>
          <w:tcPr>
            <w:tcW w:w="1882" w:type="dxa"/>
            <w:tcBorders>
              <w:top w:val="nil"/>
              <w:right w:val="nil"/>
            </w:tcBorders>
            <w:vAlign w:val="center"/>
          </w:tcPr>
          <w:p w:rsidR="00C024E5" w:rsidRDefault="00DB5F6B">
            <w:pPr>
              <w:spacing w:after="0" w:line="240" w:lineRule="auto"/>
              <w:rPr>
                <w:b/>
                <w:bCs/>
                <w:sz w:val="18"/>
                <w:szCs w:val="18"/>
              </w:rPr>
            </w:pPr>
            <w:r>
              <w:rPr>
                <w:b/>
                <w:bCs/>
                <w:sz w:val="18"/>
                <w:szCs w:val="18"/>
              </w:rPr>
              <w:t>Стратегічні цілі громади</w:t>
            </w:r>
          </w:p>
        </w:tc>
        <w:tc>
          <w:tcPr>
            <w:tcW w:w="987" w:type="dxa"/>
            <w:tcBorders>
              <w:top w:val="nil"/>
              <w:left w:val="nil"/>
            </w:tcBorders>
            <w:vAlign w:val="center"/>
          </w:tcPr>
          <w:p w:rsidR="00C024E5" w:rsidRDefault="00DB5F6B">
            <w:pPr>
              <w:spacing w:after="0" w:line="240" w:lineRule="auto"/>
              <w:rPr>
                <w:b/>
                <w:bCs/>
                <w:sz w:val="18"/>
                <w:szCs w:val="18"/>
              </w:rPr>
            </w:pPr>
            <w:r>
              <w:rPr>
                <w:b/>
                <w:bCs/>
                <w:sz w:val="18"/>
                <w:szCs w:val="18"/>
              </w:rPr>
              <w:t>Оперативні цілі громади</w:t>
            </w:r>
          </w:p>
        </w:tc>
        <w:tc>
          <w:tcPr>
            <w:tcW w:w="992" w:type="dxa"/>
            <w:tcBorders>
              <w:top w:val="nil"/>
              <w:right w:val="nil"/>
            </w:tcBorders>
            <w:shd w:val="clear" w:color="auto" w:fill="FFFFFF"/>
            <w:tcMar>
              <w:top w:w="30" w:type="dxa"/>
              <w:left w:w="45" w:type="dxa"/>
              <w:bottom w:w="30" w:type="dxa"/>
              <w:right w:w="45" w:type="dxa"/>
            </w:tcMar>
          </w:tcPr>
          <w:p w:rsidR="00C024E5" w:rsidRDefault="00DB5F6B">
            <w:pPr>
              <w:spacing w:after="0" w:line="240" w:lineRule="auto"/>
              <w:jc w:val="center"/>
              <w:rPr>
                <w:sz w:val="18"/>
                <w:szCs w:val="18"/>
              </w:rPr>
            </w:pPr>
            <w:r>
              <w:rPr>
                <w:noProof/>
                <w:sz w:val="18"/>
                <w:szCs w:val="18"/>
                <w:lang w:val="uk-UA"/>
              </w:rPr>
              <w:drawing>
                <wp:inline distT="0" distB="0" distL="0" distR="0">
                  <wp:extent cx="562382" cy="567018"/>
                  <wp:effectExtent l="0" t="0" r="0" b="0"/>
                  <wp:docPr id="9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2"/>
                          <a:srcRect/>
                          <a:stretch>
                            <a:fillRect/>
                          </a:stretch>
                        </pic:blipFill>
                        <pic:spPr>
                          <a:xfrm>
                            <a:off x="0" y="0"/>
                            <a:ext cx="562382" cy="567018"/>
                          </a:xfrm>
                          <a:prstGeom prst="rect">
                            <a:avLst/>
                          </a:prstGeom>
                          <a:ln/>
                        </pic:spPr>
                      </pic:pic>
                    </a:graphicData>
                  </a:graphic>
                </wp:inline>
              </w:drawing>
            </w:r>
          </w:p>
        </w:tc>
        <w:tc>
          <w:tcPr>
            <w:tcW w:w="1276" w:type="dxa"/>
            <w:tcBorders>
              <w:top w:val="nil"/>
              <w:left w:val="nil"/>
              <w:right w:val="nil"/>
            </w:tcBorders>
            <w:shd w:val="clear" w:color="auto" w:fill="FFFFFF"/>
            <w:tcMar>
              <w:top w:w="30" w:type="dxa"/>
              <w:left w:w="45" w:type="dxa"/>
              <w:bottom w:w="30" w:type="dxa"/>
              <w:right w:w="45" w:type="dxa"/>
            </w:tcMar>
          </w:tcPr>
          <w:p w:rsidR="00C024E5" w:rsidRDefault="00DB5F6B">
            <w:pPr>
              <w:spacing w:after="0" w:line="240" w:lineRule="auto"/>
              <w:jc w:val="center"/>
              <w:rPr>
                <w:sz w:val="18"/>
                <w:szCs w:val="18"/>
              </w:rPr>
            </w:pPr>
            <w:r>
              <w:rPr>
                <w:noProof/>
                <w:sz w:val="18"/>
                <w:szCs w:val="18"/>
                <w:lang w:val="uk-UA"/>
              </w:rPr>
              <w:drawing>
                <wp:inline distT="0" distB="0" distL="0" distR="0">
                  <wp:extent cx="547897" cy="547897"/>
                  <wp:effectExtent l="0" t="0" r="0" b="0"/>
                  <wp:docPr id="10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3"/>
                          <a:srcRect/>
                          <a:stretch>
                            <a:fillRect/>
                          </a:stretch>
                        </pic:blipFill>
                        <pic:spPr>
                          <a:xfrm>
                            <a:off x="0" y="0"/>
                            <a:ext cx="547897" cy="547897"/>
                          </a:xfrm>
                          <a:prstGeom prst="rect">
                            <a:avLst/>
                          </a:prstGeom>
                          <a:ln/>
                        </pic:spPr>
                      </pic:pic>
                    </a:graphicData>
                  </a:graphic>
                </wp:inline>
              </w:drawing>
            </w:r>
          </w:p>
        </w:tc>
        <w:tc>
          <w:tcPr>
            <w:tcW w:w="850" w:type="dxa"/>
            <w:tcBorders>
              <w:top w:val="nil"/>
              <w:left w:val="nil"/>
              <w:right w:val="nil"/>
            </w:tcBorders>
            <w:shd w:val="clear" w:color="auto" w:fill="FFFFFF"/>
          </w:tcPr>
          <w:p w:rsidR="00C024E5" w:rsidRDefault="00DB5F6B">
            <w:pPr>
              <w:spacing w:after="0" w:line="240" w:lineRule="auto"/>
              <w:jc w:val="center"/>
              <w:rPr>
                <w:sz w:val="18"/>
                <w:szCs w:val="18"/>
              </w:rPr>
            </w:pPr>
            <w:r>
              <w:rPr>
                <w:noProof/>
                <w:sz w:val="18"/>
                <w:szCs w:val="18"/>
                <w:lang w:val="uk-UA"/>
              </w:rPr>
              <w:drawing>
                <wp:inline distT="0" distB="0" distL="0" distR="0">
                  <wp:extent cx="550804" cy="554205"/>
                  <wp:effectExtent l="0" t="0" r="0" b="0"/>
                  <wp:docPr id="10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4"/>
                          <a:srcRect/>
                          <a:stretch>
                            <a:fillRect/>
                          </a:stretch>
                        </pic:blipFill>
                        <pic:spPr>
                          <a:xfrm>
                            <a:off x="0" y="0"/>
                            <a:ext cx="550804" cy="554205"/>
                          </a:xfrm>
                          <a:prstGeom prst="rect">
                            <a:avLst/>
                          </a:prstGeom>
                          <a:ln/>
                        </pic:spPr>
                      </pic:pic>
                    </a:graphicData>
                  </a:graphic>
                </wp:inline>
              </w:drawing>
            </w:r>
          </w:p>
        </w:tc>
        <w:tc>
          <w:tcPr>
            <w:tcW w:w="1135" w:type="dxa"/>
            <w:tcBorders>
              <w:top w:val="nil"/>
              <w:left w:val="nil"/>
              <w:right w:val="nil"/>
            </w:tcBorders>
            <w:shd w:val="clear" w:color="auto" w:fill="FFFFFF"/>
            <w:tcMar>
              <w:top w:w="30" w:type="dxa"/>
              <w:left w:w="45" w:type="dxa"/>
              <w:bottom w:w="30" w:type="dxa"/>
              <w:right w:w="45" w:type="dxa"/>
            </w:tcMar>
          </w:tcPr>
          <w:p w:rsidR="00C024E5" w:rsidRDefault="00DB5F6B">
            <w:pPr>
              <w:spacing w:after="0" w:line="240" w:lineRule="auto"/>
              <w:jc w:val="center"/>
              <w:rPr>
                <w:sz w:val="18"/>
                <w:szCs w:val="18"/>
              </w:rPr>
            </w:pPr>
            <w:r>
              <w:rPr>
                <w:noProof/>
                <w:sz w:val="18"/>
                <w:szCs w:val="18"/>
                <w:lang w:val="uk-UA"/>
              </w:rPr>
              <w:drawing>
                <wp:inline distT="0" distB="0" distL="0" distR="0">
                  <wp:extent cx="563034" cy="550828"/>
                  <wp:effectExtent l="0" t="0" r="0" b="0"/>
                  <wp:docPr id="10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5"/>
                          <a:srcRect/>
                          <a:stretch>
                            <a:fillRect/>
                          </a:stretch>
                        </pic:blipFill>
                        <pic:spPr>
                          <a:xfrm>
                            <a:off x="0" y="0"/>
                            <a:ext cx="563034" cy="550828"/>
                          </a:xfrm>
                          <a:prstGeom prst="rect">
                            <a:avLst/>
                          </a:prstGeom>
                          <a:ln/>
                        </pic:spPr>
                      </pic:pic>
                    </a:graphicData>
                  </a:graphic>
                </wp:inline>
              </w:drawing>
            </w:r>
          </w:p>
        </w:tc>
        <w:tc>
          <w:tcPr>
            <w:tcW w:w="1417" w:type="dxa"/>
            <w:tcBorders>
              <w:top w:val="nil"/>
              <w:left w:val="nil"/>
              <w:right w:val="nil"/>
            </w:tcBorders>
            <w:shd w:val="clear" w:color="auto" w:fill="FFFFFF"/>
            <w:tcMar>
              <w:top w:w="30" w:type="dxa"/>
              <w:left w:w="45" w:type="dxa"/>
              <w:bottom w:w="30" w:type="dxa"/>
              <w:right w:w="45" w:type="dxa"/>
            </w:tcMar>
          </w:tcPr>
          <w:p w:rsidR="00C024E5" w:rsidRDefault="00DB5F6B">
            <w:pPr>
              <w:spacing w:after="0" w:line="240" w:lineRule="auto"/>
              <w:jc w:val="center"/>
              <w:rPr>
                <w:sz w:val="18"/>
                <w:szCs w:val="18"/>
              </w:rPr>
            </w:pPr>
            <w:r>
              <w:rPr>
                <w:noProof/>
                <w:sz w:val="18"/>
                <w:szCs w:val="18"/>
                <w:lang w:val="uk-UA"/>
              </w:rPr>
              <w:drawing>
                <wp:inline distT="0" distB="0" distL="0" distR="0">
                  <wp:extent cx="566132" cy="567691"/>
                  <wp:effectExtent l="0" t="0" r="0" b="0"/>
                  <wp:docPr id="103"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6"/>
                          <a:srcRect/>
                          <a:stretch>
                            <a:fillRect/>
                          </a:stretch>
                        </pic:blipFill>
                        <pic:spPr>
                          <a:xfrm>
                            <a:off x="0" y="0"/>
                            <a:ext cx="566132" cy="567691"/>
                          </a:xfrm>
                          <a:prstGeom prst="rect">
                            <a:avLst/>
                          </a:prstGeom>
                          <a:ln/>
                        </pic:spPr>
                      </pic:pic>
                    </a:graphicData>
                  </a:graphic>
                </wp:inline>
              </w:drawing>
            </w:r>
          </w:p>
        </w:tc>
        <w:tc>
          <w:tcPr>
            <w:tcW w:w="1134" w:type="dxa"/>
            <w:tcBorders>
              <w:top w:val="nil"/>
              <w:left w:val="nil"/>
              <w:right w:val="nil"/>
            </w:tcBorders>
            <w:shd w:val="clear" w:color="auto" w:fill="FFFFFF"/>
            <w:tcMar>
              <w:top w:w="30" w:type="dxa"/>
              <w:left w:w="45" w:type="dxa"/>
              <w:bottom w:w="30" w:type="dxa"/>
              <w:right w:w="45" w:type="dxa"/>
            </w:tcMar>
          </w:tcPr>
          <w:p w:rsidR="00C024E5" w:rsidRDefault="00DB5F6B">
            <w:pPr>
              <w:spacing w:after="0" w:line="240" w:lineRule="auto"/>
              <w:jc w:val="center"/>
              <w:rPr>
                <w:sz w:val="18"/>
                <w:szCs w:val="18"/>
              </w:rPr>
            </w:pPr>
            <w:r>
              <w:rPr>
                <w:noProof/>
                <w:sz w:val="18"/>
                <w:szCs w:val="18"/>
                <w:lang w:val="uk-UA"/>
              </w:rPr>
              <w:drawing>
                <wp:inline distT="0" distB="0" distL="0" distR="0">
                  <wp:extent cx="596758" cy="591842"/>
                  <wp:effectExtent l="0" t="0" r="0" b="0"/>
                  <wp:docPr id="10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7"/>
                          <a:srcRect/>
                          <a:stretch>
                            <a:fillRect/>
                          </a:stretch>
                        </pic:blipFill>
                        <pic:spPr>
                          <a:xfrm>
                            <a:off x="0" y="0"/>
                            <a:ext cx="596758" cy="591842"/>
                          </a:xfrm>
                          <a:prstGeom prst="rect">
                            <a:avLst/>
                          </a:prstGeom>
                          <a:ln/>
                        </pic:spPr>
                      </pic:pic>
                    </a:graphicData>
                  </a:graphic>
                </wp:inline>
              </w:drawing>
            </w:r>
          </w:p>
        </w:tc>
        <w:tc>
          <w:tcPr>
            <w:tcW w:w="1281" w:type="dxa"/>
            <w:tcBorders>
              <w:top w:val="nil"/>
              <w:left w:val="nil"/>
              <w:right w:val="nil"/>
            </w:tcBorders>
            <w:shd w:val="clear" w:color="auto" w:fill="FFFFFF"/>
            <w:tcMar>
              <w:top w:w="30" w:type="dxa"/>
              <w:left w:w="45" w:type="dxa"/>
              <w:bottom w:w="30" w:type="dxa"/>
              <w:right w:w="45" w:type="dxa"/>
            </w:tcMar>
          </w:tcPr>
          <w:p w:rsidR="00C024E5" w:rsidRDefault="00DB5F6B">
            <w:pPr>
              <w:spacing w:after="0" w:line="240" w:lineRule="auto"/>
              <w:jc w:val="center"/>
              <w:rPr>
                <w:sz w:val="18"/>
                <w:szCs w:val="18"/>
              </w:rPr>
            </w:pPr>
            <w:r>
              <w:rPr>
                <w:noProof/>
                <w:sz w:val="18"/>
                <w:szCs w:val="18"/>
                <w:lang w:val="uk-UA"/>
              </w:rPr>
              <w:drawing>
                <wp:inline distT="0" distB="0" distL="0" distR="0">
                  <wp:extent cx="562843" cy="564394"/>
                  <wp:effectExtent l="0" t="0" r="0" b="0"/>
                  <wp:docPr id="105"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8"/>
                          <a:srcRect/>
                          <a:stretch>
                            <a:fillRect/>
                          </a:stretch>
                        </pic:blipFill>
                        <pic:spPr>
                          <a:xfrm>
                            <a:off x="0" y="0"/>
                            <a:ext cx="562843" cy="564394"/>
                          </a:xfrm>
                          <a:prstGeom prst="rect">
                            <a:avLst/>
                          </a:prstGeom>
                          <a:ln/>
                        </pic:spPr>
                      </pic:pic>
                    </a:graphicData>
                  </a:graphic>
                </wp:inline>
              </w:drawing>
            </w:r>
          </w:p>
        </w:tc>
        <w:tc>
          <w:tcPr>
            <w:tcW w:w="1526" w:type="dxa"/>
            <w:tcBorders>
              <w:top w:val="nil"/>
              <w:left w:val="nil"/>
              <w:right w:val="nil"/>
            </w:tcBorders>
            <w:shd w:val="clear" w:color="auto" w:fill="FFFFFF"/>
          </w:tcPr>
          <w:p w:rsidR="00C024E5" w:rsidRDefault="00DB5F6B">
            <w:pPr>
              <w:spacing w:after="0" w:line="240" w:lineRule="auto"/>
              <w:jc w:val="center"/>
              <w:rPr>
                <w:sz w:val="18"/>
                <w:szCs w:val="18"/>
              </w:rPr>
            </w:pPr>
            <w:r>
              <w:rPr>
                <w:noProof/>
                <w:sz w:val="18"/>
                <w:szCs w:val="18"/>
                <w:lang w:val="uk-UA"/>
              </w:rPr>
              <w:drawing>
                <wp:inline distT="0" distB="0" distL="0" distR="0">
                  <wp:extent cx="568115" cy="568115"/>
                  <wp:effectExtent l="0" t="0" r="0" b="0"/>
                  <wp:docPr id="106"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9"/>
                          <a:srcRect/>
                          <a:stretch>
                            <a:fillRect/>
                          </a:stretch>
                        </pic:blipFill>
                        <pic:spPr>
                          <a:xfrm>
                            <a:off x="0" y="0"/>
                            <a:ext cx="568115" cy="568115"/>
                          </a:xfrm>
                          <a:prstGeom prst="rect">
                            <a:avLst/>
                          </a:prstGeom>
                          <a:ln/>
                        </pic:spPr>
                      </pic:pic>
                    </a:graphicData>
                  </a:graphic>
                </wp:inline>
              </w:drawing>
            </w:r>
          </w:p>
        </w:tc>
        <w:tc>
          <w:tcPr>
            <w:tcW w:w="1276" w:type="dxa"/>
            <w:tcBorders>
              <w:top w:val="nil"/>
              <w:left w:val="nil"/>
              <w:right w:val="nil"/>
            </w:tcBorders>
            <w:shd w:val="clear" w:color="auto" w:fill="FFFFFF"/>
            <w:tcMar>
              <w:top w:w="30" w:type="dxa"/>
              <w:left w:w="45" w:type="dxa"/>
              <w:bottom w:w="30" w:type="dxa"/>
              <w:right w:w="45" w:type="dxa"/>
            </w:tcMar>
          </w:tcPr>
          <w:p w:rsidR="00C024E5" w:rsidRDefault="00DB5F6B">
            <w:pPr>
              <w:spacing w:after="0" w:line="240" w:lineRule="auto"/>
              <w:jc w:val="center"/>
              <w:rPr>
                <w:sz w:val="18"/>
                <w:szCs w:val="18"/>
              </w:rPr>
            </w:pPr>
            <w:r>
              <w:rPr>
                <w:noProof/>
                <w:sz w:val="18"/>
                <w:szCs w:val="18"/>
                <w:lang w:val="uk-UA"/>
              </w:rPr>
              <w:drawing>
                <wp:inline distT="0" distB="0" distL="0" distR="0">
                  <wp:extent cx="567481" cy="567481"/>
                  <wp:effectExtent l="0" t="0" r="0" b="0"/>
                  <wp:docPr id="8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0"/>
                          <a:srcRect/>
                          <a:stretch>
                            <a:fillRect/>
                          </a:stretch>
                        </pic:blipFill>
                        <pic:spPr>
                          <a:xfrm>
                            <a:off x="0" y="0"/>
                            <a:ext cx="567481" cy="567481"/>
                          </a:xfrm>
                          <a:prstGeom prst="rect">
                            <a:avLst/>
                          </a:prstGeom>
                          <a:ln/>
                        </pic:spPr>
                      </pic:pic>
                    </a:graphicData>
                  </a:graphic>
                </wp:inline>
              </w:drawing>
            </w:r>
          </w:p>
        </w:tc>
        <w:tc>
          <w:tcPr>
            <w:tcW w:w="1417" w:type="dxa"/>
            <w:tcBorders>
              <w:top w:val="nil"/>
              <w:left w:val="nil"/>
              <w:right w:val="nil"/>
            </w:tcBorders>
            <w:shd w:val="clear" w:color="auto" w:fill="FFFFFF"/>
          </w:tcPr>
          <w:p w:rsidR="00C024E5" w:rsidRDefault="00DB5F6B">
            <w:pPr>
              <w:spacing w:after="0" w:line="240" w:lineRule="auto"/>
              <w:jc w:val="center"/>
              <w:rPr>
                <w:sz w:val="18"/>
                <w:szCs w:val="18"/>
              </w:rPr>
            </w:pPr>
            <w:r>
              <w:rPr>
                <w:noProof/>
                <w:sz w:val="18"/>
                <w:szCs w:val="18"/>
                <w:lang w:val="uk-UA"/>
              </w:rPr>
              <w:drawing>
                <wp:inline distT="0" distB="0" distL="0" distR="0">
                  <wp:extent cx="580712" cy="573546"/>
                  <wp:effectExtent l="0" t="0" r="0" b="0"/>
                  <wp:docPr id="8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1"/>
                          <a:srcRect/>
                          <a:stretch>
                            <a:fillRect/>
                          </a:stretch>
                        </pic:blipFill>
                        <pic:spPr>
                          <a:xfrm>
                            <a:off x="0" y="0"/>
                            <a:ext cx="580712" cy="573546"/>
                          </a:xfrm>
                          <a:prstGeom prst="rect">
                            <a:avLst/>
                          </a:prstGeom>
                          <a:ln/>
                        </pic:spPr>
                      </pic:pic>
                    </a:graphicData>
                  </a:graphic>
                </wp:inline>
              </w:drawing>
            </w:r>
          </w:p>
        </w:tc>
      </w:tr>
      <w:tr w:rsidR="00C024E5">
        <w:trPr>
          <w:trHeight w:val="113"/>
        </w:trPr>
        <w:tc>
          <w:tcPr>
            <w:tcW w:w="1882" w:type="dxa"/>
            <w:vMerge w:val="restart"/>
            <w:shd w:val="clear" w:color="auto" w:fill="FFC000"/>
            <w:tcMar>
              <w:top w:w="30" w:type="dxa"/>
              <w:left w:w="45" w:type="dxa"/>
              <w:bottom w:w="30" w:type="dxa"/>
              <w:right w:w="45" w:type="dxa"/>
            </w:tcMar>
            <w:vAlign w:val="center"/>
          </w:tcPr>
          <w:p w:rsidR="00C024E5" w:rsidRDefault="00DB5F6B">
            <w:pPr>
              <w:spacing w:after="0" w:line="240" w:lineRule="auto"/>
              <w:rPr>
                <w:sz w:val="16"/>
                <w:szCs w:val="16"/>
              </w:rPr>
            </w:pPr>
            <w:r>
              <w:rPr>
                <w:sz w:val="16"/>
                <w:szCs w:val="16"/>
              </w:rPr>
              <w:t>Стратегічна ціль 1. Конкурентна економіка та підприємництво громади</w:t>
            </w:r>
          </w:p>
        </w:tc>
        <w:tc>
          <w:tcPr>
            <w:tcW w:w="987" w:type="dxa"/>
            <w:shd w:val="clear" w:color="auto" w:fill="FFC000"/>
            <w:tcMar>
              <w:top w:w="30" w:type="dxa"/>
              <w:left w:w="45" w:type="dxa"/>
              <w:bottom w:w="30" w:type="dxa"/>
              <w:right w:w="45" w:type="dxa"/>
            </w:tcMar>
            <w:vAlign w:val="center"/>
          </w:tcPr>
          <w:p w:rsidR="00C024E5" w:rsidRDefault="00DB5F6B">
            <w:pPr>
              <w:spacing w:after="0" w:line="240" w:lineRule="auto"/>
              <w:rPr>
                <w:sz w:val="18"/>
                <w:szCs w:val="18"/>
              </w:rPr>
            </w:pPr>
            <w:r>
              <w:rPr>
                <w:sz w:val="18"/>
                <w:szCs w:val="18"/>
              </w:rPr>
              <w:t>1.1</w:t>
            </w:r>
          </w:p>
        </w:tc>
        <w:tc>
          <w:tcPr>
            <w:tcW w:w="992"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2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50" w:type="dxa"/>
            <w:shd w:val="clear" w:color="auto" w:fill="FFFFFF"/>
          </w:tcPr>
          <w:p w:rsidR="00C024E5" w:rsidRDefault="00C024E5">
            <w:pPr>
              <w:spacing w:after="0" w:line="240" w:lineRule="auto"/>
              <w:jc w:val="center"/>
              <w:rPr>
                <w:sz w:val="18"/>
                <w:szCs w:val="18"/>
              </w:rPr>
            </w:pPr>
          </w:p>
        </w:tc>
        <w:tc>
          <w:tcPr>
            <w:tcW w:w="113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417"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18"/>
                <w:szCs w:val="18"/>
              </w:rPr>
            </w:pPr>
            <w:r>
              <w:rPr>
                <w:sz w:val="18"/>
                <w:szCs w:val="18"/>
              </w:rPr>
              <w:t>х</w:t>
            </w:r>
          </w:p>
        </w:tc>
        <w:tc>
          <w:tcPr>
            <w:tcW w:w="1134"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28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526" w:type="dxa"/>
            <w:shd w:val="clear" w:color="auto" w:fill="FFFFFF"/>
          </w:tcPr>
          <w:p w:rsidR="00C024E5" w:rsidRDefault="00C024E5">
            <w:pPr>
              <w:spacing w:after="0" w:line="240" w:lineRule="auto"/>
              <w:jc w:val="center"/>
              <w:rPr>
                <w:sz w:val="18"/>
                <w:szCs w:val="18"/>
              </w:rPr>
            </w:pPr>
          </w:p>
        </w:tc>
        <w:tc>
          <w:tcPr>
            <w:tcW w:w="12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417" w:type="dxa"/>
            <w:shd w:val="clear" w:color="auto" w:fill="FFFFFF"/>
          </w:tcPr>
          <w:p w:rsidR="00C024E5" w:rsidRDefault="00C024E5">
            <w:pPr>
              <w:spacing w:after="0" w:line="240" w:lineRule="auto"/>
              <w:jc w:val="center"/>
              <w:rPr>
                <w:sz w:val="18"/>
                <w:szCs w:val="18"/>
              </w:rPr>
            </w:pPr>
          </w:p>
        </w:tc>
      </w:tr>
      <w:tr w:rsidR="00C024E5">
        <w:trPr>
          <w:trHeight w:val="113"/>
        </w:trPr>
        <w:tc>
          <w:tcPr>
            <w:tcW w:w="1882" w:type="dxa"/>
            <w:vMerge/>
            <w:shd w:val="clear" w:color="auto" w:fill="FFC00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18"/>
                <w:szCs w:val="18"/>
              </w:rPr>
            </w:pPr>
          </w:p>
        </w:tc>
        <w:tc>
          <w:tcPr>
            <w:tcW w:w="987" w:type="dxa"/>
            <w:shd w:val="clear" w:color="auto" w:fill="FFC000"/>
            <w:tcMar>
              <w:top w:w="30" w:type="dxa"/>
              <w:left w:w="45" w:type="dxa"/>
              <w:bottom w:w="30" w:type="dxa"/>
              <w:right w:w="45" w:type="dxa"/>
            </w:tcMar>
            <w:vAlign w:val="center"/>
          </w:tcPr>
          <w:p w:rsidR="00C024E5" w:rsidRDefault="00DB5F6B">
            <w:pPr>
              <w:spacing w:after="0" w:line="168" w:lineRule="auto"/>
              <w:rPr>
                <w:sz w:val="18"/>
                <w:szCs w:val="18"/>
              </w:rPr>
            </w:pPr>
            <w:r>
              <w:rPr>
                <w:sz w:val="18"/>
                <w:szCs w:val="18"/>
              </w:rPr>
              <w:t>1.2</w:t>
            </w:r>
          </w:p>
        </w:tc>
        <w:tc>
          <w:tcPr>
            <w:tcW w:w="992"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2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50" w:type="dxa"/>
            <w:shd w:val="clear" w:color="auto" w:fill="FFFFFF"/>
          </w:tcPr>
          <w:p w:rsidR="00C024E5" w:rsidRDefault="00C024E5">
            <w:pPr>
              <w:spacing w:after="0" w:line="240" w:lineRule="auto"/>
              <w:jc w:val="center"/>
              <w:rPr>
                <w:sz w:val="18"/>
                <w:szCs w:val="18"/>
              </w:rPr>
            </w:pPr>
          </w:p>
        </w:tc>
        <w:tc>
          <w:tcPr>
            <w:tcW w:w="113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417"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18"/>
                <w:szCs w:val="18"/>
              </w:rPr>
            </w:pPr>
            <w:r>
              <w:rPr>
                <w:sz w:val="18"/>
                <w:szCs w:val="18"/>
              </w:rPr>
              <w:t>х</w:t>
            </w:r>
          </w:p>
        </w:tc>
        <w:tc>
          <w:tcPr>
            <w:tcW w:w="1134"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28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526" w:type="dxa"/>
            <w:shd w:val="clear" w:color="auto" w:fill="FFFFFF"/>
          </w:tcPr>
          <w:p w:rsidR="00C024E5" w:rsidRDefault="00C024E5">
            <w:pPr>
              <w:spacing w:after="0" w:line="240" w:lineRule="auto"/>
              <w:jc w:val="center"/>
              <w:rPr>
                <w:sz w:val="18"/>
                <w:szCs w:val="18"/>
              </w:rPr>
            </w:pPr>
          </w:p>
        </w:tc>
        <w:tc>
          <w:tcPr>
            <w:tcW w:w="12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417" w:type="dxa"/>
            <w:shd w:val="clear" w:color="auto" w:fill="FFFFFF"/>
          </w:tcPr>
          <w:p w:rsidR="00C024E5" w:rsidRDefault="00C024E5">
            <w:pPr>
              <w:spacing w:after="0" w:line="240" w:lineRule="auto"/>
              <w:jc w:val="center"/>
              <w:rPr>
                <w:sz w:val="18"/>
                <w:szCs w:val="18"/>
              </w:rPr>
            </w:pPr>
          </w:p>
        </w:tc>
      </w:tr>
      <w:tr w:rsidR="00C024E5">
        <w:trPr>
          <w:trHeight w:val="113"/>
        </w:trPr>
        <w:tc>
          <w:tcPr>
            <w:tcW w:w="1882" w:type="dxa"/>
            <w:vMerge/>
            <w:shd w:val="clear" w:color="auto" w:fill="FFC00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18"/>
                <w:szCs w:val="18"/>
              </w:rPr>
            </w:pPr>
          </w:p>
        </w:tc>
        <w:tc>
          <w:tcPr>
            <w:tcW w:w="987" w:type="dxa"/>
            <w:shd w:val="clear" w:color="auto" w:fill="FFC000"/>
            <w:tcMar>
              <w:top w:w="30" w:type="dxa"/>
              <w:left w:w="45" w:type="dxa"/>
              <w:bottom w:w="30" w:type="dxa"/>
              <w:right w:w="45" w:type="dxa"/>
            </w:tcMar>
            <w:vAlign w:val="center"/>
          </w:tcPr>
          <w:p w:rsidR="00C024E5" w:rsidRDefault="00DB5F6B">
            <w:pPr>
              <w:spacing w:after="0" w:line="168" w:lineRule="auto"/>
              <w:rPr>
                <w:sz w:val="18"/>
                <w:szCs w:val="18"/>
              </w:rPr>
            </w:pPr>
            <w:r>
              <w:rPr>
                <w:sz w:val="18"/>
                <w:szCs w:val="18"/>
              </w:rPr>
              <w:t>1.3</w:t>
            </w:r>
          </w:p>
        </w:tc>
        <w:tc>
          <w:tcPr>
            <w:tcW w:w="992"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2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50" w:type="dxa"/>
            <w:shd w:val="clear" w:color="auto" w:fill="FFFFFF"/>
          </w:tcPr>
          <w:p w:rsidR="00C024E5" w:rsidRDefault="00C024E5">
            <w:pPr>
              <w:spacing w:after="0" w:line="240" w:lineRule="auto"/>
              <w:jc w:val="center"/>
              <w:rPr>
                <w:sz w:val="18"/>
                <w:szCs w:val="18"/>
              </w:rPr>
            </w:pPr>
          </w:p>
        </w:tc>
        <w:tc>
          <w:tcPr>
            <w:tcW w:w="1135"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18"/>
                <w:szCs w:val="18"/>
              </w:rPr>
            </w:pPr>
            <w:r>
              <w:rPr>
                <w:sz w:val="18"/>
                <w:szCs w:val="18"/>
              </w:rPr>
              <w:t>х</w:t>
            </w:r>
          </w:p>
        </w:tc>
        <w:tc>
          <w:tcPr>
            <w:tcW w:w="1417"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134"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28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526" w:type="dxa"/>
            <w:shd w:val="clear" w:color="auto" w:fill="FFFFFF"/>
          </w:tcPr>
          <w:p w:rsidR="00C024E5" w:rsidRDefault="00C024E5">
            <w:pPr>
              <w:spacing w:after="0" w:line="240" w:lineRule="auto"/>
              <w:jc w:val="center"/>
              <w:rPr>
                <w:sz w:val="18"/>
                <w:szCs w:val="18"/>
              </w:rPr>
            </w:pPr>
          </w:p>
        </w:tc>
        <w:tc>
          <w:tcPr>
            <w:tcW w:w="12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417" w:type="dxa"/>
            <w:shd w:val="clear" w:color="auto" w:fill="FFFFFF"/>
          </w:tcPr>
          <w:p w:rsidR="00C024E5" w:rsidRDefault="00C024E5">
            <w:pPr>
              <w:spacing w:after="0" w:line="240" w:lineRule="auto"/>
              <w:jc w:val="center"/>
              <w:rPr>
                <w:sz w:val="18"/>
                <w:szCs w:val="18"/>
              </w:rPr>
            </w:pPr>
          </w:p>
        </w:tc>
      </w:tr>
      <w:tr w:rsidR="00C024E5">
        <w:trPr>
          <w:trHeight w:val="113"/>
        </w:trPr>
        <w:tc>
          <w:tcPr>
            <w:tcW w:w="1882" w:type="dxa"/>
            <w:vMerge/>
            <w:shd w:val="clear" w:color="auto" w:fill="FFC00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18"/>
                <w:szCs w:val="18"/>
              </w:rPr>
            </w:pPr>
          </w:p>
        </w:tc>
        <w:tc>
          <w:tcPr>
            <w:tcW w:w="987" w:type="dxa"/>
            <w:shd w:val="clear" w:color="auto" w:fill="FFC000"/>
            <w:tcMar>
              <w:top w:w="30" w:type="dxa"/>
              <w:left w:w="45" w:type="dxa"/>
              <w:bottom w:w="30" w:type="dxa"/>
              <w:right w:w="45" w:type="dxa"/>
            </w:tcMar>
            <w:vAlign w:val="center"/>
          </w:tcPr>
          <w:p w:rsidR="00C024E5" w:rsidRDefault="00DB5F6B">
            <w:pPr>
              <w:spacing w:after="0" w:line="168" w:lineRule="auto"/>
              <w:rPr>
                <w:sz w:val="18"/>
                <w:szCs w:val="18"/>
              </w:rPr>
            </w:pPr>
            <w:r>
              <w:rPr>
                <w:sz w:val="18"/>
                <w:szCs w:val="18"/>
              </w:rPr>
              <w:t>1.4</w:t>
            </w:r>
          </w:p>
        </w:tc>
        <w:tc>
          <w:tcPr>
            <w:tcW w:w="992"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2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50" w:type="dxa"/>
            <w:shd w:val="clear" w:color="auto" w:fill="FFFFFF"/>
          </w:tcPr>
          <w:p w:rsidR="00C024E5" w:rsidRDefault="00C024E5">
            <w:pPr>
              <w:spacing w:after="0" w:line="240" w:lineRule="auto"/>
              <w:jc w:val="center"/>
              <w:rPr>
                <w:sz w:val="18"/>
                <w:szCs w:val="18"/>
              </w:rPr>
            </w:pPr>
          </w:p>
        </w:tc>
        <w:tc>
          <w:tcPr>
            <w:tcW w:w="1135"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18"/>
                <w:szCs w:val="18"/>
              </w:rPr>
            </w:pPr>
            <w:r>
              <w:rPr>
                <w:sz w:val="18"/>
                <w:szCs w:val="18"/>
              </w:rPr>
              <w:t>х</w:t>
            </w:r>
          </w:p>
        </w:tc>
        <w:tc>
          <w:tcPr>
            <w:tcW w:w="1417"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134"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28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526" w:type="dxa"/>
            <w:shd w:val="clear" w:color="auto" w:fill="FFFFFF"/>
          </w:tcPr>
          <w:p w:rsidR="00C024E5" w:rsidRDefault="00C024E5">
            <w:pPr>
              <w:spacing w:after="0" w:line="240" w:lineRule="auto"/>
              <w:jc w:val="center"/>
              <w:rPr>
                <w:sz w:val="18"/>
                <w:szCs w:val="18"/>
              </w:rPr>
            </w:pPr>
          </w:p>
        </w:tc>
        <w:tc>
          <w:tcPr>
            <w:tcW w:w="12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417" w:type="dxa"/>
            <w:shd w:val="clear" w:color="auto" w:fill="FFFFFF"/>
          </w:tcPr>
          <w:p w:rsidR="00C024E5" w:rsidRDefault="00C024E5">
            <w:pPr>
              <w:spacing w:after="0" w:line="240" w:lineRule="auto"/>
              <w:jc w:val="center"/>
              <w:rPr>
                <w:sz w:val="18"/>
                <w:szCs w:val="18"/>
              </w:rPr>
            </w:pPr>
          </w:p>
        </w:tc>
      </w:tr>
      <w:tr w:rsidR="00C024E5">
        <w:trPr>
          <w:trHeight w:val="113"/>
        </w:trPr>
        <w:tc>
          <w:tcPr>
            <w:tcW w:w="1882" w:type="dxa"/>
            <w:vMerge w:val="restart"/>
            <w:tcBorders>
              <w:top w:val="single" w:sz="4" w:space="0" w:color="000000"/>
            </w:tcBorders>
            <w:shd w:val="clear" w:color="auto" w:fill="92D050"/>
            <w:tcMar>
              <w:top w:w="30" w:type="dxa"/>
              <w:left w:w="45" w:type="dxa"/>
              <w:bottom w:w="30" w:type="dxa"/>
              <w:right w:w="45" w:type="dxa"/>
            </w:tcMar>
            <w:vAlign w:val="center"/>
          </w:tcPr>
          <w:p w:rsidR="00C024E5" w:rsidRDefault="00DB5F6B">
            <w:pPr>
              <w:spacing w:after="0" w:line="240" w:lineRule="auto"/>
              <w:rPr>
                <w:sz w:val="16"/>
                <w:szCs w:val="16"/>
              </w:rPr>
            </w:pPr>
            <w:r>
              <w:rPr>
                <w:sz w:val="16"/>
                <w:szCs w:val="16"/>
              </w:rPr>
              <w:t>Стратегічна ціль 2. Якість життя та розвиток людського капіталу</w:t>
            </w:r>
          </w:p>
        </w:tc>
        <w:tc>
          <w:tcPr>
            <w:tcW w:w="987" w:type="dxa"/>
            <w:shd w:val="clear" w:color="auto" w:fill="92D050"/>
            <w:tcMar>
              <w:top w:w="30" w:type="dxa"/>
              <w:left w:w="45" w:type="dxa"/>
              <w:bottom w:w="30" w:type="dxa"/>
              <w:right w:w="45" w:type="dxa"/>
            </w:tcMar>
            <w:vAlign w:val="center"/>
          </w:tcPr>
          <w:p w:rsidR="00C024E5" w:rsidRDefault="00DB5F6B">
            <w:pPr>
              <w:spacing w:after="0" w:line="168" w:lineRule="auto"/>
              <w:rPr>
                <w:sz w:val="18"/>
                <w:szCs w:val="18"/>
              </w:rPr>
            </w:pPr>
            <w:r>
              <w:rPr>
                <w:sz w:val="18"/>
                <w:szCs w:val="18"/>
              </w:rPr>
              <w:t>2.1</w:t>
            </w:r>
          </w:p>
        </w:tc>
        <w:tc>
          <w:tcPr>
            <w:tcW w:w="992"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276"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18"/>
                <w:szCs w:val="18"/>
              </w:rPr>
            </w:pPr>
            <w:r>
              <w:rPr>
                <w:sz w:val="18"/>
                <w:szCs w:val="18"/>
              </w:rPr>
              <w:t>х</w:t>
            </w:r>
          </w:p>
        </w:tc>
        <w:tc>
          <w:tcPr>
            <w:tcW w:w="850" w:type="dxa"/>
            <w:shd w:val="clear" w:color="auto" w:fill="FFFFFF"/>
          </w:tcPr>
          <w:p w:rsidR="00C024E5" w:rsidRDefault="00C024E5">
            <w:pPr>
              <w:spacing w:after="0" w:line="240" w:lineRule="auto"/>
              <w:jc w:val="center"/>
              <w:rPr>
                <w:sz w:val="18"/>
                <w:szCs w:val="18"/>
              </w:rPr>
            </w:pPr>
          </w:p>
        </w:tc>
        <w:tc>
          <w:tcPr>
            <w:tcW w:w="113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417"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134"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28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526" w:type="dxa"/>
            <w:shd w:val="clear" w:color="auto" w:fill="FFFFFF"/>
          </w:tcPr>
          <w:p w:rsidR="00C024E5" w:rsidRDefault="00C024E5">
            <w:pPr>
              <w:spacing w:after="0" w:line="240" w:lineRule="auto"/>
              <w:jc w:val="center"/>
              <w:rPr>
                <w:sz w:val="18"/>
                <w:szCs w:val="18"/>
              </w:rPr>
            </w:pPr>
          </w:p>
        </w:tc>
        <w:tc>
          <w:tcPr>
            <w:tcW w:w="12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417" w:type="dxa"/>
            <w:shd w:val="clear" w:color="auto" w:fill="FFFFFF"/>
          </w:tcPr>
          <w:p w:rsidR="00C024E5" w:rsidRDefault="00C024E5">
            <w:pPr>
              <w:spacing w:after="0" w:line="240" w:lineRule="auto"/>
              <w:jc w:val="center"/>
              <w:rPr>
                <w:sz w:val="18"/>
                <w:szCs w:val="18"/>
              </w:rPr>
            </w:pPr>
          </w:p>
        </w:tc>
      </w:tr>
      <w:tr w:rsidR="00C024E5">
        <w:trPr>
          <w:trHeight w:val="113"/>
        </w:trPr>
        <w:tc>
          <w:tcPr>
            <w:tcW w:w="1882" w:type="dxa"/>
            <w:vMerge/>
            <w:tcBorders>
              <w:top w:val="single" w:sz="4" w:space="0" w:color="000000"/>
            </w:tcBorders>
            <w:shd w:val="clear" w:color="auto" w:fill="92D05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18"/>
                <w:szCs w:val="18"/>
              </w:rPr>
            </w:pPr>
          </w:p>
        </w:tc>
        <w:tc>
          <w:tcPr>
            <w:tcW w:w="987" w:type="dxa"/>
            <w:shd w:val="clear" w:color="auto" w:fill="92D050"/>
            <w:tcMar>
              <w:top w:w="30" w:type="dxa"/>
              <w:left w:w="45" w:type="dxa"/>
              <w:bottom w:w="30" w:type="dxa"/>
              <w:right w:w="45" w:type="dxa"/>
            </w:tcMar>
            <w:vAlign w:val="center"/>
          </w:tcPr>
          <w:p w:rsidR="00C024E5" w:rsidRDefault="00DB5F6B">
            <w:pPr>
              <w:spacing w:after="0" w:line="168" w:lineRule="auto"/>
              <w:rPr>
                <w:sz w:val="18"/>
                <w:szCs w:val="18"/>
              </w:rPr>
            </w:pPr>
            <w:r>
              <w:rPr>
                <w:sz w:val="18"/>
                <w:szCs w:val="18"/>
              </w:rPr>
              <w:t>2.2</w:t>
            </w:r>
          </w:p>
        </w:tc>
        <w:tc>
          <w:tcPr>
            <w:tcW w:w="992"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18"/>
                <w:szCs w:val="18"/>
              </w:rPr>
            </w:pPr>
            <w:r>
              <w:rPr>
                <w:sz w:val="18"/>
                <w:szCs w:val="18"/>
              </w:rPr>
              <w:t>х</w:t>
            </w:r>
          </w:p>
        </w:tc>
        <w:tc>
          <w:tcPr>
            <w:tcW w:w="12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50" w:type="dxa"/>
            <w:shd w:val="clear" w:color="auto" w:fill="FFFFFF"/>
          </w:tcPr>
          <w:p w:rsidR="00C024E5" w:rsidRDefault="00C024E5">
            <w:pPr>
              <w:spacing w:after="0" w:line="240" w:lineRule="auto"/>
              <w:jc w:val="center"/>
              <w:rPr>
                <w:sz w:val="18"/>
                <w:szCs w:val="18"/>
              </w:rPr>
            </w:pPr>
          </w:p>
        </w:tc>
        <w:tc>
          <w:tcPr>
            <w:tcW w:w="113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417"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134"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28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526" w:type="dxa"/>
            <w:shd w:val="clear" w:color="auto" w:fill="FFFFFF"/>
          </w:tcPr>
          <w:p w:rsidR="00C024E5" w:rsidRDefault="00C024E5">
            <w:pPr>
              <w:spacing w:after="0" w:line="240" w:lineRule="auto"/>
              <w:jc w:val="center"/>
              <w:rPr>
                <w:sz w:val="18"/>
                <w:szCs w:val="18"/>
              </w:rPr>
            </w:pPr>
          </w:p>
        </w:tc>
        <w:tc>
          <w:tcPr>
            <w:tcW w:w="12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417" w:type="dxa"/>
            <w:shd w:val="clear" w:color="auto" w:fill="FFFFFF"/>
          </w:tcPr>
          <w:p w:rsidR="00C024E5" w:rsidRDefault="00C024E5">
            <w:pPr>
              <w:spacing w:after="0" w:line="240" w:lineRule="auto"/>
              <w:jc w:val="center"/>
              <w:rPr>
                <w:sz w:val="18"/>
                <w:szCs w:val="18"/>
              </w:rPr>
            </w:pPr>
          </w:p>
        </w:tc>
      </w:tr>
      <w:tr w:rsidR="00C024E5">
        <w:trPr>
          <w:trHeight w:val="113"/>
        </w:trPr>
        <w:tc>
          <w:tcPr>
            <w:tcW w:w="1882" w:type="dxa"/>
            <w:vMerge/>
            <w:tcBorders>
              <w:top w:val="single" w:sz="4" w:space="0" w:color="000000"/>
            </w:tcBorders>
            <w:shd w:val="clear" w:color="auto" w:fill="92D05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18"/>
                <w:szCs w:val="18"/>
              </w:rPr>
            </w:pPr>
          </w:p>
        </w:tc>
        <w:tc>
          <w:tcPr>
            <w:tcW w:w="987" w:type="dxa"/>
            <w:shd w:val="clear" w:color="auto" w:fill="92D050"/>
            <w:tcMar>
              <w:top w:w="30" w:type="dxa"/>
              <w:left w:w="45" w:type="dxa"/>
              <w:bottom w:w="30" w:type="dxa"/>
              <w:right w:w="45" w:type="dxa"/>
            </w:tcMar>
            <w:vAlign w:val="center"/>
          </w:tcPr>
          <w:p w:rsidR="00C024E5" w:rsidRDefault="00DB5F6B">
            <w:pPr>
              <w:spacing w:after="0" w:line="168" w:lineRule="auto"/>
              <w:rPr>
                <w:sz w:val="18"/>
                <w:szCs w:val="18"/>
              </w:rPr>
            </w:pPr>
            <w:r>
              <w:rPr>
                <w:sz w:val="18"/>
                <w:szCs w:val="18"/>
              </w:rPr>
              <w:t>2.3</w:t>
            </w:r>
          </w:p>
        </w:tc>
        <w:tc>
          <w:tcPr>
            <w:tcW w:w="992"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2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50" w:type="dxa"/>
            <w:shd w:val="clear" w:color="auto" w:fill="FFFFFF"/>
          </w:tcPr>
          <w:p w:rsidR="00C024E5" w:rsidRDefault="00C024E5">
            <w:pPr>
              <w:spacing w:after="0" w:line="240" w:lineRule="auto"/>
              <w:jc w:val="center"/>
              <w:rPr>
                <w:sz w:val="18"/>
                <w:szCs w:val="18"/>
              </w:rPr>
            </w:pPr>
          </w:p>
        </w:tc>
        <w:tc>
          <w:tcPr>
            <w:tcW w:w="113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417"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134"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18"/>
                <w:szCs w:val="18"/>
              </w:rPr>
            </w:pPr>
            <w:r>
              <w:rPr>
                <w:sz w:val="18"/>
                <w:szCs w:val="18"/>
              </w:rPr>
              <w:t>х</w:t>
            </w:r>
          </w:p>
        </w:tc>
        <w:tc>
          <w:tcPr>
            <w:tcW w:w="128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526" w:type="dxa"/>
            <w:shd w:val="clear" w:color="auto" w:fill="FFFFFF"/>
          </w:tcPr>
          <w:p w:rsidR="00C024E5" w:rsidRDefault="00C024E5">
            <w:pPr>
              <w:spacing w:after="0" w:line="240" w:lineRule="auto"/>
              <w:jc w:val="center"/>
              <w:rPr>
                <w:sz w:val="18"/>
                <w:szCs w:val="18"/>
              </w:rPr>
            </w:pPr>
          </w:p>
        </w:tc>
        <w:tc>
          <w:tcPr>
            <w:tcW w:w="12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417" w:type="dxa"/>
            <w:shd w:val="clear" w:color="auto" w:fill="FFFFFF"/>
          </w:tcPr>
          <w:p w:rsidR="00C024E5" w:rsidRDefault="00C024E5">
            <w:pPr>
              <w:spacing w:after="0" w:line="240" w:lineRule="auto"/>
              <w:jc w:val="center"/>
              <w:rPr>
                <w:sz w:val="18"/>
                <w:szCs w:val="18"/>
              </w:rPr>
            </w:pPr>
          </w:p>
        </w:tc>
      </w:tr>
      <w:tr w:rsidR="00C024E5">
        <w:trPr>
          <w:trHeight w:val="113"/>
        </w:trPr>
        <w:tc>
          <w:tcPr>
            <w:tcW w:w="1882" w:type="dxa"/>
            <w:vMerge/>
            <w:tcBorders>
              <w:top w:val="single" w:sz="4" w:space="0" w:color="000000"/>
            </w:tcBorders>
            <w:shd w:val="clear" w:color="auto" w:fill="92D05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18"/>
                <w:szCs w:val="18"/>
              </w:rPr>
            </w:pPr>
          </w:p>
        </w:tc>
        <w:tc>
          <w:tcPr>
            <w:tcW w:w="987" w:type="dxa"/>
            <w:shd w:val="clear" w:color="auto" w:fill="92D050"/>
            <w:tcMar>
              <w:top w:w="30" w:type="dxa"/>
              <w:left w:w="45" w:type="dxa"/>
              <w:bottom w:w="30" w:type="dxa"/>
              <w:right w:w="45" w:type="dxa"/>
            </w:tcMar>
            <w:vAlign w:val="center"/>
          </w:tcPr>
          <w:p w:rsidR="00C024E5" w:rsidRDefault="00DB5F6B">
            <w:pPr>
              <w:spacing w:after="0" w:line="168" w:lineRule="auto"/>
              <w:rPr>
                <w:sz w:val="18"/>
                <w:szCs w:val="18"/>
              </w:rPr>
            </w:pPr>
            <w:r>
              <w:rPr>
                <w:sz w:val="18"/>
                <w:szCs w:val="18"/>
              </w:rPr>
              <w:t>2.4</w:t>
            </w:r>
          </w:p>
        </w:tc>
        <w:tc>
          <w:tcPr>
            <w:tcW w:w="992"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2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50" w:type="dxa"/>
            <w:shd w:val="clear" w:color="auto" w:fill="FFFFFF"/>
          </w:tcPr>
          <w:p w:rsidR="00C024E5" w:rsidRDefault="00C024E5">
            <w:pPr>
              <w:spacing w:after="0" w:line="240" w:lineRule="auto"/>
              <w:jc w:val="center"/>
              <w:rPr>
                <w:sz w:val="18"/>
                <w:szCs w:val="18"/>
              </w:rPr>
            </w:pPr>
          </w:p>
        </w:tc>
        <w:tc>
          <w:tcPr>
            <w:tcW w:w="113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417"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134"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18"/>
                <w:szCs w:val="18"/>
              </w:rPr>
            </w:pPr>
            <w:r>
              <w:rPr>
                <w:sz w:val="18"/>
                <w:szCs w:val="18"/>
              </w:rPr>
              <w:t>х</w:t>
            </w:r>
          </w:p>
        </w:tc>
        <w:tc>
          <w:tcPr>
            <w:tcW w:w="128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526" w:type="dxa"/>
            <w:shd w:val="clear" w:color="auto" w:fill="FFFFFF"/>
          </w:tcPr>
          <w:p w:rsidR="00C024E5" w:rsidRDefault="00C024E5">
            <w:pPr>
              <w:spacing w:after="0" w:line="240" w:lineRule="auto"/>
              <w:jc w:val="center"/>
              <w:rPr>
                <w:sz w:val="18"/>
                <w:szCs w:val="18"/>
              </w:rPr>
            </w:pPr>
          </w:p>
        </w:tc>
        <w:tc>
          <w:tcPr>
            <w:tcW w:w="12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417" w:type="dxa"/>
            <w:shd w:val="clear" w:color="auto" w:fill="FFFFFF"/>
          </w:tcPr>
          <w:p w:rsidR="00C024E5" w:rsidRDefault="00C024E5">
            <w:pPr>
              <w:spacing w:after="0" w:line="240" w:lineRule="auto"/>
              <w:jc w:val="center"/>
              <w:rPr>
                <w:sz w:val="18"/>
                <w:szCs w:val="18"/>
              </w:rPr>
            </w:pPr>
          </w:p>
        </w:tc>
      </w:tr>
      <w:tr w:rsidR="00C024E5">
        <w:trPr>
          <w:trHeight w:val="113"/>
        </w:trPr>
        <w:tc>
          <w:tcPr>
            <w:tcW w:w="1882" w:type="dxa"/>
            <w:vMerge/>
            <w:tcBorders>
              <w:top w:val="single" w:sz="4" w:space="0" w:color="000000"/>
            </w:tcBorders>
            <w:shd w:val="clear" w:color="auto" w:fill="92D05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18"/>
                <w:szCs w:val="18"/>
              </w:rPr>
            </w:pPr>
          </w:p>
        </w:tc>
        <w:tc>
          <w:tcPr>
            <w:tcW w:w="987" w:type="dxa"/>
            <w:shd w:val="clear" w:color="auto" w:fill="92D050"/>
            <w:tcMar>
              <w:top w:w="30" w:type="dxa"/>
              <w:left w:w="45" w:type="dxa"/>
              <w:bottom w:w="30" w:type="dxa"/>
              <w:right w:w="45" w:type="dxa"/>
            </w:tcMar>
            <w:vAlign w:val="center"/>
          </w:tcPr>
          <w:p w:rsidR="00C024E5" w:rsidRDefault="00DB5F6B">
            <w:pPr>
              <w:spacing w:after="0" w:line="168" w:lineRule="auto"/>
              <w:rPr>
                <w:sz w:val="18"/>
                <w:szCs w:val="18"/>
              </w:rPr>
            </w:pPr>
            <w:r>
              <w:rPr>
                <w:sz w:val="18"/>
                <w:szCs w:val="18"/>
              </w:rPr>
              <w:t>2.5</w:t>
            </w:r>
          </w:p>
        </w:tc>
        <w:tc>
          <w:tcPr>
            <w:tcW w:w="992"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2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50" w:type="dxa"/>
            <w:shd w:val="clear" w:color="auto" w:fill="FFFFFF"/>
          </w:tcPr>
          <w:p w:rsidR="00C024E5" w:rsidRDefault="00C024E5">
            <w:pPr>
              <w:spacing w:after="0" w:line="240" w:lineRule="auto"/>
              <w:jc w:val="center"/>
              <w:rPr>
                <w:sz w:val="18"/>
                <w:szCs w:val="18"/>
              </w:rPr>
            </w:pPr>
          </w:p>
        </w:tc>
        <w:tc>
          <w:tcPr>
            <w:tcW w:w="113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417"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134"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28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526" w:type="dxa"/>
            <w:shd w:val="clear" w:color="auto" w:fill="FFFFFF"/>
          </w:tcPr>
          <w:p w:rsidR="00C024E5" w:rsidRDefault="00C024E5">
            <w:pPr>
              <w:spacing w:after="0" w:line="240" w:lineRule="auto"/>
              <w:jc w:val="center"/>
              <w:rPr>
                <w:sz w:val="18"/>
                <w:szCs w:val="18"/>
              </w:rPr>
            </w:pPr>
          </w:p>
        </w:tc>
        <w:tc>
          <w:tcPr>
            <w:tcW w:w="12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417" w:type="dxa"/>
            <w:shd w:val="clear" w:color="auto" w:fill="FFFFFF"/>
          </w:tcPr>
          <w:p w:rsidR="00C024E5" w:rsidRDefault="00DB5F6B">
            <w:pPr>
              <w:spacing w:after="0" w:line="240" w:lineRule="auto"/>
              <w:jc w:val="center"/>
              <w:rPr>
                <w:sz w:val="18"/>
                <w:szCs w:val="18"/>
              </w:rPr>
            </w:pPr>
            <w:r>
              <w:rPr>
                <w:sz w:val="18"/>
                <w:szCs w:val="18"/>
              </w:rPr>
              <w:t>х</w:t>
            </w:r>
          </w:p>
        </w:tc>
      </w:tr>
      <w:tr w:rsidR="00C024E5">
        <w:trPr>
          <w:trHeight w:val="113"/>
        </w:trPr>
        <w:tc>
          <w:tcPr>
            <w:tcW w:w="1882" w:type="dxa"/>
            <w:vMerge/>
            <w:tcBorders>
              <w:top w:val="single" w:sz="4" w:space="0" w:color="000000"/>
            </w:tcBorders>
            <w:shd w:val="clear" w:color="auto" w:fill="92D05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18"/>
                <w:szCs w:val="18"/>
              </w:rPr>
            </w:pPr>
          </w:p>
        </w:tc>
        <w:tc>
          <w:tcPr>
            <w:tcW w:w="987" w:type="dxa"/>
            <w:shd w:val="clear" w:color="auto" w:fill="92D050"/>
            <w:tcMar>
              <w:top w:w="30" w:type="dxa"/>
              <w:left w:w="45" w:type="dxa"/>
              <w:bottom w:w="30" w:type="dxa"/>
              <w:right w:w="45" w:type="dxa"/>
            </w:tcMar>
            <w:vAlign w:val="center"/>
          </w:tcPr>
          <w:p w:rsidR="00C024E5" w:rsidRDefault="00DB5F6B">
            <w:pPr>
              <w:spacing w:after="0" w:line="168" w:lineRule="auto"/>
              <w:rPr>
                <w:sz w:val="18"/>
                <w:szCs w:val="18"/>
              </w:rPr>
            </w:pPr>
            <w:r>
              <w:rPr>
                <w:sz w:val="18"/>
                <w:szCs w:val="18"/>
              </w:rPr>
              <w:t>2.6</w:t>
            </w:r>
          </w:p>
        </w:tc>
        <w:tc>
          <w:tcPr>
            <w:tcW w:w="992"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2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50" w:type="dxa"/>
            <w:shd w:val="clear" w:color="auto" w:fill="FFFFFF"/>
          </w:tcPr>
          <w:p w:rsidR="00C024E5" w:rsidRDefault="00C024E5">
            <w:pPr>
              <w:spacing w:after="0" w:line="240" w:lineRule="auto"/>
              <w:jc w:val="center"/>
              <w:rPr>
                <w:sz w:val="18"/>
                <w:szCs w:val="18"/>
              </w:rPr>
            </w:pPr>
          </w:p>
        </w:tc>
        <w:tc>
          <w:tcPr>
            <w:tcW w:w="113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417"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134"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28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526" w:type="dxa"/>
            <w:shd w:val="clear" w:color="auto" w:fill="FFFFFF"/>
          </w:tcPr>
          <w:p w:rsidR="00C024E5" w:rsidRDefault="00C024E5">
            <w:pPr>
              <w:spacing w:after="0" w:line="240" w:lineRule="auto"/>
              <w:jc w:val="center"/>
              <w:rPr>
                <w:sz w:val="18"/>
                <w:szCs w:val="18"/>
              </w:rPr>
            </w:pPr>
          </w:p>
        </w:tc>
        <w:tc>
          <w:tcPr>
            <w:tcW w:w="12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417" w:type="dxa"/>
            <w:shd w:val="clear" w:color="auto" w:fill="FFFFFF"/>
          </w:tcPr>
          <w:p w:rsidR="00C024E5" w:rsidRDefault="00DB5F6B">
            <w:pPr>
              <w:spacing w:after="0" w:line="240" w:lineRule="auto"/>
              <w:jc w:val="center"/>
              <w:rPr>
                <w:sz w:val="18"/>
                <w:szCs w:val="18"/>
              </w:rPr>
            </w:pPr>
            <w:r>
              <w:rPr>
                <w:sz w:val="18"/>
                <w:szCs w:val="18"/>
              </w:rPr>
              <w:t>х</w:t>
            </w:r>
          </w:p>
        </w:tc>
      </w:tr>
      <w:tr w:rsidR="00C024E5">
        <w:trPr>
          <w:trHeight w:val="113"/>
        </w:trPr>
        <w:tc>
          <w:tcPr>
            <w:tcW w:w="1882" w:type="dxa"/>
            <w:vMerge/>
            <w:tcBorders>
              <w:top w:val="single" w:sz="4" w:space="0" w:color="000000"/>
            </w:tcBorders>
            <w:shd w:val="clear" w:color="auto" w:fill="92D05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18"/>
                <w:szCs w:val="18"/>
              </w:rPr>
            </w:pPr>
          </w:p>
        </w:tc>
        <w:tc>
          <w:tcPr>
            <w:tcW w:w="987" w:type="dxa"/>
            <w:shd w:val="clear" w:color="auto" w:fill="92D050"/>
            <w:tcMar>
              <w:top w:w="30" w:type="dxa"/>
              <w:left w:w="45" w:type="dxa"/>
              <w:bottom w:w="30" w:type="dxa"/>
              <w:right w:w="45" w:type="dxa"/>
            </w:tcMar>
            <w:vAlign w:val="center"/>
          </w:tcPr>
          <w:p w:rsidR="00C024E5" w:rsidRDefault="00DB5F6B">
            <w:pPr>
              <w:spacing w:after="0" w:line="168" w:lineRule="auto"/>
              <w:rPr>
                <w:sz w:val="18"/>
                <w:szCs w:val="18"/>
              </w:rPr>
            </w:pPr>
            <w:r>
              <w:rPr>
                <w:sz w:val="18"/>
                <w:szCs w:val="18"/>
              </w:rPr>
              <w:t>2.7</w:t>
            </w:r>
          </w:p>
        </w:tc>
        <w:tc>
          <w:tcPr>
            <w:tcW w:w="992"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2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50" w:type="dxa"/>
            <w:shd w:val="clear" w:color="auto" w:fill="FFFFFF"/>
          </w:tcPr>
          <w:p w:rsidR="00C024E5" w:rsidRDefault="00C024E5">
            <w:pPr>
              <w:spacing w:after="0" w:line="240" w:lineRule="auto"/>
              <w:jc w:val="center"/>
              <w:rPr>
                <w:sz w:val="18"/>
                <w:szCs w:val="18"/>
              </w:rPr>
            </w:pPr>
          </w:p>
        </w:tc>
        <w:tc>
          <w:tcPr>
            <w:tcW w:w="113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417"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134"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18"/>
                <w:szCs w:val="18"/>
              </w:rPr>
            </w:pPr>
            <w:r>
              <w:rPr>
                <w:sz w:val="18"/>
                <w:szCs w:val="18"/>
              </w:rPr>
              <w:t>х</w:t>
            </w:r>
          </w:p>
        </w:tc>
        <w:tc>
          <w:tcPr>
            <w:tcW w:w="128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526" w:type="dxa"/>
            <w:shd w:val="clear" w:color="auto" w:fill="FFFFFF"/>
          </w:tcPr>
          <w:p w:rsidR="00C024E5" w:rsidRDefault="00C024E5">
            <w:pPr>
              <w:spacing w:after="0" w:line="240" w:lineRule="auto"/>
              <w:jc w:val="center"/>
              <w:rPr>
                <w:sz w:val="18"/>
                <w:szCs w:val="18"/>
              </w:rPr>
            </w:pPr>
          </w:p>
        </w:tc>
        <w:tc>
          <w:tcPr>
            <w:tcW w:w="12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417" w:type="dxa"/>
            <w:shd w:val="clear" w:color="auto" w:fill="FFFFFF"/>
          </w:tcPr>
          <w:p w:rsidR="00C024E5" w:rsidRDefault="00C024E5">
            <w:pPr>
              <w:spacing w:after="0" w:line="240" w:lineRule="auto"/>
              <w:jc w:val="center"/>
              <w:rPr>
                <w:sz w:val="18"/>
                <w:szCs w:val="18"/>
              </w:rPr>
            </w:pPr>
          </w:p>
        </w:tc>
      </w:tr>
      <w:tr w:rsidR="00C024E5">
        <w:trPr>
          <w:trHeight w:val="113"/>
        </w:trPr>
        <w:tc>
          <w:tcPr>
            <w:tcW w:w="1882" w:type="dxa"/>
            <w:vMerge/>
            <w:tcBorders>
              <w:top w:val="single" w:sz="4" w:space="0" w:color="000000"/>
            </w:tcBorders>
            <w:shd w:val="clear" w:color="auto" w:fill="92D05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18"/>
                <w:szCs w:val="18"/>
              </w:rPr>
            </w:pPr>
          </w:p>
        </w:tc>
        <w:tc>
          <w:tcPr>
            <w:tcW w:w="987" w:type="dxa"/>
            <w:shd w:val="clear" w:color="auto" w:fill="92D050"/>
            <w:tcMar>
              <w:top w:w="30" w:type="dxa"/>
              <w:left w:w="45" w:type="dxa"/>
              <w:bottom w:w="30" w:type="dxa"/>
              <w:right w:w="45" w:type="dxa"/>
            </w:tcMar>
            <w:vAlign w:val="center"/>
          </w:tcPr>
          <w:p w:rsidR="00C024E5" w:rsidRDefault="00DB5F6B">
            <w:pPr>
              <w:spacing w:after="0" w:line="168" w:lineRule="auto"/>
              <w:rPr>
                <w:sz w:val="18"/>
                <w:szCs w:val="18"/>
              </w:rPr>
            </w:pPr>
            <w:r>
              <w:rPr>
                <w:sz w:val="18"/>
                <w:szCs w:val="18"/>
              </w:rPr>
              <w:t>2.8</w:t>
            </w:r>
          </w:p>
        </w:tc>
        <w:tc>
          <w:tcPr>
            <w:tcW w:w="992"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2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50" w:type="dxa"/>
            <w:shd w:val="clear" w:color="auto" w:fill="FFFFFF"/>
          </w:tcPr>
          <w:p w:rsidR="00C024E5" w:rsidRDefault="00C024E5">
            <w:pPr>
              <w:spacing w:after="0" w:line="240" w:lineRule="auto"/>
              <w:jc w:val="center"/>
              <w:rPr>
                <w:sz w:val="18"/>
                <w:szCs w:val="18"/>
              </w:rPr>
            </w:pPr>
          </w:p>
        </w:tc>
        <w:tc>
          <w:tcPr>
            <w:tcW w:w="113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417"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134"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281"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18"/>
                <w:szCs w:val="18"/>
              </w:rPr>
            </w:pPr>
            <w:r>
              <w:rPr>
                <w:sz w:val="18"/>
                <w:szCs w:val="18"/>
              </w:rPr>
              <w:t>х</w:t>
            </w:r>
          </w:p>
        </w:tc>
        <w:tc>
          <w:tcPr>
            <w:tcW w:w="1526" w:type="dxa"/>
            <w:shd w:val="clear" w:color="auto" w:fill="FFFFFF"/>
          </w:tcPr>
          <w:p w:rsidR="00C024E5" w:rsidRDefault="00C024E5">
            <w:pPr>
              <w:spacing w:after="0" w:line="240" w:lineRule="auto"/>
              <w:jc w:val="center"/>
              <w:rPr>
                <w:sz w:val="18"/>
                <w:szCs w:val="18"/>
              </w:rPr>
            </w:pPr>
          </w:p>
        </w:tc>
        <w:tc>
          <w:tcPr>
            <w:tcW w:w="12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417" w:type="dxa"/>
            <w:shd w:val="clear" w:color="auto" w:fill="FFFFFF"/>
          </w:tcPr>
          <w:p w:rsidR="00C024E5" w:rsidRDefault="00C024E5">
            <w:pPr>
              <w:spacing w:after="0" w:line="240" w:lineRule="auto"/>
              <w:jc w:val="center"/>
              <w:rPr>
                <w:sz w:val="18"/>
                <w:szCs w:val="18"/>
              </w:rPr>
            </w:pPr>
          </w:p>
        </w:tc>
      </w:tr>
      <w:tr w:rsidR="00C024E5">
        <w:trPr>
          <w:trHeight w:val="113"/>
        </w:trPr>
        <w:tc>
          <w:tcPr>
            <w:tcW w:w="1882" w:type="dxa"/>
            <w:vMerge w:val="restart"/>
            <w:tcBorders>
              <w:top w:val="single" w:sz="4" w:space="0" w:color="000000"/>
            </w:tcBorders>
            <w:shd w:val="clear" w:color="auto" w:fill="00B0F0"/>
            <w:tcMar>
              <w:top w:w="30" w:type="dxa"/>
              <w:left w:w="45" w:type="dxa"/>
              <w:bottom w:w="30" w:type="dxa"/>
              <w:right w:w="45" w:type="dxa"/>
            </w:tcMar>
            <w:vAlign w:val="center"/>
          </w:tcPr>
          <w:p w:rsidR="00C024E5" w:rsidRDefault="00DB5F6B">
            <w:pPr>
              <w:spacing w:after="0" w:line="240" w:lineRule="auto"/>
              <w:rPr>
                <w:sz w:val="16"/>
                <w:szCs w:val="16"/>
              </w:rPr>
            </w:pPr>
            <w:r>
              <w:rPr>
                <w:sz w:val="16"/>
                <w:szCs w:val="16"/>
              </w:rPr>
              <w:t>Стратегічна ціль 3. Сучасна інфраструктура та екологічна безпека</w:t>
            </w:r>
          </w:p>
        </w:tc>
        <w:tc>
          <w:tcPr>
            <w:tcW w:w="987" w:type="dxa"/>
            <w:shd w:val="clear" w:color="auto" w:fill="00B0F0"/>
            <w:tcMar>
              <w:top w:w="30" w:type="dxa"/>
              <w:left w:w="45" w:type="dxa"/>
              <w:bottom w:w="30" w:type="dxa"/>
              <w:right w:w="45" w:type="dxa"/>
            </w:tcMar>
            <w:vAlign w:val="center"/>
          </w:tcPr>
          <w:p w:rsidR="00C024E5" w:rsidRDefault="00DB5F6B">
            <w:pPr>
              <w:spacing w:after="0" w:line="168" w:lineRule="auto"/>
              <w:rPr>
                <w:sz w:val="18"/>
                <w:szCs w:val="18"/>
              </w:rPr>
            </w:pPr>
            <w:r>
              <w:rPr>
                <w:sz w:val="18"/>
                <w:szCs w:val="18"/>
              </w:rPr>
              <w:t>3.1</w:t>
            </w:r>
          </w:p>
        </w:tc>
        <w:tc>
          <w:tcPr>
            <w:tcW w:w="992"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2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50" w:type="dxa"/>
            <w:shd w:val="clear" w:color="auto" w:fill="FFFFFF"/>
          </w:tcPr>
          <w:p w:rsidR="00C024E5" w:rsidRDefault="00C024E5">
            <w:pPr>
              <w:spacing w:after="0" w:line="240" w:lineRule="auto"/>
              <w:jc w:val="center"/>
              <w:rPr>
                <w:sz w:val="18"/>
                <w:szCs w:val="18"/>
              </w:rPr>
            </w:pPr>
          </w:p>
        </w:tc>
        <w:tc>
          <w:tcPr>
            <w:tcW w:w="113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417"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134"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281"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18"/>
                <w:szCs w:val="18"/>
              </w:rPr>
            </w:pPr>
            <w:r>
              <w:rPr>
                <w:sz w:val="18"/>
                <w:szCs w:val="18"/>
              </w:rPr>
              <w:t>х</w:t>
            </w:r>
          </w:p>
        </w:tc>
        <w:tc>
          <w:tcPr>
            <w:tcW w:w="1526" w:type="dxa"/>
            <w:shd w:val="clear" w:color="auto" w:fill="FFFFFF"/>
          </w:tcPr>
          <w:p w:rsidR="00C024E5" w:rsidRDefault="00C024E5">
            <w:pPr>
              <w:spacing w:after="0" w:line="240" w:lineRule="auto"/>
              <w:jc w:val="center"/>
              <w:rPr>
                <w:sz w:val="18"/>
                <w:szCs w:val="18"/>
              </w:rPr>
            </w:pPr>
          </w:p>
        </w:tc>
        <w:tc>
          <w:tcPr>
            <w:tcW w:w="12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417" w:type="dxa"/>
            <w:shd w:val="clear" w:color="auto" w:fill="FFFFFF"/>
          </w:tcPr>
          <w:p w:rsidR="00C024E5" w:rsidRDefault="00C024E5">
            <w:pPr>
              <w:spacing w:after="0" w:line="240" w:lineRule="auto"/>
              <w:jc w:val="center"/>
              <w:rPr>
                <w:sz w:val="18"/>
                <w:szCs w:val="18"/>
              </w:rPr>
            </w:pPr>
          </w:p>
        </w:tc>
      </w:tr>
      <w:tr w:rsidR="00C024E5">
        <w:trPr>
          <w:trHeight w:val="113"/>
        </w:trPr>
        <w:tc>
          <w:tcPr>
            <w:tcW w:w="1882" w:type="dxa"/>
            <w:vMerge/>
            <w:tcBorders>
              <w:top w:val="single" w:sz="4" w:space="0" w:color="000000"/>
            </w:tcBorders>
            <w:shd w:val="clear" w:color="auto" w:fill="00B0F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18"/>
                <w:szCs w:val="18"/>
              </w:rPr>
            </w:pPr>
          </w:p>
        </w:tc>
        <w:tc>
          <w:tcPr>
            <w:tcW w:w="987" w:type="dxa"/>
            <w:shd w:val="clear" w:color="auto" w:fill="00B0F0"/>
            <w:tcMar>
              <w:top w:w="30" w:type="dxa"/>
              <w:left w:w="45" w:type="dxa"/>
              <w:bottom w:w="30" w:type="dxa"/>
              <w:right w:w="45" w:type="dxa"/>
            </w:tcMar>
            <w:vAlign w:val="center"/>
          </w:tcPr>
          <w:p w:rsidR="00C024E5" w:rsidRDefault="00DB5F6B">
            <w:pPr>
              <w:spacing w:after="0" w:line="168" w:lineRule="auto"/>
              <w:rPr>
                <w:sz w:val="18"/>
                <w:szCs w:val="18"/>
              </w:rPr>
            </w:pPr>
            <w:r>
              <w:rPr>
                <w:sz w:val="18"/>
                <w:szCs w:val="18"/>
              </w:rPr>
              <w:t>3.2</w:t>
            </w:r>
          </w:p>
        </w:tc>
        <w:tc>
          <w:tcPr>
            <w:tcW w:w="992"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2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50" w:type="dxa"/>
            <w:shd w:val="clear" w:color="auto" w:fill="FFFFFF"/>
          </w:tcPr>
          <w:p w:rsidR="00C024E5" w:rsidRDefault="00C024E5">
            <w:pPr>
              <w:spacing w:after="0" w:line="240" w:lineRule="auto"/>
              <w:jc w:val="center"/>
              <w:rPr>
                <w:sz w:val="18"/>
                <w:szCs w:val="18"/>
              </w:rPr>
            </w:pPr>
          </w:p>
        </w:tc>
        <w:tc>
          <w:tcPr>
            <w:tcW w:w="1135"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417" w:type="dxa"/>
            <w:shd w:val="clear" w:color="auto" w:fill="FFFFFF"/>
            <w:tcMar>
              <w:top w:w="30" w:type="dxa"/>
              <w:left w:w="45" w:type="dxa"/>
              <w:bottom w:w="30" w:type="dxa"/>
              <w:right w:w="45" w:type="dxa"/>
            </w:tcMar>
            <w:vAlign w:val="bottom"/>
          </w:tcPr>
          <w:p w:rsidR="00C024E5" w:rsidRDefault="00DB5F6B">
            <w:pPr>
              <w:spacing w:after="0" w:line="240" w:lineRule="auto"/>
              <w:jc w:val="center"/>
              <w:rPr>
                <w:sz w:val="18"/>
                <w:szCs w:val="18"/>
              </w:rPr>
            </w:pPr>
            <w:r>
              <w:rPr>
                <w:sz w:val="18"/>
                <w:szCs w:val="18"/>
              </w:rPr>
              <w:t>х</w:t>
            </w:r>
          </w:p>
        </w:tc>
        <w:tc>
          <w:tcPr>
            <w:tcW w:w="1134"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281"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526" w:type="dxa"/>
            <w:shd w:val="clear" w:color="auto" w:fill="FFFFFF"/>
          </w:tcPr>
          <w:p w:rsidR="00C024E5" w:rsidRDefault="00C024E5">
            <w:pPr>
              <w:spacing w:after="0" w:line="240" w:lineRule="auto"/>
              <w:jc w:val="center"/>
              <w:rPr>
                <w:sz w:val="18"/>
                <w:szCs w:val="18"/>
              </w:rPr>
            </w:pPr>
          </w:p>
        </w:tc>
        <w:tc>
          <w:tcPr>
            <w:tcW w:w="1276" w:type="dxa"/>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417" w:type="dxa"/>
            <w:shd w:val="clear" w:color="auto" w:fill="FFFFFF"/>
          </w:tcPr>
          <w:p w:rsidR="00C024E5" w:rsidRDefault="00C024E5">
            <w:pPr>
              <w:spacing w:after="0" w:line="240" w:lineRule="auto"/>
              <w:jc w:val="center"/>
              <w:rPr>
                <w:sz w:val="18"/>
                <w:szCs w:val="18"/>
              </w:rPr>
            </w:pPr>
          </w:p>
        </w:tc>
      </w:tr>
      <w:tr w:rsidR="00C024E5">
        <w:trPr>
          <w:trHeight w:val="113"/>
        </w:trPr>
        <w:tc>
          <w:tcPr>
            <w:tcW w:w="1882" w:type="dxa"/>
            <w:vMerge/>
            <w:tcBorders>
              <w:top w:val="single" w:sz="4" w:space="0" w:color="000000"/>
            </w:tcBorders>
            <w:shd w:val="clear" w:color="auto" w:fill="00B0F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18"/>
                <w:szCs w:val="18"/>
              </w:rPr>
            </w:pPr>
          </w:p>
        </w:tc>
        <w:tc>
          <w:tcPr>
            <w:tcW w:w="987" w:type="dxa"/>
            <w:tcBorders>
              <w:bottom w:val="single" w:sz="4" w:space="0" w:color="000000"/>
            </w:tcBorders>
            <w:shd w:val="clear" w:color="auto" w:fill="00B0F0"/>
            <w:tcMar>
              <w:top w:w="30" w:type="dxa"/>
              <w:left w:w="45" w:type="dxa"/>
              <w:bottom w:w="30" w:type="dxa"/>
              <w:right w:w="45" w:type="dxa"/>
            </w:tcMar>
            <w:vAlign w:val="center"/>
          </w:tcPr>
          <w:p w:rsidR="00C024E5" w:rsidRDefault="00DB5F6B">
            <w:pPr>
              <w:spacing w:after="0" w:line="168" w:lineRule="auto"/>
              <w:rPr>
                <w:sz w:val="18"/>
                <w:szCs w:val="18"/>
              </w:rPr>
            </w:pPr>
            <w:r>
              <w:rPr>
                <w:sz w:val="18"/>
                <w:szCs w:val="18"/>
              </w:rPr>
              <w:t>3.3</w:t>
            </w:r>
          </w:p>
        </w:tc>
        <w:tc>
          <w:tcPr>
            <w:tcW w:w="992" w:type="dxa"/>
            <w:tcBorders>
              <w:bottom w:val="single" w:sz="4" w:space="0" w:color="000000"/>
            </w:tcBorders>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276" w:type="dxa"/>
            <w:tcBorders>
              <w:bottom w:val="single" w:sz="4" w:space="0" w:color="000000"/>
            </w:tcBorders>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50" w:type="dxa"/>
            <w:tcBorders>
              <w:bottom w:val="single" w:sz="4" w:space="0" w:color="000000"/>
            </w:tcBorders>
            <w:shd w:val="clear" w:color="auto" w:fill="FFFFFF"/>
          </w:tcPr>
          <w:p w:rsidR="00C024E5" w:rsidRDefault="00DB5F6B">
            <w:pPr>
              <w:spacing w:after="0" w:line="240" w:lineRule="auto"/>
              <w:jc w:val="center"/>
              <w:rPr>
                <w:sz w:val="18"/>
                <w:szCs w:val="18"/>
              </w:rPr>
            </w:pPr>
            <w:r>
              <w:rPr>
                <w:sz w:val="18"/>
                <w:szCs w:val="18"/>
              </w:rPr>
              <w:t>х</w:t>
            </w:r>
          </w:p>
        </w:tc>
        <w:tc>
          <w:tcPr>
            <w:tcW w:w="1135" w:type="dxa"/>
            <w:tcBorders>
              <w:bottom w:val="single" w:sz="4" w:space="0" w:color="000000"/>
            </w:tcBorders>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417" w:type="dxa"/>
            <w:tcBorders>
              <w:bottom w:val="single" w:sz="4" w:space="0" w:color="000000"/>
            </w:tcBorders>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134" w:type="dxa"/>
            <w:tcBorders>
              <w:bottom w:val="single" w:sz="4" w:space="0" w:color="000000"/>
            </w:tcBorders>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281" w:type="dxa"/>
            <w:tcBorders>
              <w:bottom w:val="single" w:sz="4" w:space="0" w:color="000000"/>
            </w:tcBorders>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526" w:type="dxa"/>
            <w:tcBorders>
              <w:bottom w:val="single" w:sz="4" w:space="0" w:color="000000"/>
            </w:tcBorders>
            <w:shd w:val="clear" w:color="auto" w:fill="FFFFFF"/>
          </w:tcPr>
          <w:p w:rsidR="00C024E5" w:rsidRDefault="00C024E5">
            <w:pPr>
              <w:spacing w:after="0" w:line="240" w:lineRule="auto"/>
              <w:jc w:val="center"/>
              <w:rPr>
                <w:sz w:val="18"/>
                <w:szCs w:val="18"/>
              </w:rPr>
            </w:pPr>
          </w:p>
        </w:tc>
        <w:tc>
          <w:tcPr>
            <w:tcW w:w="1276" w:type="dxa"/>
            <w:tcBorders>
              <w:bottom w:val="single" w:sz="4" w:space="0" w:color="000000"/>
            </w:tcBorders>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417" w:type="dxa"/>
            <w:tcBorders>
              <w:bottom w:val="single" w:sz="4" w:space="0" w:color="000000"/>
            </w:tcBorders>
            <w:shd w:val="clear" w:color="auto" w:fill="FFFFFF"/>
          </w:tcPr>
          <w:p w:rsidR="00C024E5" w:rsidRDefault="00C024E5">
            <w:pPr>
              <w:spacing w:after="0" w:line="240" w:lineRule="auto"/>
              <w:jc w:val="center"/>
              <w:rPr>
                <w:sz w:val="18"/>
                <w:szCs w:val="18"/>
              </w:rPr>
            </w:pPr>
          </w:p>
        </w:tc>
      </w:tr>
      <w:tr w:rsidR="00C024E5">
        <w:trPr>
          <w:trHeight w:val="113"/>
        </w:trPr>
        <w:tc>
          <w:tcPr>
            <w:tcW w:w="1882" w:type="dxa"/>
            <w:vMerge/>
            <w:tcBorders>
              <w:top w:val="single" w:sz="4" w:space="0" w:color="000000"/>
            </w:tcBorders>
            <w:shd w:val="clear" w:color="auto" w:fill="00B0F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18"/>
                <w:szCs w:val="18"/>
              </w:rPr>
            </w:pPr>
          </w:p>
        </w:tc>
        <w:tc>
          <w:tcPr>
            <w:tcW w:w="987" w:type="dxa"/>
            <w:tcBorders>
              <w:top w:val="single" w:sz="4" w:space="0" w:color="000000"/>
              <w:bottom w:val="single" w:sz="4" w:space="0" w:color="000000"/>
            </w:tcBorders>
            <w:shd w:val="clear" w:color="auto" w:fill="00B0F0"/>
            <w:tcMar>
              <w:top w:w="30" w:type="dxa"/>
              <w:left w:w="45" w:type="dxa"/>
              <w:bottom w:w="30" w:type="dxa"/>
              <w:right w:w="45" w:type="dxa"/>
            </w:tcMar>
            <w:vAlign w:val="center"/>
          </w:tcPr>
          <w:p w:rsidR="00C024E5" w:rsidRDefault="00DB5F6B">
            <w:pPr>
              <w:spacing w:after="0" w:line="168" w:lineRule="auto"/>
              <w:rPr>
                <w:sz w:val="18"/>
                <w:szCs w:val="18"/>
              </w:rPr>
            </w:pPr>
            <w:r>
              <w:rPr>
                <w:sz w:val="18"/>
                <w:szCs w:val="18"/>
              </w:rPr>
              <w:t>3.4</w:t>
            </w:r>
          </w:p>
        </w:tc>
        <w:tc>
          <w:tcPr>
            <w:tcW w:w="992" w:type="dxa"/>
            <w:tcBorders>
              <w:top w:val="single" w:sz="4" w:space="0" w:color="000000"/>
              <w:bottom w:val="single" w:sz="4" w:space="0" w:color="000000"/>
            </w:tcBorders>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276" w:type="dxa"/>
            <w:tcBorders>
              <w:top w:val="single" w:sz="4" w:space="0" w:color="000000"/>
              <w:bottom w:val="single" w:sz="4" w:space="0" w:color="000000"/>
            </w:tcBorders>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50" w:type="dxa"/>
            <w:tcBorders>
              <w:top w:val="single" w:sz="4" w:space="0" w:color="000000"/>
              <w:bottom w:val="single" w:sz="4" w:space="0" w:color="000000"/>
            </w:tcBorders>
            <w:shd w:val="clear" w:color="auto" w:fill="FFFFFF"/>
          </w:tcPr>
          <w:p w:rsidR="00C024E5" w:rsidRDefault="00C024E5">
            <w:pPr>
              <w:spacing w:after="0" w:line="240" w:lineRule="auto"/>
              <w:jc w:val="center"/>
              <w:rPr>
                <w:sz w:val="18"/>
                <w:szCs w:val="18"/>
              </w:rPr>
            </w:pPr>
          </w:p>
        </w:tc>
        <w:tc>
          <w:tcPr>
            <w:tcW w:w="1135" w:type="dxa"/>
            <w:tcBorders>
              <w:top w:val="single" w:sz="4" w:space="0" w:color="000000"/>
              <w:bottom w:val="single" w:sz="4" w:space="0" w:color="000000"/>
            </w:tcBorders>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417" w:type="dxa"/>
            <w:tcBorders>
              <w:top w:val="single" w:sz="4" w:space="0" w:color="000000"/>
              <w:bottom w:val="single" w:sz="4" w:space="0" w:color="000000"/>
            </w:tcBorders>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134" w:type="dxa"/>
            <w:tcBorders>
              <w:top w:val="single" w:sz="4" w:space="0" w:color="000000"/>
              <w:bottom w:val="single" w:sz="4" w:space="0" w:color="000000"/>
            </w:tcBorders>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281" w:type="dxa"/>
            <w:tcBorders>
              <w:top w:val="single" w:sz="4" w:space="0" w:color="000000"/>
              <w:bottom w:val="single" w:sz="4" w:space="0" w:color="000000"/>
            </w:tcBorders>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526" w:type="dxa"/>
            <w:tcBorders>
              <w:top w:val="single" w:sz="4" w:space="0" w:color="000000"/>
              <w:bottom w:val="single" w:sz="4" w:space="0" w:color="000000"/>
            </w:tcBorders>
            <w:shd w:val="clear" w:color="auto" w:fill="FFFFFF"/>
          </w:tcPr>
          <w:p w:rsidR="00C024E5" w:rsidRDefault="00DB5F6B">
            <w:pPr>
              <w:spacing w:after="0" w:line="240" w:lineRule="auto"/>
              <w:jc w:val="center"/>
              <w:rPr>
                <w:sz w:val="18"/>
                <w:szCs w:val="18"/>
              </w:rPr>
            </w:pPr>
            <w:r>
              <w:rPr>
                <w:sz w:val="18"/>
                <w:szCs w:val="18"/>
              </w:rPr>
              <w:t>х</w:t>
            </w:r>
          </w:p>
        </w:tc>
        <w:tc>
          <w:tcPr>
            <w:tcW w:w="1276" w:type="dxa"/>
            <w:tcBorders>
              <w:top w:val="single" w:sz="4" w:space="0" w:color="000000"/>
              <w:bottom w:val="single" w:sz="4" w:space="0" w:color="000000"/>
            </w:tcBorders>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417" w:type="dxa"/>
            <w:tcBorders>
              <w:top w:val="single" w:sz="4" w:space="0" w:color="000000"/>
              <w:bottom w:val="single" w:sz="4" w:space="0" w:color="000000"/>
            </w:tcBorders>
            <w:shd w:val="clear" w:color="auto" w:fill="FFFFFF"/>
          </w:tcPr>
          <w:p w:rsidR="00C024E5" w:rsidRDefault="00C024E5">
            <w:pPr>
              <w:spacing w:after="0" w:line="240" w:lineRule="auto"/>
              <w:jc w:val="center"/>
              <w:rPr>
                <w:sz w:val="18"/>
                <w:szCs w:val="18"/>
              </w:rPr>
            </w:pPr>
          </w:p>
        </w:tc>
      </w:tr>
      <w:tr w:rsidR="00C024E5">
        <w:trPr>
          <w:trHeight w:val="113"/>
        </w:trPr>
        <w:tc>
          <w:tcPr>
            <w:tcW w:w="1882" w:type="dxa"/>
            <w:vMerge/>
            <w:tcBorders>
              <w:top w:val="single" w:sz="4" w:space="0" w:color="000000"/>
            </w:tcBorders>
            <w:shd w:val="clear" w:color="auto" w:fill="00B0F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18"/>
                <w:szCs w:val="18"/>
              </w:rPr>
            </w:pPr>
          </w:p>
        </w:tc>
        <w:tc>
          <w:tcPr>
            <w:tcW w:w="987" w:type="dxa"/>
            <w:tcBorders>
              <w:top w:val="single" w:sz="4" w:space="0" w:color="000000"/>
              <w:bottom w:val="single" w:sz="4" w:space="0" w:color="000000"/>
            </w:tcBorders>
            <w:shd w:val="clear" w:color="auto" w:fill="00B0F0"/>
            <w:tcMar>
              <w:top w:w="30" w:type="dxa"/>
              <w:left w:w="45" w:type="dxa"/>
              <w:bottom w:w="30" w:type="dxa"/>
              <w:right w:w="45" w:type="dxa"/>
            </w:tcMar>
            <w:vAlign w:val="center"/>
          </w:tcPr>
          <w:p w:rsidR="00C024E5" w:rsidRDefault="00DB5F6B">
            <w:pPr>
              <w:spacing w:after="0" w:line="168" w:lineRule="auto"/>
              <w:rPr>
                <w:sz w:val="18"/>
                <w:szCs w:val="18"/>
              </w:rPr>
            </w:pPr>
            <w:r>
              <w:rPr>
                <w:sz w:val="18"/>
                <w:szCs w:val="18"/>
              </w:rPr>
              <w:t>3.5</w:t>
            </w:r>
          </w:p>
        </w:tc>
        <w:tc>
          <w:tcPr>
            <w:tcW w:w="992" w:type="dxa"/>
            <w:tcBorders>
              <w:top w:val="single" w:sz="4" w:space="0" w:color="000000"/>
              <w:bottom w:val="single" w:sz="4" w:space="0" w:color="000000"/>
            </w:tcBorders>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276" w:type="dxa"/>
            <w:tcBorders>
              <w:top w:val="single" w:sz="4" w:space="0" w:color="000000"/>
              <w:bottom w:val="single" w:sz="4" w:space="0" w:color="000000"/>
            </w:tcBorders>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50" w:type="dxa"/>
            <w:tcBorders>
              <w:top w:val="single" w:sz="4" w:space="0" w:color="000000"/>
              <w:bottom w:val="single" w:sz="4" w:space="0" w:color="000000"/>
            </w:tcBorders>
            <w:shd w:val="clear" w:color="auto" w:fill="FFFFFF"/>
          </w:tcPr>
          <w:p w:rsidR="00C024E5" w:rsidRDefault="00C024E5">
            <w:pPr>
              <w:spacing w:after="0" w:line="240" w:lineRule="auto"/>
              <w:jc w:val="center"/>
              <w:rPr>
                <w:sz w:val="18"/>
                <w:szCs w:val="18"/>
              </w:rPr>
            </w:pPr>
          </w:p>
        </w:tc>
        <w:tc>
          <w:tcPr>
            <w:tcW w:w="1135" w:type="dxa"/>
            <w:tcBorders>
              <w:top w:val="single" w:sz="4" w:space="0" w:color="000000"/>
              <w:bottom w:val="single" w:sz="4" w:space="0" w:color="000000"/>
            </w:tcBorders>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417" w:type="dxa"/>
            <w:tcBorders>
              <w:top w:val="single" w:sz="4" w:space="0" w:color="000000"/>
              <w:bottom w:val="single" w:sz="4" w:space="0" w:color="000000"/>
            </w:tcBorders>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134" w:type="dxa"/>
            <w:tcBorders>
              <w:top w:val="single" w:sz="4" w:space="0" w:color="000000"/>
              <w:bottom w:val="single" w:sz="4" w:space="0" w:color="000000"/>
            </w:tcBorders>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281" w:type="dxa"/>
            <w:tcBorders>
              <w:top w:val="single" w:sz="4" w:space="0" w:color="000000"/>
              <w:bottom w:val="single" w:sz="4" w:space="0" w:color="000000"/>
            </w:tcBorders>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526" w:type="dxa"/>
            <w:tcBorders>
              <w:top w:val="single" w:sz="4" w:space="0" w:color="000000"/>
              <w:bottom w:val="single" w:sz="4" w:space="0" w:color="000000"/>
            </w:tcBorders>
            <w:shd w:val="clear" w:color="auto" w:fill="FFFFFF"/>
          </w:tcPr>
          <w:p w:rsidR="00C024E5" w:rsidRDefault="00DB5F6B">
            <w:pPr>
              <w:spacing w:after="0" w:line="240" w:lineRule="auto"/>
              <w:jc w:val="center"/>
              <w:rPr>
                <w:sz w:val="18"/>
                <w:szCs w:val="18"/>
              </w:rPr>
            </w:pPr>
            <w:r>
              <w:rPr>
                <w:sz w:val="18"/>
                <w:szCs w:val="18"/>
              </w:rPr>
              <w:t>х</w:t>
            </w:r>
          </w:p>
        </w:tc>
        <w:tc>
          <w:tcPr>
            <w:tcW w:w="1276" w:type="dxa"/>
            <w:tcBorders>
              <w:top w:val="single" w:sz="4" w:space="0" w:color="000000"/>
              <w:bottom w:val="single" w:sz="4" w:space="0" w:color="000000"/>
            </w:tcBorders>
            <w:shd w:val="clear" w:color="auto" w:fill="FFFFFF"/>
            <w:tcMar>
              <w:top w:w="30" w:type="dxa"/>
              <w:left w:w="45" w:type="dxa"/>
              <w:bottom w:w="30" w:type="dxa"/>
              <w:right w:w="45" w:type="dxa"/>
            </w:tcMar>
            <w:vAlign w:val="bottom"/>
          </w:tcPr>
          <w:p w:rsidR="00C024E5" w:rsidRDefault="00DB5F6B">
            <w:pPr>
              <w:spacing w:after="0" w:line="240" w:lineRule="auto"/>
              <w:jc w:val="center"/>
              <w:rPr>
                <w:sz w:val="18"/>
                <w:szCs w:val="18"/>
              </w:rPr>
            </w:pPr>
            <w:r>
              <w:rPr>
                <w:sz w:val="18"/>
                <w:szCs w:val="18"/>
              </w:rPr>
              <w:t>х</w:t>
            </w:r>
          </w:p>
        </w:tc>
        <w:tc>
          <w:tcPr>
            <w:tcW w:w="1417" w:type="dxa"/>
            <w:tcBorders>
              <w:top w:val="single" w:sz="4" w:space="0" w:color="000000"/>
              <w:bottom w:val="single" w:sz="4" w:space="0" w:color="000000"/>
            </w:tcBorders>
            <w:shd w:val="clear" w:color="auto" w:fill="FFFFFF"/>
          </w:tcPr>
          <w:p w:rsidR="00C024E5" w:rsidRDefault="00C024E5">
            <w:pPr>
              <w:spacing w:after="0" w:line="240" w:lineRule="auto"/>
              <w:jc w:val="center"/>
              <w:rPr>
                <w:sz w:val="18"/>
                <w:szCs w:val="18"/>
              </w:rPr>
            </w:pPr>
          </w:p>
        </w:tc>
      </w:tr>
      <w:tr w:rsidR="00C024E5">
        <w:trPr>
          <w:trHeight w:val="113"/>
        </w:trPr>
        <w:tc>
          <w:tcPr>
            <w:tcW w:w="1882" w:type="dxa"/>
            <w:vMerge/>
            <w:tcBorders>
              <w:top w:val="single" w:sz="4" w:space="0" w:color="000000"/>
            </w:tcBorders>
            <w:shd w:val="clear" w:color="auto" w:fill="00B0F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18"/>
                <w:szCs w:val="18"/>
              </w:rPr>
            </w:pPr>
          </w:p>
        </w:tc>
        <w:tc>
          <w:tcPr>
            <w:tcW w:w="987" w:type="dxa"/>
            <w:tcBorders>
              <w:top w:val="single" w:sz="4" w:space="0" w:color="000000"/>
              <w:bottom w:val="single" w:sz="4" w:space="0" w:color="000000"/>
            </w:tcBorders>
            <w:shd w:val="clear" w:color="auto" w:fill="00B0F0"/>
            <w:tcMar>
              <w:top w:w="30" w:type="dxa"/>
              <w:left w:w="45" w:type="dxa"/>
              <w:bottom w:w="30" w:type="dxa"/>
              <w:right w:w="45" w:type="dxa"/>
            </w:tcMar>
            <w:vAlign w:val="center"/>
          </w:tcPr>
          <w:p w:rsidR="00C024E5" w:rsidRDefault="00DB5F6B">
            <w:pPr>
              <w:spacing w:after="0" w:line="168" w:lineRule="auto"/>
              <w:rPr>
                <w:sz w:val="18"/>
                <w:szCs w:val="18"/>
              </w:rPr>
            </w:pPr>
            <w:r>
              <w:rPr>
                <w:sz w:val="18"/>
                <w:szCs w:val="18"/>
              </w:rPr>
              <w:t>3.6</w:t>
            </w:r>
          </w:p>
        </w:tc>
        <w:tc>
          <w:tcPr>
            <w:tcW w:w="992" w:type="dxa"/>
            <w:tcBorders>
              <w:top w:val="single" w:sz="4" w:space="0" w:color="000000"/>
              <w:bottom w:val="single" w:sz="4" w:space="0" w:color="000000"/>
            </w:tcBorders>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276" w:type="dxa"/>
            <w:tcBorders>
              <w:top w:val="single" w:sz="4" w:space="0" w:color="000000"/>
              <w:bottom w:val="single" w:sz="4" w:space="0" w:color="000000"/>
            </w:tcBorders>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50" w:type="dxa"/>
            <w:tcBorders>
              <w:top w:val="single" w:sz="4" w:space="0" w:color="000000"/>
              <w:bottom w:val="single" w:sz="4" w:space="0" w:color="000000"/>
            </w:tcBorders>
            <w:shd w:val="clear" w:color="auto" w:fill="FFFFFF"/>
          </w:tcPr>
          <w:p w:rsidR="00C024E5" w:rsidRDefault="00C024E5">
            <w:pPr>
              <w:spacing w:after="0" w:line="240" w:lineRule="auto"/>
              <w:jc w:val="center"/>
              <w:rPr>
                <w:sz w:val="18"/>
                <w:szCs w:val="18"/>
              </w:rPr>
            </w:pPr>
          </w:p>
        </w:tc>
        <w:tc>
          <w:tcPr>
            <w:tcW w:w="1135" w:type="dxa"/>
            <w:tcBorders>
              <w:top w:val="single" w:sz="4" w:space="0" w:color="000000"/>
              <w:bottom w:val="single" w:sz="4" w:space="0" w:color="000000"/>
            </w:tcBorders>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417" w:type="dxa"/>
            <w:tcBorders>
              <w:top w:val="single" w:sz="4" w:space="0" w:color="000000"/>
              <w:bottom w:val="single" w:sz="4" w:space="0" w:color="000000"/>
            </w:tcBorders>
            <w:shd w:val="clear" w:color="auto" w:fill="FFFFFF"/>
            <w:tcMar>
              <w:top w:w="30" w:type="dxa"/>
              <w:left w:w="45" w:type="dxa"/>
              <w:bottom w:w="30" w:type="dxa"/>
              <w:right w:w="45" w:type="dxa"/>
            </w:tcMar>
            <w:vAlign w:val="bottom"/>
          </w:tcPr>
          <w:p w:rsidR="00C024E5" w:rsidRDefault="00DB5F6B">
            <w:pPr>
              <w:spacing w:after="0" w:line="240" w:lineRule="auto"/>
              <w:jc w:val="center"/>
              <w:rPr>
                <w:sz w:val="18"/>
                <w:szCs w:val="18"/>
              </w:rPr>
            </w:pPr>
            <w:r>
              <w:rPr>
                <w:sz w:val="18"/>
                <w:szCs w:val="18"/>
              </w:rPr>
              <w:t>х</w:t>
            </w:r>
          </w:p>
        </w:tc>
        <w:tc>
          <w:tcPr>
            <w:tcW w:w="1134" w:type="dxa"/>
            <w:tcBorders>
              <w:top w:val="single" w:sz="4" w:space="0" w:color="000000"/>
              <w:bottom w:val="single" w:sz="4" w:space="0" w:color="000000"/>
            </w:tcBorders>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281" w:type="dxa"/>
            <w:tcBorders>
              <w:top w:val="single" w:sz="4" w:space="0" w:color="000000"/>
              <w:bottom w:val="single" w:sz="4" w:space="0" w:color="000000"/>
            </w:tcBorders>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526" w:type="dxa"/>
            <w:tcBorders>
              <w:top w:val="single" w:sz="4" w:space="0" w:color="000000"/>
              <w:bottom w:val="single" w:sz="4" w:space="0" w:color="000000"/>
            </w:tcBorders>
            <w:shd w:val="clear" w:color="auto" w:fill="FFFFFF"/>
          </w:tcPr>
          <w:p w:rsidR="00C024E5" w:rsidRDefault="00C024E5">
            <w:pPr>
              <w:spacing w:after="0" w:line="240" w:lineRule="auto"/>
              <w:jc w:val="center"/>
              <w:rPr>
                <w:sz w:val="18"/>
                <w:szCs w:val="18"/>
              </w:rPr>
            </w:pPr>
          </w:p>
        </w:tc>
        <w:tc>
          <w:tcPr>
            <w:tcW w:w="1276" w:type="dxa"/>
            <w:tcBorders>
              <w:top w:val="single" w:sz="4" w:space="0" w:color="000000"/>
              <w:bottom w:val="single" w:sz="4" w:space="0" w:color="000000"/>
            </w:tcBorders>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417" w:type="dxa"/>
            <w:tcBorders>
              <w:top w:val="single" w:sz="4" w:space="0" w:color="000000"/>
              <w:bottom w:val="single" w:sz="4" w:space="0" w:color="000000"/>
            </w:tcBorders>
            <w:shd w:val="clear" w:color="auto" w:fill="FFFFFF"/>
          </w:tcPr>
          <w:p w:rsidR="00C024E5" w:rsidRDefault="00C024E5">
            <w:pPr>
              <w:spacing w:after="0" w:line="240" w:lineRule="auto"/>
              <w:jc w:val="center"/>
              <w:rPr>
                <w:sz w:val="18"/>
                <w:szCs w:val="18"/>
              </w:rPr>
            </w:pPr>
          </w:p>
        </w:tc>
      </w:tr>
      <w:tr w:rsidR="00C024E5">
        <w:trPr>
          <w:trHeight w:val="113"/>
        </w:trPr>
        <w:tc>
          <w:tcPr>
            <w:tcW w:w="1882" w:type="dxa"/>
            <w:vMerge/>
            <w:tcBorders>
              <w:top w:val="single" w:sz="4" w:space="0" w:color="000000"/>
            </w:tcBorders>
            <w:shd w:val="clear" w:color="auto" w:fill="00B0F0"/>
            <w:tcMar>
              <w:top w:w="30" w:type="dxa"/>
              <w:left w:w="45" w:type="dxa"/>
              <w:bottom w:w="30" w:type="dxa"/>
              <w:right w:w="45" w:type="dxa"/>
            </w:tcMar>
            <w:vAlign w:val="center"/>
          </w:tcPr>
          <w:p w:rsidR="00C024E5" w:rsidRDefault="00C024E5">
            <w:pPr>
              <w:widowControl w:val="0"/>
              <w:pBdr>
                <w:top w:val="nil"/>
                <w:left w:val="nil"/>
                <w:bottom w:val="nil"/>
                <w:right w:val="nil"/>
                <w:between w:val="nil"/>
              </w:pBdr>
              <w:spacing w:after="0"/>
              <w:rPr>
                <w:sz w:val="18"/>
                <w:szCs w:val="18"/>
              </w:rPr>
            </w:pPr>
          </w:p>
        </w:tc>
        <w:tc>
          <w:tcPr>
            <w:tcW w:w="987" w:type="dxa"/>
            <w:tcBorders>
              <w:top w:val="single" w:sz="4" w:space="0" w:color="000000"/>
              <w:bottom w:val="nil"/>
            </w:tcBorders>
            <w:shd w:val="clear" w:color="auto" w:fill="00B0F0"/>
            <w:tcMar>
              <w:top w:w="30" w:type="dxa"/>
              <w:left w:w="45" w:type="dxa"/>
              <w:bottom w:w="30" w:type="dxa"/>
              <w:right w:w="45" w:type="dxa"/>
            </w:tcMar>
            <w:vAlign w:val="center"/>
          </w:tcPr>
          <w:p w:rsidR="00C024E5" w:rsidRDefault="00DB5F6B">
            <w:pPr>
              <w:spacing w:after="0" w:line="168" w:lineRule="auto"/>
              <w:rPr>
                <w:sz w:val="18"/>
                <w:szCs w:val="18"/>
              </w:rPr>
            </w:pPr>
            <w:r>
              <w:rPr>
                <w:sz w:val="18"/>
                <w:szCs w:val="18"/>
              </w:rPr>
              <w:t>3.7</w:t>
            </w:r>
          </w:p>
        </w:tc>
        <w:tc>
          <w:tcPr>
            <w:tcW w:w="992" w:type="dxa"/>
            <w:tcBorders>
              <w:top w:val="single" w:sz="4" w:space="0" w:color="000000"/>
              <w:bottom w:val="nil"/>
            </w:tcBorders>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276" w:type="dxa"/>
            <w:tcBorders>
              <w:top w:val="single" w:sz="4" w:space="0" w:color="000000"/>
              <w:bottom w:val="nil"/>
            </w:tcBorders>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850" w:type="dxa"/>
            <w:tcBorders>
              <w:top w:val="single" w:sz="4" w:space="0" w:color="000000"/>
              <w:bottom w:val="nil"/>
            </w:tcBorders>
            <w:shd w:val="clear" w:color="auto" w:fill="FFFFFF"/>
          </w:tcPr>
          <w:p w:rsidR="00C024E5" w:rsidRDefault="00C024E5">
            <w:pPr>
              <w:spacing w:after="0" w:line="240" w:lineRule="auto"/>
              <w:jc w:val="center"/>
              <w:rPr>
                <w:sz w:val="18"/>
                <w:szCs w:val="18"/>
              </w:rPr>
            </w:pPr>
          </w:p>
        </w:tc>
        <w:tc>
          <w:tcPr>
            <w:tcW w:w="1135" w:type="dxa"/>
            <w:tcBorders>
              <w:top w:val="single" w:sz="4" w:space="0" w:color="000000"/>
              <w:bottom w:val="nil"/>
            </w:tcBorders>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417" w:type="dxa"/>
            <w:tcBorders>
              <w:top w:val="single" w:sz="4" w:space="0" w:color="000000"/>
              <w:bottom w:val="nil"/>
            </w:tcBorders>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134" w:type="dxa"/>
            <w:tcBorders>
              <w:top w:val="single" w:sz="4" w:space="0" w:color="000000"/>
              <w:bottom w:val="nil"/>
            </w:tcBorders>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281" w:type="dxa"/>
            <w:tcBorders>
              <w:top w:val="single" w:sz="4" w:space="0" w:color="000000"/>
              <w:bottom w:val="nil"/>
            </w:tcBorders>
            <w:shd w:val="clear" w:color="auto" w:fill="FFFFFF"/>
            <w:tcMar>
              <w:top w:w="30" w:type="dxa"/>
              <w:left w:w="45" w:type="dxa"/>
              <w:bottom w:w="30" w:type="dxa"/>
              <w:right w:w="45" w:type="dxa"/>
            </w:tcMar>
            <w:vAlign w:val="bottom"/>
          </w:tcPr>
          <w:p w:rsidR="00C024E5" w:rsidRDefault="00DB5F6B">
            <w:pPr>
              <w:spacing w:after="0" w:line="240" w:lineRule="auto"/>
              <w:jc w:val="center"/>
              <w:rPr>
                <w:sz w:val="18"/>
                <w:szCs w:val="18"/>
              </w:rPr>
            </w:pPr>
            <w:r>
              <w:rPr>
                <w:sz w:val="18"/>
                <w:szCs w:val="18"/>
              </w:rPr>
              <w:t>х</w:t>
            </w:r>
          </w:p>
        </w:tc>
        <w:tc>
          <w:tcPr>
            <w:tcW w:w="1526" w:type="dxa"/>
            <w:tcBorders>
              <w:top w:val="single" w:sz="4" w:space="0" w:color="000000"/>
              <w:bottom w:val="nil"/>
            </w:tcBorders>
            <w:shd w:val="clear" w:color="auto" w:fill="FFFFFF"/>
          </w:tcPr>
          <w:p w:rsidR="00C024E5" w:rsidRDefault="00C024E5">
            <w:pPr>
              <w:spacing w:after="0" w:line="240" w:lineRule="auto"/>
              <w:jc w:val="center"/>
              <w:rPr>
                <w:sz w:val="18"/>
                <w:szCs w:val="18"/>
              </w:rPr>
            </w:pPr>
          </w:p>
        </w:tc>
        <w:tc>
          <w:tcPr>
            <w:tcW w:w="1276" w:type="dxa"/>
            <w:tcBorders>
              <w:top w:val="single" w:sz="4" w:space="0" w:color="000000"/>
              <w:bottom w:val="nil"/>
            </w:tcBorders>
            <w:shd w:val="clear" w:color="auto" w:fill="FFFFFF"/>
            <w:tcMar>
              <w:top w:w="30" w:type="dxa"/>
              <w:left w:w="45" w:type="dxa"/>
              <w:bottom w:w="30" w:type="dxa"/>
              <w:right w:w="45" w:type="dxa"/>
            </w:tcMar>
            <w:vAlign w:val="bottom"/>
          </w:tcPr>
          <w:p w:rsidR="00C024E5" w:rsidRDefault="00C024E5">
            <w:pPr>
              <w:spacing w:after="0" w:line="240" w:lineRule="auto"/>
              <w:jc w:val="center"/>
              <w:rPr>
                <w:sz w:val="18"/>
                <w:szCs w:val="18"/>
              </w:rPr>
            </w:pPr>
          </w:p>
        </w:tc>
        <w:tc>
          <w:tcPr>
            <w:tcW w:w="1417" w:type="dxa"/>
            <w:tcBorders>
              <w:top w:val="single" w:sz="4" w:space="0" w:color="000000"/>
              <w:bottom w:val="nil"/>
            </w:tcBorders>
            <w:shd w:val="clear" w:color="auto" w:fill="FFFFFF"/>
          </w:tcPr>
          <w:p w:rsidR="00C024E5" w:rsidRDefault="00C024E5">
            <w:pPr>
              <w:spacing w:after="0" w:line="240" w:lineRule="auto"/>
              <w:jc w:val="center"/>
              <w:rPr>
                <w:sz w:val="18"/>
                <w:szCs w:val="18"/>
              </w:rPr>
            </w:pPr>
          </w:p>
        </w:tc>
      </w:tr>
    </w:tbl>
    <w:p w:rsidR="00C024E5" w:rsidRDefault="00DB5F6B">
      <w:pPr>
        <w:spacing w:after="0"/>
        <w:rPr>
          <w:b/>
          <w:bCs/>
          <w:sz w:val="28"/>
          <w:szCs w:val="28"/>
        </w:rPr>
      </w:pPr>
      <w:r>
        <w:br w:type="page"/>
      </w:r>
    </w:p>
    <w:p w:rsidR="00C024E5" w:rsidRDefault="00DB5F6B">
      <w:pPr>
        <w:rPr>
          <w:b/>
          <w:bCs/>
          <w:color w:val="1F497D"/>
          <w:sz w:val="28"/>
          <w:szCs w:val="28"/>
        </w:rPr>
      </w:pPr>
      <w:r>
        <w:rPr>
          <w:b/>
          <w:bCs/>
          <w:color w:val="1F497D"/>
          <w:sz w:val="28"/>
          <w:szCs w:val="28"/>
        </w:rPr>
        <w:lastRenderedPageBreak/>
        <w:t>МОНІТОРИНГ ВИКОНАННЯ СТРАТЕГІЇ</w:t>
      </w:r>
    </w:p>
    <w:tbl>
      <w:tblPr>
        <w:tblStyle w:val="affffffff5"/>
        <w:tblW w:w="15134" w:type="dxa"/>
        <w:tblInd w:w="-115" w:type="dxa"/>
        <w:tblLayout w:type="fixed"/>
        <w:tblLook w:val="0400" w:firstRow="0" w:lastRow="0" w:firstColumn="0" w:lastColumn="0" w:noHBand="0" w:noVBand="1"/>
      </w:tblPr>
      <w:tblGrid>
        <w:gridCol w:w="4928"/>
        <w:gridCol w:w="5386"/>
        <w:gridCol w:w="4820"/>
      </w:tblGrid>
      <w:tr w:rsidR="00C024E5">
        <w:tc>
          <w:tcPr>
            <w:tcW w:w="4928" w:type="dxa"/>
          </w:tcPr>
          <w:p w:rsidR="00C024E5" w:rsidRDefault="00DB5F6B">
            <w:pPr>
              <w:pBdr>
                <w:top w:val="nil"/>
                <w:left w:val="nil"/>
                <w:bottom w:val="nil"/>
                <w:right w:val="nil"/>
                <w:between w:val="nil"/>
              </w:pBdr>
              <w:spacing w:after="0" w:line="240" w:lineRule="auto"/>
              <w:jc w:val="both"/>
              <w:rPr>
                <w:b/>
                <w:bCs/>
                <w:color w:val="000000"/>
              </w:rPr>
            </w:pPr>
            <w:r>
              <w:rPr>
                <w:b/>
                <w:bCs/>
                <w:color w:val="000000"/>
              </w:rPr>
              <w:t>Загальні положення</w:t>
            </w:r>
          </w:p>
          <w:p w:rsidR="00C024E5" w:rsidRDefault="00DB5F6B">
            <w:pPr>
              <w:pBdr>
                <w:top w:val="nil"/>
                <w:left w:val="nil"/>
                <w:bottom w:val="nil"/>
                <w:right w:val="nil"/>
                <w:between w:val="nil"/>
              </w:pBdr>
              <w:spacing w:after="0" w:line="240" w:lineRule="auto"/>
              <w:jc w:val="both"/>
              <w:rPr>
                <w:color w:val="000000"/>
              </w:rPr>
            </w:pPr>
            <w:r>
              <w:rPr>
                <w:color w:val="000000"/>
              </w:rPr>
              <w:t>Моніторинг реалізації Стратегії розвитку Поморянської селищної територіальної громади здійснюється відповідно до:</w:t>
            </w:r>
          </w:p>
          <w:p w:rsidR="00C024E5" w:rsidRDefault="00DB5F6B">
            <w:pPr>
              <w:numPr>
                <w:ilvl w:val="0"/>
                <w:numId w:val="8"/>
              </w:numPr>
              <w:pBdr>
                <w:top w:val="nil"/>
                <w:left w:val="nil"/>
                <w:bottom w:val="nil"/>
                <w:right w:val="nil"/>
                <w:between w:val="nil"/>
              </w:pBdr>
              <w:spacing w:after="0" w:line="240" w:lineRule="auto"/>
              <w:ind w:left="0" w:firstLine="284"/>
              <w:jc w:val="both"/>
            </w:pPr>
            <w:r>
              <w:rPr>
                <w:color w:val="000000"/>
              </w:rPr>
              <w:t>Закону України «Про засади державної регіональної політики»;</w:t>
            </w:r>
          </w:p>
          <w:p w:rsidR="00C024E5" w:rsidRDefault="00DB5F6B">
            <w:pPr>
              <w:numPr>
                <w:ilvl w:val="0"/>
                <w:numId w:val="8"/>
              </w:numPr>
              <w:pBdr>
                <w:top w:val="nil"/>
                <w:left w:val="nil"/>
                <w:bottom w:val="nil"/>
                <w:right w:val="nil"/>
                <w:between w:val="nil"/>
              </w:pBdr>
              <w:spacing w:after="0" w:line="240" w:lineRule="auto"/>
              <w:ind w:left="0" w:firstLine="284"/>
              <w:jc w:val="both"/>
            </w:pPr>
            <w:r>
              <w:rPr>
                <w:color w:val="000000"/>
              </w:rPr>
              <w:t>Методичних рекомендацій щодо розроблення, проведення моніторингу та оцінки результативності реалізації стратегій розвитку територіальних громад, затверджених Мінрегіоном;</w:t>
            </w:r>
          </w:p>
          <w:p w:rsidR="00C024E5" w:rsidRDefault="00DB5F6B">
            <w:pPr>
              <w:numPr>
                <w:ilvl w:val="0"/>
                <w:numId w:val="8"/>
              </w:numPr>
              <w:pBdr>
                <w:top w:val="nil"/>
                <w:left w:val="nil"/>
                <w:bottom w:val="nil"/>
                <w:right w:val="nil"/>
                <w:between w:val="nil"/>
              </w:pBdr>
              <w:spacing w:after="0" w:line="240" w:lineRule="auto"/>
              <w:ind w:left="0" w:firstLine="284"/>
              <w:jc w:val="both"/>
            </w:pPr>
            <w:r>
              <w:rPr>
                <w:color w:val="000000"/>
              </w:rPr>
              <w:t>Постанови Кабінету Міністрів України від 11.11.2015 № 932.</w:t>
            </w:r>
          </w:p>
          <w:p w:rsidR="00C024E5" w:rsidRDefault="00C024E5">
            <w:pPr>
              <w:pBdr>
                <w:top w:val="nil"/>
                <w:left w:val="nil"/>
                <w:bottom w:val="nil"/>
                <w:right w:val="nil"/>
                <w:between w:val="nil"/>
              </w:pBdr>
              <w:spacing w:after="0" w:line="240" w:lineRule="auto"/>
              <w:jc w:val="both"/>
              <w:rPr>
                <w:color w:val="000000"/>
              </w:rPr>
            </w:pPr>
          </w:p>
          <w:p w:rsidR="00C024E5" w:rsidRDefault="00DB5F6B">
            <w:pPr>
              <w:pBdr>
                <w:top w:val="nil"/>
                <w:left w:val="nil"/>
                <w:bottom w:val="nil"/>
                <w:right w:val="nil"/>
                <w:between w:val="nil"/>
              </w:pBdr>
              <w:spacing w:after="0" w:line="240" w:lineRule="auto"/>
              <w:jc w:val="both"/>
              <w:rPr>
                <w:b/>
                <w:bCs/>
                <w:color w:val="000000"/>
              </w:rPr>
            </w:pPr>
            <w:r>
              <w:rPr>
                <w:b/>
                <w:bCs/>
                <w:color w:val="000000"/>
              </w:rPr>
              <w:t>Відповідальні виконавці</w:t>
            </w:r>
          </w:p>
          <w:p w:rsidR="00C024E5" w:rsidRDefault="00DB5F6B">
            <w:pPr>
              <w:pBdr>
                <w:top w:val="nil"/>
                <w:left w:val="nil"/>
                <w:bottom w:val="nil"/>
                <w:right w:val="nil"/>
                <w:between w:val="nil"/>
              </w:pBdr>
              <w:spacing w:after="0" w:line="240" w:lineRule="auto"/>
              <w:jc w:val="both"/>
              <w:rPr>
                <w:color w:val="000000"/>
              </w:rPr>
            </w:pPr>
            <w:r>
              <w:rPr>
                <w:color w:val="000000"/>
              </w:rPr>
              <w:t>Координація моніторингу: заступник селищного голови та відділ економіки, інвестицій та житлово-комунального господарства.</w:t>
            </w:r>
          </w:p>
          <w:p w:rsidR="00C024E5" w:rsidRDefault="00DB5F6B">
            <w:pPr>
              <w:pBdr>
                <w:top w:val="nil"/>
                <w:left w:val="nil"/>
                <w:bottom w:val="nil"/>
                <w:right w:val="nil"/>
                <w:between w:val="nil"/>
              </w:pBdr>
              <w:spacing w:after="0" w:line="240" w:lineRule="auto"/>
              <w:jc w:val="both"/>
              <w:rPr>
                <w:color w:val="000000"/>
              </w:rPr>
            </w:pPr>
            <w:r>
              <w:rPr>
                <w:color w:val="000000"/>
              </w:rPr>
              <w:t>Розробники звітів: структурні підрозділи ОМС (за потреби — КП/установи, залучені організації).</w:t>
            </w:r>
          </w:p>
          <w:p w:rsidR="00C024E5" w:rsidRDefault="00DB5F6B">
            <w:pPr>
              <w:pBdr>
                <w:top w:val="nil"/>
                <w:left w:val="nil"/>
                <w:bottom w:val="nil"/>
                <w:right w:val="nil"/>
                <w:between w:val="nil"/>
              </w:pBdr>
              <w:spacing w:after="0" w:line="240" w:lineRule="auto"/>
              <w:jc w:val="both"/>
              <w:rPr>
                <w:color w:val="000000"/>
              </w:rPr>
            </w:pPr>
            <w:r>
              <w:rPr>
                <w:color w:val="000000"/>
              </w:rPr>
              <w:t>Затвердження: керівництвом громади.</w:t>
            </w:r>
          </w:p>
          <w:p w:rsidR="00C024E5" w:rsidRDefault="00C024E5">
            <w:pPr>
              <w:pBdr>
                <w:top w:val="nil"/>
                <w:left w:val="nil"/>
                <w:bottom w:val="nil"/>
                <w:right w:val="nil"/>
                <w:between w:val="nil"/>
              </w:pBdr>
              <w:spacing w:after="0" w:line="240" w:lineRule="auto"/>
              <w:jc w:val="both"/>
              <w:rPr>
                <w:color w:val="000000"/>
              </w:rPr>
            </w:pPr>
          </w:p>
          <w:p w:rsidR="00C024E5" w:rsidRDefault="00DB5F6B">
            <w:pPr>
              <w:pBdr>
                <w:top w:val="nil"/>
                <w:left w:val="nil"/>
                <w:bottom w:val="nil"/>
                <w:right w:val="nil"/>
                <w:between w:val="nil"/>
              </w:pBdr>
              <w:spacing w:after="0" w:line="240" w:lineRule="auto"/>
              <w:jc w:val="both"/>
              <w:rPr>
                <w:b/>
                <w:bCs/>
                <w:color w:val="000000"/>
              </w:rPr>
            </w:pPr>
            <w:r>
              <w:rPr>
                <w:b/>
                <w:bCs/>
                <w:color w:val="000000"/>
              </w:rPr>
              <w:t>Система моніторингу</w:t>
            </w:r>
          </w:p>
          <w:p w:rsidR="00C024E5" w:rsidRDefault="00DB5F6B">
            <w:pPr>
              <w:pBdr>
                <w:top w:val="nil"/>
                <w:left w:val="nil"/>
                <w:bottom w:val="nil"/>
                <w:right w:val="nil"/>
                <w:between w:val="nil"/>
              </w:pBdr>
              <w:spacing w:after="0" w:line="240" w:lineRule="auto"/>
              <w:jc w:val="both"/>
              <w:rPr>
                <w:color w:val="000000"/>
              </w:rPr>
            </w:pPr>
            <w:r>
              <w:rPr>
                <w:color w:val="000000"/>
              </w:rPr>
              <w:t>Моніторинг виконання Стратегії здійснюється на основі системи показників (матриці індикаторів) за стратегічними цілями, що містить для кожного індикатора: одиницю виміру, базове значення (2024), цільове значення (2034), частоту збору, джерело даних та відповідального виконавця.</w:t>
            </w:r>
          </w:p>
        </w:tc>
        <w:tc>
          <w:tcPr>
            <w:tcW w:w="5386" w:type="dxa"/>
          </w:tcPr>
          <w:p w:rsidR="00C024E5" w:rsidRDefault="00DB5F6B">
            <w:pPr>
              <w:pBdr>
                <w:top w:val="nil"/>
                <w:left w:val="nil"/>
                <w:bottom w:val="nil"/>
                <w:right w:val="nil"/>
                <w:between w:val="nil"/>
              </w:pBdr>
              <w:spacing w:after="0" w:line="240" w:lineRule="auto"/>
              <w:jc w:val="both"/>
              <w:rPr>
                <w:color w:val="000000"/>
              </w:rPr>
            </w:pPr>
            <w:r>
              <w:rPr>
                <w:color w:val="000000"/>
              </w:rPr>
              <w:t>Збір і верифікація даних забезпечуються відповідальними структурними підрозділами ОМС відповідно до визначених джерел (реєстри, статистика, звіти установ/підприємств тощо). CLS використовується як допоміжна цифрова система для:</w:t>
            </w:r>
          </w:p>
          <w:p w:rsidR="00C024E5" w:rsidRDefault="00DB5F6B">
            <w:pPr>
              <w:numPr>
                <w:ilvl w:val="0"/>
                <w:numId w:val="3"/>
              </w:numPr>
              <w:pBdr>
                <w:top w:val="nil"/>
                <w:left w:val="nil"/>
                <w:bottom w:val="nil"/>
                <w:right w:val="nil"/>
                <w:between w:val="nil"/>
              </w:pBdr>
              <w:spacing w:after="0" w:line="240" w:lineRule="auto"/>
              <w:jc w:val="both"/>
              <w:rPr>
                <w:color w:val="000000"/>
              </w:rPr>
            </w:pPr>
            <w:r>
              <w:rPr>
                <w:color w:val="000000"/>
              </w:rPr>
              <w:t>візуалізації прогресу виконання Стратегії та динаміки індикаторів;</w:t>
            </w:r>
          </w:p>
          <w:p w:rsidR="00C024E5" w:rsidRDefault="00DB5F6B">
            <w:pPr>
              <w:numPr>
                <w:ilvl w:val="0"/>
                <w:numId w:val="3"/>
              </w:numPr>
              <w:pBdr>
                <w:top w:val="nil"/>
                <w:left w:val="nil"/>
                <w:bottom w:val="nil"/>
                <w:right w:val="nil"/>
                <w:between w:val="nil"/>
              </w:pBdr>
              <w:spacing w:after="0" w:line="240" w:lineRule="auto"/>
              <w:jc w:val="both"/>
              <w:rPr>
                <w:color w:val="000000"/>
              </w:rPr>
            </w:pPr>
            <w:r>
              <w:rPr>
                <w:color w:val="000000"/>
              </w:rPr>
              <w:t>відображення стану сфер життєдіяльності громади та прив’язки заходів/проєктів до цілей;</w:t>
            </w:r>
          </w:p>
          <w:p w:rsidR="00C024E5" w:rsidRDefault="00DB5F6B">
            <w:pPr>
              <w:numPr>
                <w:ilvl w:val="0"/>
                <w:numId w:val="3"/>
              </w:numPr>
              <w:pBdr>
                <w:top w:val="nil"/>
                <w:left w:val="nil"/>
                <w:bottom w:val="nil"/>
                <w:right w:val="nil"/>
                <w:between w:val="nil"/>
              </w:pBdr>
              <w:spacing w:after="0" w:line="240" w:lineRule="auto"/>
              <w:jc w:val="both"/>
              <w:rPr>
                <w:color w:val="000000"/>
              </w:rPr>
            </w:pPr>
            <w:r>
              <w:rPr>
                <w:color w:val="000000"/>
              </w:rPr>
              <w:t>ведення календарного плану та інструментів план–факт аналізу;</w:t>
            </w:r>
          </w:p>
          <w:p w:rsidR="00C024E5" w:rsidRDefault="00DB5F6B">
            <w:pPr>
              <w:numPr>
                <w:ilvl w:val="0"/>
                <w:numId w:val="3"/>
              </w:numPr>
              <w:pBdr>
                <w:top w:val="nil"/>
                <w:left w:val="nil"/>
                <w:bottom w:val="nil"/>
                <w:right w:val="nil"/>
                <w:between w:val="nil"/>
              </w:pBdr>
              <w:spacing w:after="0" w:line="240" w:lineRule="auto"/>
              <w:jc w:val="both"/>
              <w:rPr>
                <w:color w:val="000000"/>
              </w:rPr>
            </w:pPr>
            <w:r>
              <w:rPr>
                <w:color w:val="000000"/>
              </w:rPr>
              <w:t>інформування громадськості та збору зворотного зв’язку.</w:t>
            </w:r>
          </w:p>
          <w:p w:rsidR="00C024E5" w:rsidRDefault="00C024E5">
            <w:pPr>
              <w:pBdr>
                <w:top w:val="nil"/>
                <w:left w:val="nil"/>
                <w:bottom w:val="nil"/>
                <w:right w:val="nil"/>
                <w:between w:val="nil"/>
              </w:pBdr>
              <w:spacing w:after="0" w:line="240" w:lineRule="auto"/>
              <w:jc w:val="both"/>
              <w:rPr>
                <w:color w:val="000000"/>
              </w:rPr>
            </w:pPr>
          </w:p>
          <w:p w:rsidR="00C024E5" w:rsidRDefault="00DB5F6B">
            <w:pPr>
              <w:pBdr>
                <w:top w:val="nil"/>
                <w:left w:val="nil"/>
                <w:bottom w:val="nil"/>
                <w:right w:val="nil"/>
                <w:between w:val="nil"/>
              </w:pBdr>
              <w:spacing w:after="0" w:line="240" w:lineRule="auto"/>
              <w:jc w:val="both"/>
              <w:rPr>
                <w:b/>
                <w:bCs/>
                <w:color w:val="000000"/>
              </w:rPr>
            </w:pPr>
            <w:r>
              <w:rPr>
                <w:b/>
                <w:bCs/>
                <w:color w:val="000000"/>
              </w:rPr>
              <w:t>Середні оцінки як індикатори</w:t>
            </w:r>
          </w:p>
          <w:p w:rsidR="00C024E5" w:rsidRDefault="00DB5F6B">
            <w:pPr>
              <w:pBdr>
                <w:top w:val="nil"/>
                <w:left w:val="nil"/>
                <w:bottom w:val="nil"/>
                <w:right w:val="nil"/>
                <w:between w:val="nil"/>
              </w:pBdr>
              <w:spacing w:after="0" w:line="240" w:lineRule="auto"/>
              <w:jc w:val="both"/>
              <w:rPr>
                <w:color w:val="000000"/>
              </w:rPr>
            </w:pPr>
            <w:r>
              <w:rPr>
                <w:color w:val="000000"/>
              </w:rPr>
              <w:t>Під час підготовки Стратегії було проведено опитування мешканців. Кожна сфера громади отримала середню оцінку за 10-бальною шкалою. Ці оцінки зафіксовані як базові показники.</w:t>
            </w:r>
          </w:p>
          <w:p w:rsidR="00C024E5" w:rsidRDefault="00DB5F6B">
            <w:pPr>
              <w:pBdr>
                <w:top w:val="nil"/>
                <w:left w:val="nil"/>
                <w:bottom w:val="nil"/>
                <w:right w:val="nil"/>
                <w:between w:val="nil"/>
              </w:pBdr>
              <w:spacing w:after="0" w:line="240" w:lineRule="auto"/>
              <w:jc w:val="both"/>
              <w:rPr>
                <w:color w:val="000000"/>
              </w:rPr>
            </w:pPr>
            <w:r>
              <w:rPr>
                <w:color w:val="000000"/>
              </w:rPr>
              <w:t>Щороку передбачається повторне опитування за тією ж методикою. Порівняння результатів дозволяє визначити динаміку та ефективність реалізованих заходів у кожній сфері.</w:t>
            </w:r>
          </w:p>
          <w:p w:rsidR="00C024E5" w:rsidRDefault="00C024E5">
            <w:pPr>
              <w:pBdr>
                <w:top w:val="nil"/>
                <w:left w:val="nil"/>
                <w:bottom w:val="nil"/>
                <w:right w:val="nil"/>
                <w:between w:val="nil"/>
              </w:pBdr>
              <w:spacing w:after="0" w:line="240" w:lineRule="auto"/>
              <w:jc w:val="both"/>
              <w:rPr>
                <w:color w:val="000000"/>
              </w:rPr>
            </w:pPr>
          </w:p>
          <w:p w:rsidR="00C024E5" w:rsidRDefault="00DB5F6B">
            <w:pPr>
              <w:pBdr>
                <w:top w:val="nil"/>
                <w:left w:val="nil"/>
                <w:bottom w:val="nil"/>
                <w:right w:val="nil"/>
                <w:between w:val="nil"/>
              </w:pBdr>
              <w:spacing w:after="0" w:line="240" w:lineRule="auto"/>
              <w:jc w:val="both"/>
              <w:rPr>
                <w:b/>
                <w:bCs/>
                <w:color w:val="000000"/>
              </w:rPr>
            </w:pPr>
            <w:r>
              <w:rPr>
                <w:b/>
                <w:bCs/>
                <w:color w:val="000000"/>
              </w:rPr>
              <w:t>Оцінка результативності</w:t>
            </w:r>
          </w:p>
          <w:p w:rsidR="00C024E5" w:rsidRDefault="00DB5F6B">
            <w:pPr>
              <w:pBdr>
                <w:top w:val="nil"/>
                <w:left w:val="nil"/>
                <w:bottom w:val="nil"/>
                <w:right w:val="nil"/>
                <w:between w:val="nil"/>
              </w:pBdr>
              <w:spacing w:after="0" w:line="240" w:lineRule="auto"/>
              <w:jc w:val="both"/>
              <w:rPr>
                <w:color w:val="000000"/>
              </w:rPr>
            </w:pPr>
            <w:r>
              <w:rPr>
                <w:color w:val="000000"/>
              </w:rPr>
              <w:t>Моніторинг включає:</w:t>
            </w:r>
          </w:p>
          <w:p w:rsidR="00C024E5" w:rsidRDefault="00DB5F6B">
            <w:pPr>
              <w:numPr>
                <w:ilvl w:val="0"/>
                <w:numId w:val="9"/>
              </w:numPr>
              <w:pBdr>
                <w:top w:val="nil"/>
                <w:left w:val="nil"/>
                <w:bottom w:val="nil"/>
                <w:right w:val="nil"/>
                <w:between w:val="nil"/>
              </w:pBdr>
              <w:spacing w:after="0" w:line="240" w:lineRule="auto"/>
              <w:jc w:val="both"/>
            </w:pPr>
            <w:r>
              <w:rPr>
                <w:color w:val="000000"/>
              </w:rPr>
              <w:t>оцінку рівня досягнення цілей;</w:t>
            </w:r>
          </w:p>
          <w:p w:rsidR="00C024E5" w:rsidRDefault="00DB5F6B">
            <w:pPr>
              <w:numPr>
                <w:ilvl w:val="0"/>
                <w:numId w:val="9"/>
              </w:numPr>
              <w:pBdr>
                <w:top w:val="nil"/>
                <w:left w:val="nil"/>
                <w:bottom w:val="nil"/>
                <w:right w:val="nil"/>
                <w:between w:val="nil"/>
              </w:pBdr>
              <w:spacing w:after="0" w:line="240" w:lineRule="auto"/>
              <w:ind w:left="0" w:firstLine="360"/>
              <w:jc w:val="both"/>
            </w:pPr>
            <w:r>
              <w:rPr>
                <w:color w:val="000000"/>
              </w:rPr>
              <w:t>ступінь реалізації заходів;</w:t>
            </w:r>
          </w:p>
          <w:p w:rsidR="00C024E5" w:rsidRDefault="00DB5F6B">
            <w:pPr>
              <w:numPr>
                <w:ilvl w:val="0"/>
                <w:numId w:val="9"/>
              </w:numPr>
              <w:pBdr>
                <w:top w:val="nil"/>
                <w:left w:val="nil"/>
                <w:bottom w:val="nil"/>
                <w:right w:val="nil"/>
                <w:between w:val="nil"/>
              </w:pBdr>
              <w:spacing w:after="0" w:line="240" w:lineRule="auto"/>
              <w:ind w:left="0" w:firstLine="360"/>
              <w:jc w:val="both"/>
            </w:pPr>
            <w:r>
              <w:rPr>
                <w:color w:val="000000"/>
              </w:rPr>
              <w:t>вплив реалізованих заходів на громади.</w:t>
            </w:r>
          </w:p>
          <w:p w:rsidR="00C024E5" w:rsidRDefault="00DB5F6B">
            <w:pPr>
              <w:numPr>
                <w:ilvl w:val="0"/>
                <w:numId w:val="9"/>
              </w:numPr>
              <w:pBdr>
                <w:top w:val="nil"/>
                <w:left w:val="nil"/>
                <w:bottom w:val="nil"/>
                <w:right w:val="nil"/>
                <w:between w:val="nil"/>
              </w:pBdr>
              <w:spacing w:after="0" w:line="240" w:lineRule="auto"/>
              <w:ind w:left="0" w:firstLine="360"/>
              <w:jc w:val="both"/>
            </w:pPr>
            <w:r>
              <w:rPr>
                <w:color w:val="000000"/>
              </w:rPr>
              <w:t>аналіз причин відхилень.</w:t>
            </w:r>
          </w:p>
        </w:tc>
        <w:tc>
          <w:tcPr>
            <w:tcW w:w="4820" w:type="dxa"/>
          </w:tcPr>
          <w:p w:rsidR="00C024E5" w:rsidRDefault="00DB5F6B">
            <w:pPr>
              <w:pBdr>
                <w:top w:val="nil"/>
                <w:left w:val="nil"/>
                <w:bottom w:val="nil"/>
                <w:right w:val="nil"/>
                <w:between w:val="nil"/>
              </w:pBdr>
              <w:spacing w:after="0" w:line="240" w:lineRule="auto"/>
              <w:jc w:val="both"/>
              <w:rPr>
                <w:b/>
                <w:bCs/>
                <w:color w:val="000000"/>
              </w:rPr>
            </w:pPr>
            <w:r>
              <w:rPr>
                <w:b/>
                <w:bCs/>
                <w:color w:val="000000"/>
              </w:rPr>
              <w:t>Формати та періодичність звітності</w:t>
            </w:r>
          </w:p>
          <w:p w:rsidR="00C024E5" w:rsidRDefault="00DB5F6B">
            <w:pPr>
              <w:pBdr>
                <w:top w:val="nil"/>
                <w:left w:val="nil"/>
                <w:bottom w:val="nil"/>
                <w:right w:val="nil"/>
                <w:between w:val="nil"/>
              </w:pBdr>
              <w:spacing w:after="0" w:line="240" w:lineRule="auto"/>
              <w:jc w:val="both"/>
              <w:rPr>
                <w:color w:val="000000"/>
              </w:rPr>
            </w:pPr>
            <w:r>
              <w:rPr>
                <w:color w:val="000000"/>
              </w:rPr>
              <w:t>Результати моніторингу оформляються у вигляді річних звітів про реалізацію Стратегії розвитку, які містять:</w:t>
            </w:r>
          </w:p>
          <w:p w:rsidR="00C024E5" w:rsidRDefault="00DB5F6B">
            <w:pPr>
              <w:numPr>
                <w:ilvl w:val="0"/>
                <w:numId w:val="1"/>
              </w:numPr>
              <w:pBdr>
                <w:top w:val="nil"/>
                <w:left w:val="nil"/>
                <w:bottom w:val="nil"/>
                <w:right w:val="nil"/>
                <w:between w:val="nil"/>
              </w:pBdr>
              <w:spacing w:after="0" w:line="240" w:lineRule="auto"/>
              <w:jc w:val="both"/>
            </w:pPr>
            <w:r>
              <w:rPr>
                <w:color w:val="000000"/>
              </w:rPr>
              <w:t>аналіз досягнення індикаторів;</w:t>
            </w:r>
          </w:p>
          <w:p w:rsidR="00C024E5" w:rsidRDefault="00DB5F6B">
            <w:pPr>
              <w:numPr>
                <w:ilvl w:val="0"/>
                <w:numId w:val="1"/>
              </w:numPr>
              <w:pBdr>
                <w:top w:val="nil"/>
                <w:left w:val="nil"/>
                <w:bottom w:val="nil"/>
                <w:right w:val="nil"/>
                <w:between w:val="nil"/>
              </w:pBdr>
              <w:spacing w:after="0" w:line="240" w:lineRule="auto"/>
              <w:jc w:val="both"/>
            </w:pPr>
            <w:r>
              <w:rPr>
                <w:color w:val="000000"/>
              </w:rPr>
              <w:t>виявлення причин відхилень від цільових показників;</w:t>
            </w:r>
          </w:p>
          <w:p w:rsidR="00C024E5" w:rsidRDefault="00DB5F6B">
            <w:pPr>
              <w:numPr>
                <w:ilvl w:val="0"/>
                <w:numId w:val="1"/>
              </w:numPr>
              <w:pBdr>
                <w:top w:val="nil"/>
                <w:left w:val="nil"/>
                <w:bottom w:val="nil"/>
                <w:right w:val="nil"/>
                <w:between w:val="nil"/>
              </w:pBdr>
              <w:spacing w:after="0" w:line="240" w:lineRule="auto"/>
              <w:jc w:val="both"/>
            </w:pPr>
            <w:r>
              <w:rPr>
                <w:color w:val="000000"/>
              </w:rPr>
              <w:t>рекомендації щодо коригування заходів.</w:t>
            </w:r>
          </w:p>
          <w:p w:rsidR="00C024E5" w:rsidRDefault="00DB5F6B">
            <w:pPr>
              <w:pBdr>
                <w:top w:val="nil"/>
                <w:left w:val="nil"/>
                <w:bottom w:val="nil"/>
                <w:right w:val="nil"/>
                <w:between w:val="nil"/>
              </w:pBdr>
              <w:spacing w:after="0" w:line="240" w:lineRule="auto"/>
              <w:jc w:val="both"/>
              <w:rPr>
                <w:color w:val="000000"/>
              </w:rPr>
            </w:pPr>
            <w:r>
              <w:rPr>
                <w:color w:val="000000"/>
              </w:rPr>
              <w:t>Термін представлення громадськості: не пізніше 30 квітня наступного року.</w:t>
            </w:r>
          </w:p>
          <w:p w:rsidR="00C024E5" w:rsidRDefault="00C024E5">
            <w:pPr>
              <w:pBdr>
                <w:top w:val="nil"/>
                <w:left w:val="nil"/>
                <w:bottom w:val="nil"/>
                <w:right w:val="nil"/>
                <w:between w:val="nil"/>
              </w:pBdr>
              <w:spacing w:after="0" w:line="240" w:lineRule="auto"/>
              <w:jc w:val="both"/>
              <w:rPr>
                <w:b/>
                <w:bCs/>
                <w:color w:val="000000"/>
              </w:rPr>
            </w:pPr>
          </w:p>
          <w:p w:rsidR="00C024E5" w:rsidRDefault="00DB5F6B">
            <w:pPr>
              <w:pBdr>
                <w:top w:val="nil"/>
                <w:left w:val="nil"/>
                <w:bottom w:val="nil"/>
                <w:right w:val="nil"/>
                <w:between w:val="nil"/>
              </w:pBdr>
              <w:spacing w:after="0" w:line="240" w:lineRule="auto"/>
              <w:jc w:val="both"/>
              <w:rPr>
                <w:b/>
                <w:bCs/>
                <w:color w:val="000000"/>
              </w:rPr>
            </w:pPr>
            <w:r>
              <w:rPr>
                <w:b/>
                <w:bCs/>
                <w:color w:val="000000"/>
              </w:rPr>
              <w:t>Коригування Стратегії</w:t>
            </w:r>
          </w:p>
          <w:p w:rsidR="00C024E5" w:rsidRDefault="00DB5F6B">
            <w:pPr>
              <w:pBdr>
                <w:top w:val="nil"/>
                <w:left w:val="nil"/>
                <w:bottom w:val="nil"/>
                <w:right w:val="nil"/>
                <w:between w:val="nil"/>
              </w:pBdr>
              <w:spacing w:after="0" w:line="240" w:lineRule="auto"/>
              <w:jc w:val="both"/>
              <w:rPr>
                <w:color w:val="000000"/>
              </w:rPr>
            </w:pPr>
            <w:r>
              <w:rPr>
                <w:color w:val="000000"/>
              </w:rPr>
              <w:t>На основі результатів моніторингу здійснюється:</w:t>
            </w:r>
          </w:p>
          <w:p w:rsidR="00C024E5" w:rsidRDefault="00DB5F6B">
            <w:pPr>
              <w:numPr>
                <w:ilvl w:val="0"/>
                <w:numId w:val="2"/>
              </w:numPr>
              <w:pBdr>
                <w:top w:val="nil"/>
                <w:left w:val="nil"/>
                <w:bottom w:val="nil"/>
                <w:right w:val="nil"/>
                <w:between w:val="nil"/>
              </w:pBdr>
              <w:spacing w:after="0" w:line="240" w:lineRule="auto"/>
              <w:jc w:val="both"/>
            </w:pPr>
            <w:r>
              <w:rPr>
                <w:color w:val="000000"/>
              </w:rPr>
              <w:t>перегляд та актуалізація Плану заходів реалізації Стратегії на наступний період (з урахуванням змін у зовнішньому/внутрішньому середовищі, досягнутих результатів та нових потреб громади);</w:t>
            </w:r>
          </w:p>
          <w:p w:rsidR="00C024E5" w:rsidRDefault="00DB5F6B">
            <w:pPr>
              <w:numPr>
                <w:ilvl w:val="0"/>
                <w:numId w:val="2"/>
              </w:numPr>
              <w:pBdr>
                <w:top w:val="nil"/>
                <w:left w:val="nil"/>
                <w:bottom w:val="nil"/>
                <w:right w:val="nil"/>
                <w:between w:val="nil"/>
              </w:pBdr>
              <w:spacing w:after="0" w:line="240" w:lineRule="auto"/>
              <w:jc w:val="both"/>
            </w:pPr>
            <w:r>
              <w:rPr>
                <w:color w:val="000000"/>
              </w:rPr>
              <w:t>актуалізація Стратегії — один раз на два роки або за потребою.</w:t>
            </w:r>
          </w:p>
          <w:p w:rsidR="00C024E5" w:rsidRDefault="00C024E5">
            <w:pPr>
              <w:pBdr>
                <w:top w:val="nil"/>
                <w:left w:val="nil"/>
                <w:bottom w:val="nil"/>
                <w:right w:val="nil"/>
                <w:between w:val="nil"/>
              </w:pBdr>
              <w:spacing w:after="0" w:line="240" w:lineRule="auto"/>
              <w:jc w:val="both"/>
              <w:rPr>
                <w:color w:val="000000"/>
              </w:rPr>
            </w:pPr>
          </w:p>
          <w:p w:rsidR="00C024E5" w:rsidRDefault="00DB5F6B">
            <w:pPr>
              <w:pBdr>
                <w:top w:val="nil"/>
                <w:left w:val="nil"/>
                <w:bottom w:val="nil"/>
                <w:right w:val="nil"/>
                <w:between w:val="nil"/>
              </w:pBdr>
              <w:spacing w:after="0" w:line="240" w:lineRule="auto"/>
              <w:jc w:val="both"/>
              <w:rPr>
                <w:b/>
                <w:bCs/>
                <w:color w:val="000000"/>
              </w:rPr>
            </w:pPr>
            <w:r>
              <w:rPr>
                <w:b/>
                <w:bCs/>
                <w:color w:val="000000"/>
              </w:rPr>
              <w:t>Інформування громади</w:t>
            </w:r>
          </w:p>
          <w:p w:rsidR="00C024E5" w:rsidRDefault="00DB5F6B">
            <w:pPr>
              <w:pBdr>
                <w:top w:val="nil"/>
                <w:left w:val="nil"/>
                <w:bottom w:val="nil"/>
                <w:right w:val="nil"/>
                <w:between w:val="nil"/>
              </w:pBdr>
              <w:spacing w:after="0" w:line="240" w:lineRule="auto"/>
              <w:jc w:val="both"/>
              <w:rPr>
                <w:color w:val="000000"/>
              </w:rPr>
            </w:pPr>
            <w:r>
              <w:rPr>
                <w:color w:val="000000"/>
              </w:rPr>
              <w:t>Річні результати моніторингу оприлюднюються на офіційному вебсайті громади та/або в системі CLS. Жителі мають можливість ознайомлюватися зі станом реалізації Стратегії та надавати зворотний зв’язок.</w:t>
            </w:r>
          </w:p>
        </w:tc>
      </w:tr>
    </w:tbl>
    <w:p w:rsidR="004E54E2" w:rsidRDefault="004E54E2">
      <w:pPr>
        <w:rPr>
          <w:b/>
          <w:bCs/>
          <w:color w:val="1F497D"/>
          <w:sz w:val="28"/>
          <w:szCs w:val="28"/>
        </w:rPr>
      </w:pPr>
    </w:p>
    <w:p w:rsidR="00C024E5" w:rsidRDefault="00DB5F6B" w:rsidP="002F3607">
      <w:pPr>
        <w:contextualSpacing/>
        <w:rPr>
          <w:b/>
          <w:bCs/>
          <w:color w:val="1F497D"/>
          <w:sz w:val="28"/>
          <w:szCs w:val="28"/>
        </w:rPr>
      </w:pPr>
      <w:r>
        <w:rPr>
          <w:b/>
          <w:bCs/>
          <w:color w:val="1F497D"/>
          <w:sz w:val="28"/>
          <w:szCs w:val="28"/>
        </w:rPr>
        <w:lastRenderedPageBreak/>
        <w:t>МОНІТОРИНГ ВИКОНАННЯ СТРАТЕГІЇ</w:t>
      </w:r>
    </w:p>
    <w:p w:rsidR="00C024E5" w:rsidRDefault="00DB5F6B" w:rsidP="002F3607">
      <w:pPr>
        <w:contextualSpacing/>
        <w:rPr>
          <w:b/>
          <w:bCs/>
          <w:color w:val="548DD4"/>
          <w:sz w:val="24"/>
          <w:szCs w:val="24"/>
        </w:rPr>
      </w:pPr>
      <w:r>
        <w:rPr>
          <w:b/>
          <w:bCs/>
          <w:color w:val="1F497D"/>
          <w:sz w:val="32"/>
          <w:szCs w:val="32"/>
        </w:rPr>
        <w:t>Стратегічна ціль 1.</w:t>
      </w:r>
      <w:r>
        <w:rPr>
          <w:b/>
          <w:bCs/>
          <w:color w:val="1F497D"/>
          <w:sz w:val="24"/>
          <w:szCs w:val="24"/>
        </w:rPr>
        <w:t xml:space="preserve"> </w:t>
      </w:r>
      <w:r>
        <w:rPr>
          <w:b/>
          <w:bCs/>
          <w:color w:val="548DD4"/>
          <w:sz w:val="32"/>
          <w:szCs w:val="32"/>
        </w:rPr>
        <w:t>Конкурентна економіка та підприємництво громади</w:t>
      </w:r>
    </w:p>
    <w:tbl>
      <w:tblPr>
        <w:tblStyle w:val="affffffff6"/>
        <w:tblW w:w="150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90"/>
        <w:gridCol w:w="2275"/>
        <w:gridCol w:w="3626"/>
        <w:gridCol w:w="975"/>
        <w:gridCol w:w="657"/>
        <w:gridCol w:w="670"/>
        <w:gridCol w:w="909"/>
        <w:gridCol w:w="1732"/>
        <w:gridCol w:w="2187"/>
      </w:tblGrid>
      <w:tr w:rsidR="00C024E5">
        <w:trPr>
          <w:tblHeader/>
        </w:trPr>
        <w:tc>
          <w:tcPr>
            <w:tcW w:w="1990" w:type="dxa"/>
            <w:shd w:val="clear" w:color="auto" w:fill="2F5496"/>
            <w:vAlign w:val="center"/>
          </w:tcPr>
          <w:p w:rsidR="00C024E5" w:rsidRDefault="00DB5F6B" w:rsidP="002F3607">
            <w:pPr>
              <w:contextualSpacing/>
              <w:rPr>
                <w:sz w:val="24"/>
                <w:szCs w:val="24"/>
              </w:rPr>
            </w:pPr>
            <w:r>
              <w:rPr>
                <w:b/>
                <w:bCs/>
                <w:color w:val="FFFFFF"/>
                <w:sz w:val="24"/>
                <w:szCs w:val="24"/>
              </w:rPr>
              <w:t>Оперативна ціль</w:t>
            </w:r>
          </w:p>
        </w:tc>
        <w:tc>
          <w:tcPr>
            <w:tcW w:w="2275" w:type="dxa"/>
            <w:shd w:val="clear" w:color="auto" w:fill="2F5496"/>
            <w:vAlign w:val="center"/>
          </w:tcPr>
          <w:p w:rsidR="00C024E5" w:rsidRDefault="00DB5F6B" w:rsidP="002F3607">
            <w:pPr>
              <w:contextualSpacing/>
              <w:rPr>
                <w:sz w:val="24"/>
                <w:szCs w:val="24"/>
              </w:rPr>
            </w:pPr>
            <w:r>
              <w:rPr>
                <w:b/>
                <w:bCs/>
                <w:color w:val="FFFFFF"/>
                <w:sz w:val="24"/>
                <w:szCs w:val="24"/>
              </w:rPr>
              <w:t>Сфера життєдіяльності</w:t>
            </w:r>
          </w:p>
        </w:tc>
        <w:tc>
          <w:tcPr>
            <w:tcW w:w="3626" w:type="dxa"/>
            <w:shd w:val="clear" w:color="auto" w:fill="2F5496"/>
            <w:vAlign w:val="center"/>
          </w:tcPr>
          <w:p w:rsidR="00C024E5" w:rsidRDefault="00DB5F6B" w:rsidP="002F3607">
            <w:pPr>
              <w:contextualSpacing/>
              <w:rPr>
                <w:sz w:val="24"/>
                <w:szCs w:val="24"/>
              </w:rPr>
            </w:pPr>
            <w:r>
              <w:rPr>
                <w:b/>
                <w:bCs/>
                <w:color w:val="FFFFFF"/>
                <w:sz w:val="24"/>
                <w:szCs w:val="24"/>
              </w:rPr>
              <w:t>Індикатор</w:t>
            </w:r>
          </w:p>
        </w:tc>
        <w:tc>
          <w:tcPr>
            <w:tcW w:w="975" w:type="dxa"/>
            <w:shd w:val="clear" w:color="auto" w:fill="2F5496"/>
            <w:vAlign w:val="center"/>
          </w:tcPr>
          <w:p w:rsidR="00C024E5" w:rsidRDefault="00DB5F6B" w:rsidP="002F3607">
            <w:pPr>
              <w:contextualSpacing/>
              <w:rPr>
                <w:sz w:val="24"/>
                <w:szCs w:val="24"/>
              </w:rPr>
            </w:pPr>
            <w:r>
              <w:rPr>
                <w:b/>
                <w:bCs/>
                <w:color w:val="FFFFFF"/>
                <w:sz w:val="24"/>
                <w:szCs w:val="24"/>
              </w:rPr>
              <w:t>Одиниця</w:t>
            </w:r>
          </w:p>
        </w:tc>
        <w:tc>
          <w:tcPr>
            <w:tcW w:w="657" w:type="dxa"/>
            <w:shd w:val="clear" w:color="auto" w:fill="2F5496"/>
            <w:vAlign w:val="center"/>
          </w:tcPr>
          <w:p w:rsidR="00C024E5" w:rsidRDefault="00DB5F6B" w:rsidP="002F3607">
            <w:pPr>
              <w:contextualSpacing/>
              <w:rPr>
                <w:sz w:val="24"/>
                <w:szCs w:val="24"/>
              </w:rPr>
            </w:pPr>
            <w:r>
              <w:rPr>
                <w:b/>
                <w:bCs/>
                <w:color w:val="FFFFFF"/>
                <w:sz w:val="24"/>
                <w:szCs w:val="24"/>
              </w:rPr>
              <w:t>База (2026)</w:t>
            </w:r>
          </w:p>
        </w:tc>
        <w:tc>
          <w:tcPr>
            <w:tcW w:w="670" w:type="dxa"/>
            <w:shd w:val="clear" w:color="auto" w:fill="2F5496"/>
            <w:vAlign w:val="center"/>
          </w:tcPr>
          <w:p w:rsidR="00C024E5" w:rsidRDefault="00DB5F6B" w:rsidP="002F3607">
            <w:pPr>
              <w:contextualSpacing/>
              <w:rPr>
                <w:sz w:val="24"/>
                <w:szCs w:val="24"/>
              </w:rPr>
            </w:pPr>
            <w:r>
              <w:rPr>
                <w:b/>
                <w:bCs/>
                <w:color w:val="FFFFFF"/>
                <w:sz w:val="24"/>
                <w:szCs w:val="24"/>
              </w:rPr>
              <w:t>Ціль (2034)</w:t>
            </w:r>
          </w:p>
        </w:tc>
        <w:tc>
          <w:tcPr>
            <w:tcW w:w="909" w:type="dxa"/>
            <w:shd w:val="clear" w:color="auto" w:fill="2F5496"/>
            <w:vAlign w:val="center"/>
          </w:tcPr>
          <w:p w:rsidR="00C024E5" w:rsidRDefault="00DB5F6B" w:rsidP="002F3607">
            <w:pPr>
              <w:contextualSpacing/>
              <w:rPr>
                <w:sz w:val="24"/>
                <w:szCs w:val="24"/>
              </w:rPr>
            </w:pPr>
            <w:r>
              <w:rPr>
                <w:b/>
                <w:bCs/>
                <w:color w:val="FFFFFF"/>
                <w:sz w:val="24"/>
                <w:szCs w:val="24"/>
              </w:rPr>
              <w:t>Частота</w:t>
            </w:r>
          </w:p>
        </w:tc>
        <w:tc>
          <w:tcPr>
            <w:tcW w:w="1732" w:type="dxa"/>
            <w:shd w:val="clear" w:color="auto" w:fill="2F5496"/>
            <w:vAlign w:val="center"/>
          </w:tcPr>
          <w:p w:rsidR="00C024E5" w:rsidRDefault="00DB5F6B" w:rsidP="002F3607">
            <w:pPr>
              <w:contextualSpacing/>
              <w:rPr>
                <w:sz w:val="24"/>
                <w:szCs w:val="24"/>
              </w:rPr>
            </w:pPr>
            <w:r>
              <w:rPr>
                <w:b/>
                <w:bCs/>
                <w:color w:val="FFFFFF"/>
                <w:sz w:val="24"/>
                <w:szCs w:val="24"/>
              </w:rPr>
              <w:t>Джерело</w:t>
            </w:r>
          </w:p>
        </w:tc>
        <w:tc>
          <w:tcPr>
            <w:tcW w:w="2187" w:type="dxa"/>
            <w:shd w:val="clear" w:color="auto" w:fill="2F5496"/>
            <w:vAlign w:val="center"/>
          </w:tcPr>
          <w:p w:rsidR="00C024E5" w:rsidRDefault="00DB5F6B" w:rsidP="002F3607">
            <w:pPr>
              <w:contextualSpacing/>
              <w:rPr>
                <w:sz w:val="24"/>
                <w:szCs w:val="24"/>
              </w:rPr>
            </w:pPr>
            <w:r>
              <w:rPr>
                <w:b/>
                <w:bCs/>
                <w:color w:val="FFFFFF"/>
                <w:sz w:val="24"/>
                <w:szCs w:val="24"/>
              </w:rPr>
              <w:t>Відповідальний</w:t>
            </w:r>
          </w:p>
        </w:tc>
      </w:tr>
      <w:tr w:rsidR="00C024E5">
        <w:tc>
          <w:tcPr>
            <w:tcW w:w="1990" w:type="dxa"/>
            <w:vAlign w:val="center"/>
          </w:tcPr>
          <w:p w:rsidR="00C024E5" w:rsidRDefault="00DB5F6B" w:rsidP="002F3607">
            <w:pPr>
              <w:contextualSpacing/>
              <w:rPr>
                <w:sz w:val="24"/>
                <w:szCs w:val="24"/>
              </w:rPr>
            </w:pPr>
            <w:r>
              <w:rPr>
                <w:b/>
                <w:bCs/>
                <w:sz w:val="24"/>
                <w:szCs w:val="24"/>
              </w:rPr>
              <w:t>1.1. Формування сприятливого інвестиційного середовища та підготовка земельних ресурсів</w:t>
            </w:r>
          </w:p>
        </w:tc>
        <w:tc>
          <w:tcPr>
            <w:tcW w:w="2275" w:type="dxa"/>
            <w:vAlign w:val="center"/>
          </w:tcPr>
          <w:p w:rsidR="00C024E5" w:rsidRDefault="00DB5F6B" w:rsidP="002F3607">
            <w:pPr>
              <w:contextualSpacing/>
              <w:rPr>
                <w:sz w:val="24"/>
                <w:szCs w:val="24"/>
              </w:rPr>
            </w:pPr>
            <w:r>
              <w:rPr>
                <w:sz w:val="24"/>
                <w:szCs w:val="24"/>
              </w:rPr>
              <w:t>Інвестиційна діяльність, зовнішньоекономічна діяльність, земельні відносини</w:t>
            </w:r>
          </w:p>
        </w:tc>
        <w:tc>
          <w:tcPr>
            <w:tcW w:w="3626" w:type="dxa"/>
            <w:vAlign w:val="center"/>
          </w:tcPr>
          <w:p w:rsidR="00C024E5" w:rsidRDefault="00DB5F6B" w:rsidP="002F3607">
            <w:pPr>
              <w:contextualSpacing/>
              <w:rPr>
                <w:sz w:val="24"/>
                <w:szCs w:val="24"/>
              </w:rPr>
            </w:pPr>
            <w:r>
              <w:rPr>
                <w:sz w:val="24"/>
                <w:szCs w:val="24"/>
              </w:rPr>
              <w:t>Площа інвентаризованих та підготовлених земельних ділянок комунальної власності для інвестування</w:t>
            </w:r>
          </w:p>
        </w:tc>
        <w:tc>
          <w:tcPr>
            <w:tcW w:w="975" w:type="dxa"/>
            <w:vAlign w:val="center"/>
          </w:tcPr>
          <w:p w:rsidR="00C024E5" w:rsidRDefault="00DB5F6B" w:rsidP="002F3607">
            <w:pPr>
              <w:contextualSpacing/>
              <w:rPr>
                <w:sz w:val="24"/>
                <w:szCs w:val="24"/>
              </w:rPr>
            </w:pPr>
            <w:r>
              <w:rPr>
                <w:sz w:val="24"/>
                <w:szCs w:val="24"/>
              </w:rPr>
              <w:t>га</w:t>
            </w:r>
          </w:p>
        </w:tc>
        <w:tc>
          <w:tcPr>
            <w:tcW w:w="657" w:type="dxa"/>
            <w:vAlign w:val="center"/>
          </w:tcPr>
          <w:p w:rsidR="00C024E5" w:rsidRDefault="00DB5F6B" w:rsidP="002F3607">
            <w:pPr>
              <w:contextualSpacing/>
              <w:rPr>
                <w:sz w:val="24"/>
                <w:szCs w:val="24"/>
              </w:rPr>
            </w:pPr>
            <w:r>
              <w:rPr>
                <w:sz w:val="24"/>
                <w:szCs w:val="24"/>
              </w:rPr>
              <w:t>87</w:t>
            </w:r>
          </w:p>
        </w:tc>
        <w:tc>
          <w:tcPr>
            <w:tcW w:w="670" w:type="dxa"/>
            <w:vAlign w:val="center"/>
          </w:tcPr>
          <w:p w:rsidR="00C024E5" w:rsidRDefault="00DB5F6B" w:rsidP="002F3607">
            <w:pPr>
              <w:contextualSpacing/>
              <w:rPr>
                <w:sz w:val="24"/>
                <w:szCs w:val="24"/>
              </w:rPr>
            </w:pPr>
            <w:r>
              <w:rPr>
                <w:sz w:val="24"/>
                <w:szCs w:val="24"/>
              </w:rPr>
              <w:t>250</w:t>
            </w:r>
          </w:p>
        </w:tc>
        <w:tc>
          <w:tcPr>
            <w:tcW w:w="909" w:type="dxa"/>
            <w:vAlign w:val="center"/>
          </w:tcPr>
          <w:p w:rsidR="00C024E5" w:rsidRDefault="00DB5F6B" w:rsidP="002F3607">
            <w:pPr>
              <w:contextualSpacing/>
              <w:rPr>
                <w:sz w:val="24"/>
                <w:szCs w:val="24"/>
              </w:rPr>
            </w:pPr>
            <w:r>
              <w:rPr>
                <w:sz w:val="24"/>
                <w:szCs w:val="24"/>
              </w:rPr>
              <w:t>Щорічно</w:t>
            </w:r>
          </w:p>
        </w:tc>
        <w:tc>
          <w:tcPr>
            <w:tcW w:w="1732" w:type="dxa"/>
            <w:vAlign w:val="center"/>
          </w:tcPr>
          <w:p w:rsidR="00C024E5" w:rsidRDefault="00DB5F6B" w:rsidP="002F3607">
            <w:pPr>
              <w:contextualSpacing/>
              <w:rPr>
                <w:sz w:val="24"/>
                <w:szCs w:val="24"/>
              </w:rPr>
            </w:pPr>
            <w:r>
              <w:rPr>
                <w:sz w:val="24"/>
                <w:szCs w:val="24"/>
              </w:rPr>
              <w:t>Звіт виконавчого органу, земельний кадастр</w:t>
            </w:r>
          </w:p>
        </w:tc>
        <w:tc>
          <w:tcPr>
            <w:tcW w:w="2187" w:type="dxa"/>
            <w:vAlign w:val="center"/>
          </w:tcPr>
          <w:p w:rsidR="00C024E5" w:rsidRDefault="00DB5F6B" w:rsidP="002F3607">
            <w:pPr>
              <w:contextualSpacing/>
              <w:rPr>
                <w:sz w:val="24"/>
                <w:szCs w:val="24"/>
              </w:rPr>
            </w:pPr>
            <w:r>
              <w:rPr>
                <w:sz w:val="24"/>
                <w:szCs w:val="24"/>
              </w:rPr>
              <w:t xml:space="preserve">Головні спеціалісти ( землевпорядники)  </w:t>
            </w:r>
          </w:p>
        </w:tc>
      </w:tr>
      <w:tr w:rsidR="00C024E5">
        <w:tc>
          <w:tcPr>
            <w:tcW w:w="1990" w:type="dxa"/>
            <w:vAlign w:val="center"/>
          </w:tcPr>
          <w:p w:rsidR="00C024E5" w:rsidRDefault="00C024E5" w:rsidP="002F3607">
            <w:pPr>
              <w:contextualSpacing/>
              <w:rPr>
                <w:sz w:val="24"/>
                <w:szCs w:val="24"/>
              </w:rPr>
            </w:pPr>
          </w:p>
        </w:tc>
        <w:tc>
          <w:tcPr>
            <w:tcW w:w="2275" w:type="dxa"/>
            <w:vAlign w:val="center"/>
          </w:tcPr>
          <w:p w:rsidR="00C024E5" w:rsidRDefault="00C024E5" w:rsidP="002F3607">
            <w:pPr>
              <w:contextualSpacing/>
              <w:rPr>
                <w:sz w:val="24"/>
                <w:szCs w:val="24"/>
              </w:rPr>
            </w:pPr>
          </w:p>
        </w:tc>
        <w:tc>
          <w:tcPr>
            <w:tcW w:w="3626" w:type="dxa"/>
            <w:vAlign w:val="center"/>
          </w:tcPr>
          <w:p w:rsidR="00C024E5" w:rsidRDefault="00DB5F6B" w:rsidP="002F3607">
            <w:pPr>
              <w:contextualSpacing/>
              <w:rPr>
                <w:sz w:val="24"/>
                <w:szCs w:val="24"/>
              </w:rPr>
            </w:pPr>
            <w:r>
              <w:rPr>
                <w:sz w:val="24"/>
                <w:szCs w:val="24"/>
              </w:rPr>
              <w:t>Наявність інвестиційного паспорта та каталогу інвестиційних пропозицій громади</w:t>
            </w:r>
          </w:p>
        </w:tc>
        <w:tc>
          <w:tcPr>
            <w:tcW w:w="975" w:type="dxa"/>
            <w:vAlign w:val="center"/>
          </w:tcPr>
          <w:p w:rsidR="00C024E5" w:rsidRDefault="00DB5F6B" w:rsidP="002F3607">
            <w:pPr>
              <w:contextualSpacing/>
              <w:rPr>
                <w:sz w:val="24"/>
                <w:szCs w:val="24"/>
              </w:rPr>
            </w:pPr>
            <w:r>
              <w:rPr>
                <w:sz w:val="24"/>
                <w:szCs w:val="24"/>
              </w:rPr>
              <w:t>так/ні</w:t>
            </w:r>
          </w:p>
        </w:tc>
        <w:tc>
          <w:tcPr>
            <w:tcW w:w="657" w:type="dxa"/>
            <w:vAlign w:val="center"/>
          </w:tcPr>
          <w:p w:rsidR="00C024E5" w:rsidRDefault="00DB5F6B" w:rsidP="002F3607">
            <w:pPr>
              <w:contextualSpacing/>
              <w:rPr>
                <w:sz w:val="24"/>
                <w:szCs w:val="24"/>
              </w:rPr>
            </w:pPr>
            <w:r>
              <w:rPr>
                <w:sz w:val="24"/>
                <w:szCs w:val="24"/>
              </w:rPr>
              <w:t>ні</w:t>
            </w:r>
          </w:p>
        </w:tc>
        <w:tc>
          <w:tcPr>
            <w:tcW w:w="670" w:type="dxa"/>
            <w:vAlign w:val="center"/>
          </w:tcPr>
          <w:p w:rsidR="00C024E5" w:rsidRDefault="00DB5F6B" w:rsidP="002F3607">
            <w:pPr>
              <w:contextualSpacing/>
              <w:rPr>
                <w:sz w:val="24"/>
                <w:szCs w:val="24"/>
              </w:rPr>
            </w:pPr>
            <w:r>
              <w:rPr>
                <w:sz w:val="24"/>
                <w:szCs w:val="24"/>
              </w:rPr>
              <w:t>так</w:t>
            </w:r>
          </w:p>
        </w:tc>
        <w:tc>
          <w:tcPr>
            <w:tcW w:w="909" w:type="dxa"/>
            <w:vAlign w:val="center"/>
          </w:tcPr>
          <w:p w:rsidR="00C024E5" w:rsidRDefault="00DB5F6B" w:rsidP="002F3607">
            <w:pPr>
              <w:contextualSpacing/>
              <w:rPr>
                <w:sz w:val="24"/>
                <w:szCs w:val="24"/>
              </w:rPr>
            </w:pPr>
            <w:r>
              <w:rPr>
                <w:sz w:val="24"/>
                <w:szCs w:val="24"/>
              </w:rPr>
              <w:t>Раз на рік</w:t>
            </w:r>
          </w:p>
        </w:tc>
        <w:tc>
          <w:tcPr>
            <w:tcW w:w="1732" w:type="dxa"/>
            <w:vAlign w:val="center"/>
          </w:tcPr>
          <w:p w:rsidR="00C024E5" w:rsidRDefault="00DB5F6B" w:rsidP="002F3607">
            <w:pPr>
              <w:contextualSpacing/>
              <w:rPr>
                <w:sz w:val="24"/>
                <w:szCs w:val="24"/>
              </w:rPr>
            </w:pPr>
            <w:r>
              <w:rPr>
                <w:sz w:val="24"/>
                <w:szCs w:val="24"/>
              </w:rPr>
              <w:t>Офіційний сайт громади</w:t>
            </w:r>
          </w:p>
        </w:tc>
        <w:tc>
          <w:tcPr>
            <w:tcW w:w="2187" w:type="dxa"/>
            <w:vAlign w:val="center"/>
          </w:tcPr>
          <w:p w:rsidR="00C024E5" w:rsidRDefault="00DB5F6B" w:rsidP="002F3607">
            <w:pPr>
              <w:contextualSpacing/>
              <w:rPr>
                <w:sz w:val="24"/>
                <w:szCs w:val="24"/>
              </w:rPr>
            </w:pPr>
            <w:r>
              <w:rPr>
                <w:sz w:val="24"/>
                <w:szCs w:val="24"/>
              </w:rPr>
              <w:t>Загальний відділ</w:t>
            </w:r>
          </w:p>
        </w:tc>
      </w:tr>
      <w:tr w:rsidR="00C024E5">
        <w:tc>
          <w:tcPr>
            <w:tcW w:w="1990" w:type="dxa"/>
            <w:vAlign w:val="center"/>
          </w:tcPr>
          <w:p w:rsidR="00C024E5" w:rsidRDefault="00C024E5" w:rsidP="002F3607">
            <w:pPr>
              <w:contextualSpacing/>
              <w:rPr>
                <w:sz w:val="24"/>
                <w:szCs w:val="24"/>
              </w:rPr>
            </w:pPr>
          </w:p>
        </w:tc>
        <w:tc>
          <w:tcPr>
            <w:tcW w:w="2275" w:type="dxa"/>
            <w:vAlign w:val="center"/>
          </w:tcPr>
          <w:p w:rsidR="00C024E5" w:rsidRDefault="00C024E5" w:rsidP="002F3607">
            <w:pPr>
              <w:contextualSpacing/>
              <w:rPr>
                <w:sz w:val="24"/>
                <w:szCs w:val="24"/>
              </w:rPr>
            </w:pPr>
          </w:p>
        </w:tc>
        <w:tc>
          <w:tcPr>
            <w:tcW w:w="3626" w:type="dxa"/>
            <w:vAlign w:val="center"/>
          </w:tcPr>
          <w:p w:rsidR="00C024E5" w:rsidRDefault="00DB5F6B" w:rsidP="002F3607">
            <w:pPr>
              <w:contextualSpacing/>
              <w:rPr>
                <w:sz w:val="24"/>
                <w:szCs w:val="24"/>
              </w:rPr>
            </w:pPr>
            <w:r>
              <w:rPr>
                <w:sz w:val="24"/>
                <w:szCs w:val="24"/>
              </w:rPr>
              <w:t>Кількість реалізованих проєктів міжмуніципального/міжнародного співробітництва та залучених грантів</w:t>
            </w:r>
          </w:p>
        </w:tc>
        <w:tc>
          <w:tcPr>
            <w:tcW w:w="975" w:type="dxa"/>
            <w:vAlign w:val="center"/>
          </w:tcPr>
          <w:p w:rsidR="00C024E5" w:rsidRDefault="00DB5F6B" w:rsidP="002F3607">
            <w:pPr>
              <w:contextualSpacing/>
              <w:rPr>
                <w:sz w:val="24"/>
                <w:szCs w:val="24"/>
              </w:rPr>
            </w:pPr>
            <w:r>
              <w:rPr>
                <w:sz w:val="24"/>
                <w:szCs w:val="24"/>
              </w:rPr>
              <w:t>од.</w:t>
            </w:r>
          </w:p>
        </w:tc>
        <w:tc>
          <w:tcPr>
            <w:tcW w:w="657" w:type="dxa"/>
            <w:vAlign w:val="center"/>
          </w:tcPr>
          <w:p w:rsidR="00C024E5" w:rsidRDefault="00DB5F6B" w:rsidP="002F3607">
            <w:pPr>
              <w:contextualSpacing/>
              <w:rPr>
                <w:sz w:val="24"/>
                <w:szCs w:val="24"/>
              </w:rPr>
            </w:pPr>
            <w:r>
              <w:rPr>
                <w:sz w:val="24"/>
                <w:szCs w:val="24"/>
              </w:rPr>
              <w:t>0</w:t>
            </w:r>
          </w:p>
        </w:tc>
        <w:tc>
          <w:tcPr>
            <w:tcW w:w="670" w:type="dxa"/>
            <w:vAlign w:val="center"/>
          </w:tcPr>
          <w:p w:rsidR="00C024E5" w:rsidRDefault="00DB5F6B" w:rsidP="002F3607">
            <w:pPr>
              <w:contextualSpacing/>
              <w:rPr>
                <w:sz w:val="24"/>
                <w:szCs w:val="24"/>
              </w:rPr>
            </w:pPr>
            <w:r>
              <w:rPr>
                <w:sz w:val="24"/>
                <w:szCs w:val="24"/>
              </w:rPr>
              <w:t>2</w:t>
            </w:r>
          </w:p>
        </w:tc>
        <w:tc>
          <w:tcPr>
            <w:tcW w:w="909" w:type="dxa"/>
            <w:vAlign w:val="center"/>
          </w:tcPr>
          <w:p w:rsidR="00C024E5" w:rsidRDefault="00DB5F6B" w:rsidP="002F3607">
            <w:pPr>
              <w:contextualSpacing/>
              <w:rPr>
                <w:sz w:val="24"/>
                <w:szCs w:val="24"/>
              </w:rPr>
            </w:pPr>
            <w:r>
              <w:rPr>
                <w:sz w:val="24"/>
                <w:szCs w:val="24"/>
              </w:rPr>
              <w:t>Щорічно</w:t>
            </w:r>
          </w:p>
        </w:tc>
        <w:tc>
          <w:tcPr>
            <w:tcW w:w="1732" w:type="dxa"/>
            <w:vAlign w:val="center"/>
          </w:tcPr>
          <w:p w:rsidR="00C024E5" w:rsidRDefault="00DB5F6B" w:rsidP="002F3607">
            <w:pPr>
              <w:contextualSpacing/>
              <w:rPr>
                <w:sz w:val="24"/>
                <w:szCs w:val="24"/>
              </w:rPr>
            </w:pPr>
            <w:r>
              <w:rPr>
                <w:sz w:val="24"/>
                <w:szCs w:val="24"/>
              </w:rPr>
              <w:t>Звіт виконавчого органу</w:t>
            </w:r>
          </w:p>
        </w:tc>
        <w:tc>
          <w:tcPr>
            <w:tcW w:w="2187" w:type="dxa"/>
            <w:vAlign w:val="center"/>
          </w:tcPr>
          <w:p w:rsidR="00C024E5" w:rsidRDefault="00DB5F6B" w:rsidP="002F3607">
            <w:pPr>
              <w:contextualSpacing/>
              <w:rPr>
                <w:sz w:val="24"/>
                <w:szCs w:val="24"/>
              </w:rPr>
            </w:pPr>
            <w:r>
              <w:rPr>
                <w:sz w:val="24"/>
                <w:szCs w:val="24"/>
              </w:rPr>
              <w:t>Загальний відділ</w:t>
            </w:r>
          </w:p>
        </w:tc>
      </w:tr>
      <w:tr w:rsidR="00C024E5">
        <w:tc>
          <w:tcPr>
            <w:tcW w:w="1990" w:type="dxa"/>
            <w:vAlign w:val="center"/>
          </w:tcPr>
          <w:p w:rsidR="00C024E5" w:rsidRDefault="00DB5F6B" w:rsidP="002F3607">
            <w:pPr>
              <w:contextualSpacing/>
              <w:rPr>
                <w:sz w:val="24"/>
                <w:szCs w:val="24"/>
              </w:rPr>
            </w:pPr>
            <w:r>
              <w:rPr>
                <w:b/>
                <w:bCs/>
                <w:sz w:val="24"/>
                <w:szCs w:val="24"/>
              </w:rPr>
              <w:t>1.2. Підвищення продуктивності агропромислового сектору та розвиток переробки</w:t>
            </w:r>
          </w:p>
        </w:tc>
        <w:tc>
          <w:tcPr>
            <w:tcW w:w="2275" w:type="dxa"/>
            <w:vAlign w:val="center"/>
          </w:tcPr>
          <w:p w:rsidR="00C024E5" w:rsidRDefault="00DB5F6B" w:rsidP="002F3607">
            <w:pPr>
              <w:contextualSpacing/>
              <w:rPr>
                <w:sz w:val="24"/>
                <w:szCs w:val="24"/>
              </w:rPr>
            </w:pPr>
            <w:r>
              <w:rPr>
                <w:sz w:val="24"/>
                <w:szCs w:val="24"/>
              </w:rPr>
              <w:t>Підвищення продуктивності агропромислового сектору, промислове виробництво</w:t>
            </w:r>
          </w:p>
        </w:tc>
        <w:tc>
          <w:tcPr>
            <w:tcW w:w="3626" w:type="dxa"/>
            <w:vAlign w:val="center"/>
          </w:tcPr>
          <w:p w:rsidR="00C024E5" w:rsidRDefault="00DB5F6B" w:rsidP="002F3607">
            <w:pPr>
              <w:contextualSpacing/>
              <w:rPr>
                <w:sz w:val="24"/>
                <w:szCs w:val="24"/>
              </w:rPr>
            </w:pPr>
            <w:r>
              <w:rPr>
                <w:sz w:val="24"/>
                <w:szCs w:val="24"/>
              </w:rPr>
              <w:t>Кількість підприємств/кооперативів з переробки місцевої сільськогосподарської продукції</w:t>
            </w:r>
          </w:p>
        </w:tc>
        <w:tc>
          <w:tcPr>
            <w:tcW w:w="975" w:type="dxa"/>
            <w:vAlign w:val="center"/>
          </w:tcPr>
          <w:p w:rsidR="00C024E5" w:rsidRDefault="00DB5F6B" w:rsidP="002F3607">
            <w:pPr>
              <w:contextualSpacing/>
              <w:rPr>
                <w:sz w:val="24"/>
                <w:szCs w:val="24"/>
              </w:rPr>
            </w:pPr>
            <w:r>
              <w:rPr>
                <w:sz w:val="24"/>
                <w:szCs w:val="24"/>
              </w:rPr>
              <w:t>од.</w:t>
            </w:r>
          </w:p>
        </w:tc>
        <w:tc>
          <w:tcPr>
            <w:tcW w:w="657" w:type="dxa"/>
            <w:vAlign w:val="center"/>
          </w:tcPr>
          <w:p w:rsidR="00C024E5" w:rsidRDefault="00DB5F6B" w:rsidP="002F3607">
            <w:pPr>
              <w:contextualSpacing/>
              <w:rPr>
                <w:sz w:val="24"/>
                <w:szCs w:val="24"/>
              </w:rPr>
            </w:pPr>
            <w:r>
              <w:rPr>
                <w:sz w:val="24"/>
                <w:szCs w:val="24"/>
              </w:rPr>
              <w:t>0</w:t>
            </w:r>
          </w:p>
        </w:tc>
        <w:tc>
          <w:tcPr>
            <w:tcW w:w="670" w:type="dxa"/>
            <w:vAlign w:val="center"/>
          </w:tcPr>
          <w:p w:rsidR="00C024E5" w:rsidRDefault="00DB5F6B" w:rsidP="002F3607">
            <w:pPr>
              <w:contextualSpacing/>
              <w:rPr>
                <w:sz w:val="24"/>
                <w:szCs w:val="24"/>
              </w:rPr>
            </w:pPr>
            <w:r>
              <w:rPr>
                <w:sz w:val="24"/>
                <w:szCs w:val="24"/>
              </w:rPr>
              <w:t>3</w:t>
            </w:r>
          </w:p>
        </w:tc>
        <w:tc>
          <w:tcPr>
            <w:tcW w:w="909" w:type="dxa"/>
            <w:vAlign w:val="center"/>
          </w:tcPr>
          <w:p w:rsidR="00C024E5" w:rsidRDefault="00DB5F6B" w:rsidP="002F3607">
            <w:pPr>
              <w:contextualSpacing/>
              <w:rPr>
                <w:sz w:val="24"/>
                <w:szCs w:val="24"/>
              </w:rPr>
            </w:pPr>
            <w:r>
              <w:rPr>
                <w:sz w:val="24"/>
                <w:szCs w:val="24"/>
              </w:rPr>
              <w:t>Щорічно</w:t>
            </w:r>
          </w:p>
        </w:tc>
        <w:tc>
          <w:tcPr>
            <w:tcW w:w="1732" w:type="dxa"/>
            <w:vAlign w:val="center"/>
          </w:tcPr>
          <w:p w:rsidR="00C024E5" w:rsidRDefault="00DB5F6B" w:rsidP="002F3607">
            <w:pPr>
              <w:contextualSpacing/>
              <w:rPr>
                <w:sz w:val="24"/>
                <w:szCs w:val="24"/>
              </w:rPr>
            </w:pPr>
            <w:r>
              <w:rPr>
                <w:sz w:val="24"/>
                <w:szCs w:val="24"/>
              </w:rPr>
              <w:t>Реєстр суб'єктів господарювання</w:t>
            </w:r>
          </w:p>
        </w:tc>
        <w:tc>
          <w:tcPr>
            <w:tcW w:w="2187" w:type="dxa"/>
            <w:vAlign w:val="center"/>
          </w:tcPr>
          <w:p w:rsidR="00C024E5" w:rsidRDefault="00DB5F6B" w:rsidP="002F3607">
            <w:pPr>
              <w:contextualSpacing/>
              <w:rPr>
                <w:sz w:val="24"/>
                <w:szCs w:val="24"/>
              </w:rPr>
            </w:pPr>
            <w:r>
              <w:rPr>
                <w:sz w:val="24"/>
                <w:szCs w:val="24"/>
              </w:rPr>
              <w:t>Загальний відділ</w:t>
            </w:r>
          </w:p>
        </w:tc>
      </w:tr>
      <w:tr w:rsidR="00C024E5">
        <w:tc>
          <w:tcPr>
            <w:tcW w:w="1990" w:type="dxa"/>
            <w:vAlign w:val="center"/>
          </w:tcPr>
          <w:p w:rsidR="00C024E5" w:rsidRDefault="00C024E5" w:rsidP="002F3607">
            <w:pPr>
              <w:contextualSpacing/>
              <w:rPr>
                <w:sz w:val="24"/>
                <w:szCs w:val="24"/>
              </w:rPr>
            </w:pPr>
          </w:p>
        </w:tc>
        <w:tc>
          <w:tcPr>
            <w:tcW w:w="2275" w:type="dxa"/>
            <w:vAlign w:val="center"/>
          </w:tcPr>
          <w:p w:rsidR="00C024E5" w:rsidRDefault="00C024E5" w:rsidP="002F3607">
            <w:pPr>
              <w:contextualSpacing/>
              <w:rPr>
                <w:sz w:val="24"/>
                <w:szCs w:val="24"/>
              </w:rPr>
            </w:pPr>
          </w:p>
        </w:tc>
        <w:tc>
          <w:tcPr>
            <w:tcW w:w="3626" w:type="dxa"/>
            <w:vAlign w:val="center"/>
          </w:tcPr>
          <w:p w:rsidR="00C024E5" w:rsidRDefault="00DB5F6B" w:rsidP="002F3607">
            <w:pPr>
              <w:contextualSpacing/>
              <w:rPr>
                <w:sz w:val="24"/>
                <w:szCs w:val="24"/>
              </w:rPr>
            </w:pPr>
            <w:r>
              <w:rPr>
                <w:sz w:val="24"/>
                <w:szCs w:val="24"/>
              </w:rPr>
              <w:t>Кількість фермерів, які отримали доступ до грантових, кредитних та консультаційних програм</w:t>
            </w:r>
          </w:p>
        </w:tc>
        <w:tc>
          <w:tcPr>
            <w:tcW w:w="975" w:type="dxa"/>
            <w:vAlign w:val="center"/>
          </w:tcPr>
          <w:p w:rsidR="00C024E5" w:rsidRDefault="00DB5F6B" w:rsidP="002F3607">
            <w:pPr>
              <w:contextualSpacing/>
              <w:rPr>
                <w:sz w:val="24"/>
                <w:szCs w:val="24"/>
              </w:rPr>
            </w:pPr>
            <w:r>
              <w:rPr>
                <w:sz w:val="24"/>
                <w:szCs w:val="24"/>
              </w:rPr>
              <w:t>осіб</w:t>
            </w:r>
          </w:p>
        </w:tc>
        <w:tc>
          <w:tcPr>
            <w:tcW w:w="657" w:type="dxa"/>
            <w:vAlign w:val="center"/>
          </w:tcPr>
          <w:p w:rsidR="00C024E5" w:rsidRDefault="00DB5F6B" w:rsidP="002F3607">
            <w:pPr>
              <w:contextualSpacing/>
              <w:rPr>
                <w:sz w:val="24"/>
                <w:szCs w:val="24"/>
              </w:rPr>
            </w:pPr>
            <w:r>
              <w:rPr>
                <w:sz w:val="24"/>
                <w:szCs w:val="24"/>
              </w:rPr>
              <w:t>0</w:t>
            </w:r>
          </w:p>
        </w:tc>
        <w:tc>
          <w:tcPr>
            <w:tcW w:w="670" w:type="dxa"/>
            <w:vAlign w:val="center"/>
          </w:tcPr>
          <w:p w:rsidR="00C024E5" w:rsidRDefault="00DB5F6B" w:rsidP="002F3607">
            <w:pPr>
              <w:contextualSpacing/>
              <w:rPr>
                <w:sz w:val="24"/>
                <w:szCs w:val="24"/>
              </w:rPr>
            </w:pPr>
            <w:r>
              <w:rPr>
                <w:sz w:val="24"/>
                <w:szCs w:val="24"/>
              </w:rPr>
              <w:t>4</w:t>
            </w:r>
          </w:p>
        </w:tc>
        <w:tc>
          <w:tcPr>
            <w:tcW w:w="909" w:type="dxa"/>
            <w:vAlign w:val="center"/>
          </w:tcPr>
          <w:p w:rsidR="00C024E5" w:rsidRDefault="00DB5F6B" w:rsidP="002F3607">
            <w:pPr>
              <w:contextualSpacing/>
              <w:rPr>
                <w:sz w:val="24"/>
                <w:szCs w:val="24"/>
              </w:rPr>
            </w:pPr>
            <w:r>
              <w:rPr>
                <w:sz w:val="24"/>
                <w:szCs w:val="24"/>
              </w:rPr>
              <w:t>Щорічно</w:t>
            </w:r>
          </w:p>
        </w:tc>
        <w:tc>
          <w:tcPr>
            <w:tcW w:w="1732" w:type="dxa"/>
            <w:vAlign w:val="center"/>
          </w:tcPr>
          <w:p w:rsidR="00C024E5" w:rsidRDefault="00DB5F6B" w:rsidP="002F3607">
            <w:pPr>
              <w:contextualSpacing/>
              <w:rPr>
                <w:sz w:val="24"/>
                <w:szCs w:val="24"/>
              </w:rPr>
            </w:pPr>
            <w:r>
              <w:rPr>
                <w:sz w:val="24"/>
                <w:szCs w:val="24"/>
              </w:rPr>
              <w:t>Звіт відділу економічного розвитку</w:t>
            </w:r>
          </w:p>
        </w:tc>
        <w:tc>
          <w:tcPr>
            <w:tcW w:w="2187" w:type="dxa"/>
            <w:vAlign w:val="center"/>
          </w:tcPr>
          <w:p w:rsidR="00C024E5" w:rsidRDefault="00DB5F6B" w:rsidP="002F3607">
            <w:pPr>
              <w:contextualSpacing/>
              <w:rPr>
                <w:sz w:val="24"/>
                <w:szCs w:val="24"/>
              </w:rPr>
            </w:pPr>
            <w:r>
              <w:rPr>
                <w:sz w:val="24"/>
                <w:szCs w:val="24"/>
              </w:rPr>
              <w:t>Загальний відділ</w:t>
            </w:r>
          </w:p>
        </w:tc>
      </w:tr>
      <w:tr w:rsidR="00C024E5">
        <w:tc>
          <w:tcPr>
            <w:tcW w:w="1990" w:type="dxa"/>
            <w:vAlign w:val="center"/>
          </w:tcPr>
          <w:p w:rsidR="00C024E5" w:rsidRDefault="00DB5F6B" w:rsidP="002F3607">
            <w:pPr>
              <w:contextualSpacing/>
              <w:rPr>
                <w:sz w:val="24"/>
                <w:szCs w:val="24"/>
              </w:rPr>
            </w:pPr>
            <w:r>
              <w:rPr>
                <w:b/>
                <w:bCs/>
                <w:sz w:val="24"/>
                <w:szCs w:val="24"/>
              </w:rPr>
              <w:lastRenderedPageBreak/>
              <w:t>1.3. Підтримка малого та середнього підприємництва, розвиток торгівлі</w:t>
            </w:r>
          </w:p>
        </w:tc>
        <w:tc>
          <w:tcPr>
            <w:tcW w:w="2275" w:type="dxa"/>
            <w:vAlign w:val="center"/>
          </w:tcPr>
          <w:p w:rsidR="00C024E5" w:rsidRDefault="00DB5F6B" w:rsidP="002F3607">
            <w:pPr>
              <w:contextualSpacing/>
              <w:rPr>
                <w:sz w:val="24"/>
                <w:szCs w:val="24"/>
              </w:rPr>
            </w:pPr>
            <w:r>
              <w:rPr>
                <w:sz w:val="24"/>
                <w:szCs w:val="24"/>
              </w:rPr>
              <w:t>Розвиток підприємництва, сфера торгівлі, побутове обслуговування населення</w:t>
            </w:r>
          </w:p>
        </w:tc>
        <w:tc>
          <w:tcPr>
            <w:tcW w:w="3626" w:type="dxa"/>
            <w:vAlign w:val="center"/>
          </w:tcPr>
          <w:p w:rsidR="00C024E5" w:rsidRDefault="00DB5F6B" w:rsidP="002F3607">
            <w:pPr>
              <w:contextualSpacing/>
              <w:rPr>
                <w:sz w:val="24"/>
                <w:szCs w:val="24"/>
              </w:rPr>
            </w:pPr>
            <w:r>
              <w:rPr>
                <w:sz w:val="24"/>
                <w:szCs w:val="24"/>
              </w:rPr>
              <w:t>Кількість суб'єктів МСП, охоплених програмою підтримки та консультаційними послугами</w:t>
            </w:r>
          </w:p>
        </w:tc>
        <w:tc>
          <w:tcPr>
            <w:tcW w:w="975" w:type="dxa"/>
            <w:vAlign w:val="center"/>
          </w:tcPr>
          <w:p w:rsidR="00C024E5" w:rsidRDefault="00DB5F6B" w:rsidP="002F3607">
            <w:pPr>
              <w:contextualSpacing/>
              <w:rPr>
                <w:sz w:val="24"/>
                <w:szCs w:val="24"/>
              </w:rPr>
            </w:pPr>
            <w:r>
              <w:rPr>
                <w:sz w:val="24"/>
                <w:szCs w:val="24"/>
              </w:rPr>
              <w:t>од.</w:t>
            </w:r>
          </w:p>
        </w:tc>
        <w:tc>
          <w:tcPr>
            <w:tcW w:w="657" w:type="dxa"/>
            <w:vAlign w:val="center"/>
          </w:tcPr>
          <w:p w:rsidR="00C024E5" w:rsidRDefault="00DB5F6B" w:rsidP="002F3607">
            <w:pPr>
              <w:contextualSpacing/>
              <w:rPr>
                <w:sz w:val="24"/>
                <w:szCs w:val="24"/>
              </w:rPr>
            </w:pPr>
            <w:r>
              <w:rPr>
                <w:sz w:val="24"/>
                <w:szCs w:val="24"/>
              </w:rPr>
              <w:t>0</w:t>
            </w:r>
          </w:p>
        </w:tc>
        <w:tc>
          <w:tcPr>
            <w:tcW w:w="670" w:type="dxa"/>
            <w:vAlign w:val="center"/>
          </w:tcPr>
          <w:p w:rsidR="00C024E5" w:rsidRDefault="00DB5F6B" w:rsidP="002F3607">
            <w:pPr>
              <w:contextualSpacing/>
              <w:rPr>
                <w:sz w:val="24"/>
                <w:szCs w:val="24"/>
              </w:rPr>
            </w:pPr>
            <w:r>
              <w:rPr>
                <w:sz w:val="24"/>
                <w:szCs w:val="24"/>
              </w:rPr>
              <w:t>7</w:t>
            </w:r>
          </w:p>
        </w:tc>
        <w:tc>
          <w:tcPr>
            <w:tcW w:w="909" w:type="dxa"/>
            <w:vAlign w:val="center"/>
          </w:tcPr>
          <w:p w:rsidR="00C024E5" w:rsidRDefault="00DB5F6B" w:rsidP="002F3607">
            <w:pPr>
              <w:contextualSpacing/>
              <w:rPr>
                <w:sz w:val="24"/>
                <w:szCs w:val="24"/>
              </w:rPr>
            </w:pPr>
            <w:r>
              <w:rPr>
                <w:sz w:val="24"/>
                <w:szCs w:val="24"/>
              </w:rPr>
              <w:t>Щорічно</w:t>
            </w:r>
          </w:p>
        </w:tc>
        <w:tc>
          <w:tcPr>
            <w:tcW w:w="1732" w:type="dxa"/>
            <w:vAlign w:val="center"/>
          </w:tcPr>
          <w:p w:rsidR="00C024E5" w:rsidRDefault="00DB5F6B" w:rsidP="002F3607">
            <w:pPr>
              <w:contextualSpacing/>
              <w:rPr>
                <w:sz w:val="24"/>
                <w:szCs w:val="24"/>
              </w:rPr>
            </w:pPr>
            <w:r>
              <w:rPr>
                <w:sz w:val="24"/>
                <w:szCs w:val="24"/>
              </w:rPr>
              <w:t>Звіт відділу економічного розвитку</w:t>
            </w:r>
          </w:p>
        </w:tc>
        <w:tc>
          <w:tcPr>
            <w:tcW w:w="2187" w:type="dxa"/>
            <w:vAlign w:val="center"/>
          </w:tcPr>
          <w:p w:rsidR="00C024E5" w:rsidRDefault="00DB5F6B" w:rsidP="002F3607">
            <w:pPr>
              <w:contextualSpacing/>
              <w:rPr>
                <w:sz w:val="24"/>
                <w:szCs w:val="24"/>
              </w:rPr>
            </w:pPr>
            <w:r>
              <w:rPr>
                <w:sz w:val="24"/>
                <w:szCs w:val="24"/>
              </w:rPr>
              <w:t>Загальний відділ</w:t>
            </w:r>
          </w:p>
        </w:tc>
      </w:tr>
      <w:tr w:rsidR="00C024E5">
        <w:tc>
          <w:tcPr>
            <w:tcW w:w="1990" w:type="dxa"/>
            <w:vAlign w:val="center"/>
          </w:tcPr>
          <w:p w:rsidR="00C024E5" w:rsidRDefault="00DB5F6B" w:rsidP="002F3607">
            <w:pPr>
              <w:contextualSpacing/>
              <w:rPr>
                <w:sz w:val="24"/>
                <w:szCs w:val="24"/>
              </w:rPr>
            </w:pPr>
            <w:r>
              <w:rPr>
                <w:b/>
                <w:bCs/>
                <w:sz w:val="24"/>
                <w:szCs w:val="24"/>
              </w:rPr>
              <w:t>1.4. Розвиток туристичного та рекреаційного потенціалу</w:t>
            </w:r>
          </w:p>
        </w:tc>
        <w:tc>
          <w:tcPr>
            <w:tcW w:w="2275" w:type="dxa"/>
            <w:vAlign w:val="center"/>
          </w:tcPr>
          <w:p w:rsidR="00C024E5" w:rsidRDefault="00DB5F6B" w:rsidP="002F3607">
            <w:pPr>
              <w:contextualSpacing/>
              <w:rPr>
                <w:sz w:val="24"/>
                <w:szCs w:val="24"/>
              </w:rPr>
            </w:pPr>
            <w:r>
              <w:rPr>
                <w:sz w:val="24"/>
                <w:szCs w:val="24"/>
              </w:rPr>
              <w:t>Туризм, відпочинок, рекреаційні зони, культурна та історична спадщина</w:t>
            </w:r>
          </w:p>
        </w:tc>
        <w:tc>
          <w:tcPr>
            <w:tcW w:w="3626" w:type="dxa"/>
            <w:vAlign w:val="center"/>
          </w:tcPr>
          <w:p w:rsidR="00C024E5" w:rsidRDefault="00DB5F6B" w:rsidP="002F3607">
            <w:pPr>
              <w:contextualSpacing/>
              <w:rPr>
                <w:sz w:val="24"/>
                <w:szCs w:val="24"/>
              </w:rPr>
            </w:pPr>
            <w:r>
              <w:rPr>
                <w:sz w:val="24"/>
                <w:szCs w:val="24"/>
              </w:rPr>
              <w:t>Наявність розробленого туристичного бренду та туристичних продуктів громади</w:t>
            </w:r>
          </w:p>
        </w:tc>
        <w:tc>
          <w:tcPr>
            <w:tcW w:w="975" w:type="dxa"/>
            <w:vAlign w:val="center"/>
          </w:tcPr>
          <w:p w:rsidR="00C024E5" w:rsidRDefault="00DB5F6B" w:rsidP="002F3607">
            <w:pPr>
              <w:contextualSpacing/>
              <w:rPr>
                <w:sz w:val="24"/>
                <w:szCs w:val="24"/>
              </w:rPr>
            </w:pPr>
            <w:r>
              <w:rPr>
                <w:sz w:val="24"/>
                <w:szCs w:val="24"/>
              </w:rPr>
              <w:t>так/ні</w:t>
            </w:r>
          </w:p>
        </w:tc>
        <w:tc>
          <w:tcPr>
            <w:tcW w:w="657" w:type="dxa"/>
            <w:vAlign w:val="center"/>
          </w:tcPr>
          <w:p w:rsidR="00C024E5" w:rsidRDefault="00DB5F6B" w:rsidP="002F3607">
            <w:pPr>
              <w:contextualSpacing/>
              <w:rPr>
                <w:sz w:val="24"/>
                <w:szCs w:val="24"/>
              </w:rPr>
            </w:pPr>
            <w:r>
              <w:rPr>
                <w:sz w:val="24"/>
                <w:szCs w:val="24"/>
              </w:rPr>
              <w:t>ні</w:t>
            </w:r>
          </w:p>
        </w:tc>
        <w:tc>
          <w:tcPr>
            <w:tcW w:w="670" w:type="dxa"/>
            <w:vAlign w:val="center"/>
          </w:tcPr>
          <w:p w:rsidR="00C024E5" w:rsidRDefault="00DB5F6B" w:rsidP="002F3607">
            <w:pPr>
              <w:contextualSpacing/>
              <w:rPr>
                <w:sz w:val="24"/>
                <w:szCs w:val="24"/>
              </w:rPr>
            </w:pPr>
            <w:r>
              <w:rPr>
                <w:sz w:val="24"/>
                <w:szCs w:val="24"/>
              </w:rPr>
              <w:t>так</w:t>
            </w:r>
          </w:p>
        </w:tc>
        <w:tc>
          <w:tcPr>
            <w:tcW w:w="909" w:type="dxa"/>
            <w:vAlign w:val="center"/>
          </w:tcPr>
          <w:p w:rsidR="00C024E5" w:rsidRDefault="00DB5F6B" w:rsidP="002F3607">
            <w:pPr>
              <w:contextualSpacing/>
              <w:rPr>
                <w:sz w:val="24"/>
                <w:szCs w:val="24"/>
              </w:rPr>
            </w:pPr>
            <w:r>
              <w:rPr>
                <w:sz w:val="24"/>
                <w:szCs w:val="24"/>
              </w:rPr>
              <w:t>Раз на рік</w:t>
            </w:r>
          </w:p>
        </w:tc>
        <w:tc>
          <w:tcPr>
            <w:tcW w:w="1732" w:type="dxa"/>
            <w:vAlign w:val="center"/>
          </w:tcPr>
          <w:p w:rsidR="00C024E5" w:rsidRDefault="00DB5F6B" w:rsidP="002F3607">
            <w:pPr>
              <w:contextualSpacing/>
              <w:rPr>
                <w:sz w:val="24"/>
                <w:szCs w:val="24"/>
              </w:rPr>
            </w:pPr>
            <w:r>
              <w:rPr>
                <w:sz w:val="24"/>
                <w:szCs w:val="24"/>
              </w:rPr>
              <w:t>Офіційний сайт громади</w:t>
            </w:r>
          </w:p>
        </w:tc>
        <w:tc>
          <w:tcPr>
            <w:tcW w:w="2187" w:type="dxa"/>
            <w:vAlign w:val="center"/>
          </w:tcPr>
          <w:p w:rsidR="00C024E5" w:rsidRDefault="00DB5F6B" w:rsidP="002F3607">
            <w:pPr>
              <w:contextualSpacing/>
              <w:rPr>
                <w:sz w:val="24"/>
                <w:szCs w:val="24"/>
              </w:rPr>
            </w:pPr>
            <w:r>
              <w:rPr>
                <w:sz w:val="24"/>
                <w:szCs w:val="24"/>
              </w:rPr>
              <w:t>Відділ освіти, культури, молоді та спорту</w:t>
            </w:r>
          </w:p>
        </w:tc>
      </w:tr>
      <w:tr w:rsidR="00C024E5">
        <w:tc>
          <w:tcPr>
            <w:tcW w:w="1990" w:type="dxa"/>
            <w:vAlign w:val="center"/>
          </w:tcPr>
          <w:p w:rsidR="00C024E5" w:rsidRDefault="00C024E5" w:rsidP="002F3607">
            <w:pPr>
              <w:contextualSpacing/>
              <w:rPr>
                <w:sz w:val="24"/>
                <w:szCs w:val="24"/>
              </w:rPr>
            </w:pPr>
          </w:p>
        </w:tc>
        <w:tc>
          <w:tcPr>
            <w:tcW w:w="2275" w:type="dxa"/>
            <w:vAlign w:val="center"/>
          </w:tcPr>
          <w:p w:rsidR="00C024E5" w:rsidRDefault="00C024E5" w:rsidP="002F3607">
            <w:pPr>
              <w:contextualSpacing/>
              <w:rPr>
                <w:sz w:val="24"/>
                <w:szCs w:val="24"/>
              </w:rPr>
            </w:pPr>
          </w:p>
        </w:tc>
        <w:tc>
          <w:tcPr>
            <w:tcW w:w="3626" w:type="dxa"/>
            <w:vAlign w:val="center"/>
          </w:tcPr>
          <w:p w:rsidR="00C024E5" w:rsidRDefault="00DB5F6B" w:rsidP="002F3607">
            <w:pPr>
              <w:contextualSpacing/>
              <w:rPr>
                <w:sz w:val="24"/>
                <w:szCs w:val="24"/>
              </w:rPr>
            </w:pPr>
            <w:r>
              <w:rPr>
                <w:sz w:val="24"/>
                <w:szCs w:val="24"/>
              </w:rPr>
              <w:t>Кількість відвідувачів туристичних об'єктів громади (Поморянський замок, музей-садиба)</w:t>
            </w:r>
          </w:p>
        </w:tc>
        <w:tc>
          <w:tcPr>
            <w:tcW w:w="975" w:type="dxa"/>
            <w:vAlign w:val="center"/>
          </w:tcPr>
          <w:p w:rsidR="00C024E5" w:rsidRDefault="00DB5F6B" w:rsidP="002F3607">
            <w:pPr>
              <w:contextualSpacing/>
              <w:rPr>
                <w:sz w:val="24"/>
                <w:szCs w:val="24"/>
              </w:rPr>
            </w:pPr>
            <w:r>
              <w:rPr>
                <w:sz w:val="24"/>
                <w:szCs w:val="24"/>
              </w:rPr>
              <w:t>осіб/рік</w:t>
            </w:r>
          </w:p>
        </w:tc>
        <w:tc>
          <w:tcPr>
            <w:tcW w:w="657" w:type="dxa"/>
            <w:vAlign w:val="center"/>
          </w:tcPr>
          <w:p w:rsidR="00C024E5" w:rsidRDefault="00DB5F6B" w:rsidP="002F3607">
            <w:pPr>
              <w:contextualSpacing/>
              <w:rPr>
                <w:sz w:val="24"/>
                <w:szCs w:val="24"/>
              </w:rPr>
            </w:pPr>
            <w:r>
              <w:rPr>
                <w:sz w:val="24"/>
                <w:szCs w:val="24"/>
              </w:rPr>
              <w:t>100</w:t>
            </w:r>
          </w:p>
        </w:tc>
        <w:tc>
          <w:tcPr>
            <w:tcW w:w="670" w:type="dxa"/>
            <w:vAlign w:val="center"/>
          </w:tcPr>
          <w:p w:rsidR="00C024E5" w:rsidRDefault="00DB5F6B" w:rsidP="002F3607">
            <w:pPr>
              <w:contextualSpacing/>
              <w:rPr>
                <w:sz w:val="24"/>
                <w:szCs w:val="24"/>
              </w:rPr>
            </w:pPr>
            <w:r>
              <w:rPr>
                <w:sz w:val="24"/>
                <w:szCs w:val="24"/>
              </w:rPr>
              <w:t>2500</w:t>
            </w:r>
          </w:p>
        </w:tc>
        <w:tc>
          <w:tcPr>
            <w:tcW w:w="909" w:type="dxa"/>
            <w:vAlign w:val="center"/>
          </w:tcPr>
          <w:p w:rsidR="00C024E5" w:rsidRDefault="00DB5F6B" w:rsidP="002F3607">
            <w:pPr>
              <w:contextualSpacing/>
              <w:rPr>
                <w:sz w:val="24"/>
                <w:szCs w:val="24"/>
              </w:rPr>
            </w:pPr>
            <w:r>
              <w:rPr>
                <w:sz w:val="24"/>
                <w:szCs w:val="24"/>
              </w:rPr>
              <w:t>Щорічно</w:t>
            </w:r>
          </w:p>
        </w:tc>
        <w:tc>
          <w:tcPr>
            <w:tcW w:w="1732" w:type="dxa"/>
            <w:vAlign w:val="center"/>
          </w:tcPr>
          <w:p w:rsidR="00C024E5" w:rsidRDefault="00DB5F6B" w:rsidP="002F3607">
            <w:pPr>
              <w:contextualSpacing/>
              <w:rPr>
                <w:sz w:val="24"/>
                <w:szCs w:val="24"/>
              </w:rPr>
            </w:pPr>
            <w:r>
              <w:rPr>
                <w:sz w:val="24"/>
                <w:szCs w:val="24"/>
              </w:rPr>
              <w:t>Звіт відділу культури і туризму</w:t>
            </w:r>
          </w:p>
        </w:tc>
        <w:tc>
          <w:tcPr>
            <w:tcW w:w="2187" w:type="dxa"/>
            <w:vAlign w:val="center"/>
          </w:tcPr>
          <w:p w:rsidR="00C024E5" w:rsidRDefault="00DB5F6B" w:rsidP="002F3607">
            <w:pPr>
              <w:contextualSpacing/>
              <w:rPr>
                <w:sz w:val="24"/>
                <w:szCs w:val="24"/>
              </w:rPr>
            </w:pPr>
            <w:r>
              <w:rPr>
                <w:sz w:val="24"/>
                <w:szCs w:val="24"/>
              </w:rPr>
              <w:t>Відділ освіти, культури, молоді та спорту</w:t>
            </w:r>
          </w:p>
        </w:tc>
      </w:tr>
    </w:tbl>
    <w:p w:rsidR="00C024E5" w:rsidRDefault="00DB5F6B" w:rsidP="002F3607">
      <w:pPr>
        <w:contextualSpacing/>
        <w:rPr>
          <w:b/>
          <w:bCs/>
          <w:sz w:val="24"/>
          <w:szCs w:val="24"/>
        </w:rPr>
      </w:pPr>
      <w:r>
        <w:br w:type="page"/>
      </w:r>
    </w:p>
    <w:p w:rsidR="00C024E5" w:rsidRDefault="00DB5F6B" w:rsidP="002F3607">
      <w:pPr>
        <w:contextualSpacing/>
        <w:rPr>
          <w:b/>
          <w:bCs/>
          <w:color w:val="1F497D"/>
          <w:sz w:val="28"/>
          <w:szCs w:val="28"/>
          <w:lang w:val="uk-UA"/>
        </w:rPr>
      </w:pPr>
      <w:r w:rsidRPr="002F3607">
        <w:rPr>
          <w:b/>
          <w:bCs/>
          <w:color w:val="1F497D"/>
          <w:sz w:val="28"/>
          <w:szCs w:val="28"/>
        </w:rPr>
        <w:lastRenderedPageBreak/>
        <w:t>МОНІТОРИНГ ВИКОНАННЯ СТРАТЕГІЇ</w:t>
      </w:r>
    </w:p>
    <w:p w:rsidR="002F3607" w:rsidRPr="002F3607" w:rsidRDefault="002F3607" w:rsidP="002F3607">
      <w:pPr>
        <w:contextualSpacing/>
        <w:rPr>
          <w:b/>
          <w:bCs/>
          <w:color w:val="1F497D"/>
          <w:sz w:val="28"/>
          <w:szCs w:val="28"/>
          <w:lang w:val="uk-UA"/>
        </w:rPr>
      </w:pPr>
    </w:p>
    <w:p w:rsidR="00C024E5" w:rsidRPr="002F3607" w:rsidRDefault="00DB5F6B" w:rsidP="002F3607">
      <w:pPr>
        <w:spacing w:before="300" w:after="150"/>
        <w:contextualSpacing/>
        <w:rPr>
          <w:color w:val="548DD4"/>
          <w:sz w:val="28"/>
          <w:szCs w:val="28"/>
        </w:rPr>
      </w:pPr>
      <w:r w:rsidRPr="002F3607">
        <w:rPr>
          <w:b/>
          <w:bCs/>
          <w:color w:val="548DD4"/>
          <w:sz w:val="28"/>
          <w:szCs w:val="28"/>
        </w:rPr>
        <w:t>Стратегічна ціль 2. Якість життя та розвиток людського капіталу</w:t>
      </w:r>
    </w:p>
    <w:tbl>
      <w:tblPr>
        <w:tblStyle w:val="affffffff7"/>
        <w:tblW w:w="150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61"/>
        <w:gridCol w:w="2091"/>
        <w:gridCol w:w="3106"/>
        <w:gridCol w:w="975"/>
        <w:gridCol w:w="826"/>
        <w:gridCol w:w="952"/>
        <w:gridCol w:w="1232"/>
        <w:gridCol w:w="1528"/>
        <w:gridCol w:w="2450"/>
      </w:tblGrid>
      <w:tr w:rsidR="00C024E5" w:rsidRPr="002F3607">
        <w:trPr>
          <w:tblHeader/>
        </w:trPr>
        <w:tc>
          <w:tcPr>
            <w:tcW w:w="1861" w:type="dxa"/>
            <w:shd w:val="clear" w:color="auto" w:fill="2F5496"/>
            <w:vAlign w:val="center"/>
          </w:tcPr>
          <w:p w:rsidR="00C024E5" w:rsidRPr="002F3607" w:rsidRDefault="00DB5F6B" w:rsidP="002F3607">
            <w:pPr>
              <w:contextualSpacing/>
            </w:pPr>
            <w:r w:rsidRPr="002F3607">
              <w:rPr>
                <w:b/>
                <w:bCs/>
                <w:color w:val="FFFFFF"/>
              </w:rPr>
              <w:t>Оперативна ціль</w:t>
            </w:r>
          </w:p>
        </w:tc>
        <w:tc>
          <w:tcPr>
            <w:tcW w:w="2091" w:type="dxa"/>
            <w:shd w:val="clear" w:color="auto" w:fill="2F5496"/>
            <w:vAlign w:val="center"/>
          </w:tcPr>
          <w:p w:rsidR="00C024E5" w:rsidRPr="002F3607" w:rsidRDefault="00DB5F6B" w:rsidP="002F3607">
            <w:pPr>
              <w:contextualSpacing/>
            </w:pPr>
            <w:r w:rsidRPr="002F3607">
              <w:rPr>
                <w:b/>
                <w:bCs/>
                <w:color w:val="FFFFFF"/>
              </w:rPr>
              <w:t>Сфера життєдіяльності</w:t>
            </w:r>
          </w:p>
        </w:tc>
        <w:tc>
          <w:tcPr>
            <w:tcW w:w="3106" w:type="dxa"/>
            <w:shd w:val="clear" w:color="auto" w:fill="2F5496"/>
            <w:vAlign w:val="center"/>
          </w:tcPr>
          <w:p w:rsidR="00C024E5" w:rsidRPr="002F3607" w:rsidRDefault="00DB5F6B" w:rsidP="002F3607">
            <w:pPr>
              <w:contextualSpacing/>
            </w:pPr>
            <w:r w:rsidRPr="002F3607">
              <w:rPr>
                <w:b/>
                <w:bCs/>
                <w:color w:val="FFFFFF"/>
              </w:rPr>
              <w:t>Індикатор</w:t>
            </w:r>
          </w:p>
        </w:tc>
        <w:tc>
          <w:tcPr>
            <w:tcW w:w="975" w:type="dxa"/>
            <w:shd w:val="clear" w:color="auto" w:fill="2F5496"/>
            <w:vAlign w:val="center"/>
          </w:tcPr>
          <w:p w:rsidR="00C024E5" w:rsidRPr="002F3607" w:rsidRDefault="00DB5F6B" w:rsidP="002F3607">
            <w:pPr>
              <w:contextualSpacing/>
            </w:pPr>
            <w:r w:rsidRPr="002F3607">
              <w:rPr>
                <w:b/>
                <w:bCs/>
                <w:color w:val="FFFFFF"/>
              </w:rPr>
              <w:t>Одиниця</w:t>
            </w:r>
          </w:p>
        </w:tc>
        <w:tc>
          <w:tcPr>
            <w:tcW w:w="826" w:type="dxa"/>
            <w:shd w:val="clear" w:color="auto" w:fill="2F5496"/>
            <w:vAlign w:val="center"/>
          </w:tcPr>
          <w:p w:rsidR="00C024E5" w:rsidRPr="002F3607" w:rsidRDefault="00DB5F6B" w:rsidP="002F3607">
            <w:pPr>
              <w:contextualSpacing/>
            </w:pPr>
            <w:r w:rsidRPr="002F3607">
              <w:rPr>
                <w:b/>
                <w:bCs/>
                <w:color w:val="FFFFFF"/>
              </w:rPr>
              <w:t>База (2026)</w:t>
            </w:r>
          </w:p>
        </w:tc>
        <w:tc>
          <w:tcPr>
            <w:tcW w:w="952" w:type="dxa"/>
            <w:shd w:val="clear" w:color="auto" w:fill="2F5496"/>
            <w:vAlign w:val="center"/>
          </w:tcPr>
          <w:p w:rsidR="00C024E5" w:rsidRPr="002F3607" w:rsidRDefault="00DB5F6B" w:rsidP="002F3607">
            <w:pPr>
              <w:contextualSpacing/>
            </w:pPr>
            <w:r w:rsidRPr="002F3607">
              <w:rPr>
                <w:b/>
                <w:bCs/>
                <w:color w:val="FFFFFF"/>
              </w:rPr>
              <w:t>Ціль (2034)</w:t>
            </w:r>
          </w:p>
        </w:tc>
        <w:tc>
          <w:tcPr>
            <w:tcW w:w="1232" w:type="dxa"/>
            <w:shd w:val="clear" w:color="auto" w:fill="2F5496"/>
            <w:vAlign w:val="center"/>
          </w:tcPr>
          <w:p w:rsidR="00C024E5" w:rsidRPr="002F3607" w:rsidRDefault="00DB5F6B" w:rsidP="002F3607">
            <w:pPr>
              <w:contextualSpacing/>
            </w:pPr>
            <w:r w:rsidRPr="002F3607">
              <w:rPr>
                <w:b/>
                <w:bCs/>
                <w:color w:val="FFFFFF"/>
              </w:rPr>
              <w:t>Частота</w:t>
            </w:r>
          </w:p>
        </w:tc>
        <w:tc>
          <w:tcPr>
            <w:tcW w:w="1528" w:type="dxa"/>
            <w:shd w:val="clear" w:color="auto" w:fill="2F5496"/>
            <w:vAlign w:val="center"/>
          </w:tcPr>
          <w:p w:rsidR="00C024E5" w:rsidRPr="002F3607" w:rsidRDefault="00DB5F6B" w:rsidP="002F3607">
            <w:pPr>
              <w:contextualSpacing/>
            </w:pPr>
            <w:r w:rsidRPr="002F3607">
              <w:rPr>
                <w:b/>
                <w:bCs/>
                <w:color w:val="FFFFFF"/>
              </w:rPr>
              <w:t>Джерело</w:t>
            </w:r>
          </w:p>
        </w:tc>
        <w:tc>
          <w:tcPr>
            <w:tcW w:w="2450" w:type="dxa"/>
            <w:shd w:val="clear" w:color="auto" w:fill="2F5496"/>
            <w:vAlign w:val="center"/>
          </w:tcPr>
          <w:p w:rsidR="00C024E5" w:rsidRPr="002F3607" w:rsidRDefault="00DB5F6B" w:rsidP="002F3607">
            <w:pPr>
              <w:contextualSpacing/>
            </w:pPr>
            <w:r w:rsidRPr="002F3607">
              <w:rPr>
                <w:b/>
                <w:bCs/>
                <w:color w:val="FFFFFF"/>
              </w:rPr>
              <w:t>Відповідальний</w:t>
            </w:r>
          </w:p>
        </w:tc>
      </w:tr>
      <w:tr w:rsidR="00C024E5" w:rsidRPr="002F3607">
        <w:tc>
          <w:tcPr>
            <w:tcW w:w="1861" w:type="dxa"/>
            <w:vAlign w:val="center"/>
          </w:tcPr>
          <w:p w:rsidR="00C024E5" w:rsidRPr="002F3607" w:rsidRDefault="00DB5F6B" w:rsidP="002F3607">
            <w:pPr>
              <w:contextualSpacing/>
            </w:pPr>
            <w:r w:rsidRPr="002F3607">
              <w:rPr>
                <w:b/>
                <w:bCs/>
              </w:rPr>
              <w:t>2.1. Забезпечення доступної та якісної медичної допомоги</w:t>
            </w:r>
          </w:p>
        </w:tc>
        <w:tc>
          <w:tcPr>
            <w:tcW w:w="2091" w:type="dxa"/>
            <w:vAlign w:val="center"/>
          </w:tcPr>
          <w:p w:rsidR="00C024E5" w:rsidRPr="002F3607" w:rsidRDefault="00DB5F6B" w:rsidP="002F3607">
            <w:pPr>
              <w:contextualSpacing/>
            </w:pPr>
            <w:r w:rsidRPr="002F3607">
              <w:t>Охорона здоров'я, реабілітація та будівництво реабілітаційних центрів</w:t>
            </w:r>
          </w:p>
        </w:tc>
        <w:tc>
          <w:tcPr>
            <w:tcW w:w="3106" w:type="dxa"/>
            <w:vAlign w:val="center"/>
          </w:tcPr>
          <w:p w:rsidR="00C024E5" w:rsidRPr="002F3607" w:rsidRDefault="00DB5F6B" w:rsidP="002F3607">
            <w:pPr>
              <w:contextualSpacing/>
            </w:pPr>
            <w:r w:rsidRPr="002F3607">
              <w:t>Рівень укомплектованості закладів первинної медичної допомоги медичними кадрами</w:t>
            </w:r>
          </w:p>
        </w:tc>
        <w:tc>
          <w:tcPr>
            <w:tcW w:w="975" w:type="dxa"/>
            <w:vAlign w:val="center"/>
          </w:tcPr>
          <w:p w:rsidR="00C024E5" w:rsidRPr="002F3607" w:rsidRDefault="00DB5F6B" w:rsidP="002F3607">
            <w:pPr>
              <w:contextualSpacing/>
            </w:pPr>
            <w:r w:rsidRPr="002F3607">
              <w:t>%</w:t>
            </w:r>
          </w:p>
        </w:tc>
        <w:tc>
          <w:tcPr>
            <w:tcW w:w="826" w:type="dxa"/>
            <w:vAlign w:val="center"/>
          </w:tcPr>
          <w:p w:rsidR="00C024E5" w:rsidRPr="002F3607" w:rsidRDefault="00DB5F6B" w:rsidP="002F3607">
            <w:pPr>
              <w:contextualSpacing/>
            </w:pPr>
            <w:r w:rsidRPr="002F3607">
              <w:t>60</w:t>
            </w:r>
          </w:p>
        </w:tc>
        <w:tc>
          <w:tcPr>
            <w:tcW w:w="952" w:type="dxa"/>
            <w:vAlign w:val="center"/>
          </w:tcPr>
          <w:p w:rsidR="00C024E5" w:rsidRPr="002F3607" w:rsidRDefault="00DB5F6B" w:rsidP="002F3607">
            <w:pPr>
              <w:contextualSpacing/>
            </w:pPr>
            <w:r w:rsidRPr="002F3607">
              <w:t>100</w:t>
            </w:r>
          </w:p>
        </w:tc>
        <w:tc>
          <w:tcPr>
            <w:tcW w:w="1232" w:type="dxa"/>
            <w:vAlign w:val="center"/>
          </w:tcPr>
          <w:p w:rsidR="00C024E5" w:rsidRPr="002F3607" w:rsidRDefault="00DB5F6B" w:rsidP="002F3607">
            <w:pPr>
              <w:contextualSpacing/>
            </w:pPr>
            <w:r w:rsidRPr="002F3607">
              <w:t>Щорічно</w:t>
            </w:r>
          </w:p>
        </w:tc>
        <w:tc>
          <w:tcPr>
            <w:tcW w:w="1528" w:type="dxa"/>
            <w:vAlign w:val="center"/>
          </w:tcPr>
          <w:p w:rsidR="00C024E5" w:rsidRPr="002F3607" w:rsidRDefault="00DB5F6B" w:rsidP="002F3607">
            <w:pPr>
              <w:contextualSpacing/>
            </w:pPr>
            <w:r w:rsidRPr="002F3607">
              <w:t>Звіт КНП / амбулаторії</w:t>
            </w:r>
          </w:p>
        </w:tc>
        <w:tc>
          <w:tcPr>
            <w:tcW w:w="2450" w:type="dxa"/>
            <w:vAlign w:val="center"/>
          </w:tcPr>
          <w:p w:rsidR="00C024E5" w:rsidRPr="002F3607" w:rsidRDefault="00DB5F6B" w:rsidP="002F3607">
            <w:pPr>
              <w:contextualSpacing/>
            </w:pPr>
            <w:r w:rsidRPr="002F3607">
              <w:t>Директор КНП ЦПМСД</w:t>
            </w:r>
          </w:p>
        </w:tc>
      </w:tr>
      <w:tr w:rsidR="00C024E5" w:rsidRPr="002F3607">
        <w:tc>
          <w:tcPr>
            <w:tcW w:w="1861" w:type="dxa"/>
            <w:vAlign w:val="center"/>
          </w:tcPr>
          <w:p w:rsidR="00C024E5" w:rsidRPr="002F3607" w:rsidRDefault="00DB5F6B" w:rsidP="002F3607">
            <w:pPr>
              <w:contextualSpacing/>
            </w:pPr>
            <w:r w:rsidRPr="002F3607">
              <w:rPr>
                <w:b/>
                <w:bCs/>
              </w:rPr>
              <w:t>2.2. Розвиток якісної освіти</w:t>
            </w:r>
          </w:p>
        </w:tc>
        <w:tc>
          <w:tcPr>
            <w:tcW w:w="2091" w:type="dxa"/>
            <w:vAlign w:val="center"/>
          </w:tcPr>
          <w:p w:rsidR="00C024E5" w:rsidRPr="002F3607" w:rsidRDefault="00DB5F6B" w:rsidP="002F3607">
            <w:pPr>
              <w:contextualSpacing/>
            </w:pPr>
            <w:r w:rsidRPr="002F3607">
              <w:t>Якісна освіта</w:t>
            </w:r>
          </w:p>
        </w:tc>
        <w:tc>
          <w:tcPr>
            <w:tcW w:w="3106" w:type="dxa"/>
            <w:vAlign w:val="center"/>
          </w:tcPr>
          <w:p w:rsidR="00C024E5" w:rsidRPr="002F3607" w:rsidRDefault="00DB5F6B" w:rsidP="002F3607">
            <w:pPr>
              <w:contextualSpacing/>
            </w:pPr>
            <w:r w:rsidRPr="002F3607">
              <w:t>Частка закладів освіти із сучасним, безпечним та енергоефективним освітнім середовищем</w:t>
            </w:r>
          </w:p>
        </w:tc>
        <w:tc>
          <w:tcPr>
            <w:tcW w:w="975" w:type="dxa"/>
            <w:vAlign w:val="center"/>
          </w:tcPr>
          <w:p w:rsidR="00C024E5" w:rsidRPr="002F3607" w:rsidRDefault="00DB5F6B" w:rsidP="002F3607">
            <w:pPr>
              <w:contextualSpacing/>
            </w:pPr>
            <w:r w:rsidRPr="002F3607">
              <w:t>%</w:t>
            </w:r>
          </w:p>
        </w:tc>
        <w:tc>
          <w:tcPr>
            <w:tcW w:w="826" w:type="dxa"/>
            <w:vAlign w:val="center"/>
          </w:tcPr>
          <w:p w:rsidR="00C024E5" w:rsidRPr="002F3607" w:rsidRDefault="00DB5F6B" w:rsidP="002F3607">
            <w:pPr>
              <w:contextualSpacing/>
            </w:pPr>
            <w:r w:rsidRPr="002F3607">
              <w:t>40</w:t>
            </w:r>
          </w:p>
        </w:tc>
        <w:tc>
          <w:tcPr>
            <w:tcW w:w="952" w:type="dxa"/>
            <w:vAlign w:val="center"/>
          </w:tcPr>
          <w:p w:rsidR="00C024E5" w:rsidRPr="002F3607" w:rsidRDefault="00DB5F6B" w:rsidP="002F3607">
            <w:pPr>
              <w:contextualSpacing/>
            </w:pPr>
            <w:r w:rsidRPr="002F3607">
              <w:t>100</w:t>
            </w:r>
          </w:p>
        </w:tc>
        <w:tc>
          <w:tcPr>
            <w:tcW w:w="1232" w:type="dxa"/>
            <w:vAlign w:val="center"/>
          </w:tcPr>
          <w:p w:rsidR="00C024E5" w:rsidRPr="002F3607" w:rsidRDefault="00DB5F6B" w:rsidP="002F3607">
            <w:pPr>
              <w:contextualSpacing/>
            </w:pPr>
            <w:r w:rsidRPr="002F3607">
              <w:t>Щорічно</w:t>
            </w:r>
          </w:p>
        </w:tc>
        <w:tc>
          <w:tcPr>
            <w:tcW w:w="1528" w:type="dxa"/>
            <w:vAlign w:val="center"/>
          </w:tcPr>
          <w:p w:rsidR="00C024E5" w:rsidRPr="002F3607" w:rsidRDefault="00DB5F6B" w:rsidP="002F3607">
            <w:pPr>
              <w:contextualSpacing/>
            </w:pPr>
            <w:r w:rsidRPr="002F3607">
              <w:t>Відділ освіти</w:t>
            </w:r>
          </w:p>
        </w:tc>
        <w:tc>
          <w:tcPr>
            <w:tcW w:w="2450" w:type="dxa"/>
            <w:vAlign w:val="center"/>
          </w:tcPr>
          <w:p w:rsidR="00C024E5" w:rsidRPr="002F3607" w:rsidRDefault="00DB5F6B" w:rsidP="002F3607">
            <w:pPr>
              <w:contextualSpacing/>
            </w:pPr>
            <w:r w:rsidRPr="002F3607">
              <w:t>Відділ освіти, культури, молоді та спорту</w:t>
            </w:r>
          </w:p>
        </w:tc>
      </w:tr>
      <w:tr w:rsidR="00C024E5" w:rsidRPr="002F3607">
        <w:tc>
          <w:tcPr>
            <w:tcW w:w="1861" w:type="dxa"/>
            <w:vAlign w:val="center"/>
          </w:tcPr>
          <w:p w:rsidR="00C024E5" w:rsidRPr="002F3607" w:rsidRDefault="00DB5F6B" w:rsidP="002F3607">
            <w:pPr>
              <w:contextualSpacing/>
            </w:pPr>
            <w:r w:rsidRPr="002F3607">
              <w:rPr>
                <w:b/>
                <w:bCs/>
              </w:rPr>
              <w:t>2.3. Створення ефективної системи соціального захисту та інтеграції ВПО</w:t>
            </w:r>
          </w:p>
        </w:tc>
        <w:tc>
          <w:tcPr>
            <w:tcW w:w="2091" w:type="dxa"/>
            <w:vAlign w:val="center"/>
          </w:tcPr>
          <w:p w:rsidR="00C024E5" w:rsidRPr="002F3607" w:rsidRDefault="00DB5F6B" w:rsidP="002F3607">
            <w:pPr>
              <w:contextualSpacing/>
            </w:pPr>
            <w:r w:rsidRPr="002F3607">
              <w:t>Соціальний захист населення, дітей та сімей, підтримка та інтеграція ВПО</w:t>
            </w:r>
          </w:p>
        </w:tc>
        <w:tc>
          <w:tcPr>
            <w:tcW w:w="3106" w:type="dxa"/>
            <w:vAlign w:val="center"/>
          </w:tcPr>
          <w:p w:rsidR="00C024E5" w:rsidRPr="002F3607" w:rsidRDefault="00DB5F6B" w:rsidP="002F3607">
            <w:pPr>
              <w:contextualSpacing/>
            </w:pPr>
            <w:r w:rsidRPr="002F3607">
              <w:t>Кількість мешканців, охоплених розширеним переліком соціальних послуг, у т.ч. у віддалених населених пунктах</w:t>
            </w:r>
          </w:p>
        </w:tc>
        <w:tc>
          <w:tcPr>
            <w:tcW w:w="975" w:type="dxa"/>
            <w:vAlign w:val="center"/>
          </w:tcPr>
          <w:p w:rsidR="00C024E5" w:rsidRPr="002F3607" w:rsidRDefault="00DB5F6B" w:rsidP="002F3607">
            <w:pPr>
              <w:contextualSpacing/>
            </w:pPr>
            <w:r w:rsidRPr="002F3607">
              <w:t>%</w:t>
            </w:r>
          </w:p>
        </w:tc>
        <w:tc>
          <w:tcPr>
            <w:tcW w:w="826" w:type="dxa"/>
            <w:vAlign w:val="center"/>
          </w:tcPr>
          <w:p w:rsidR="00C024E5" w:rsidRPr="002F3607" w:rsidRDefault="00DB5F6B" w:rsidP="002F3607">
            <w:pPr>
              <w:contextualSpacing/>
            </w:pPr>
            <w:r w:rsidRPr="002F3607">
              <w:t>60</w:t>
            </w:r>
          </w:p>
        </w:tc>
        <w:tc>
          <w:tcPr>
            <w:tcW w:w="952" w:type="dxa"/>
            <w:vAlign w:val="center"/>
          </w:tcPr>
          <w:p w:rsidR="00C024E5" w:rsidRPr="002F3607" w:rsidRDefault="00DB5F6B" w:rsidP="002F3607">
            <w:pPr>
              <w:contextualSpacing/>
            </w:pPr>
            <w:r w:rsidRPr="002F3607">
              <w:t>100</w:t>
            </w:r>
          </w:p>
        </w:tc>
        <w:tc>
          <w:tcPr>
            <w:tcW w:w="1232" w:type="dxa"/>
            <w:vAlign w:val="center"/>
          </w:tcPr>
          <w:p w:rsidR="00C024E5" w:rsidRPr="002F3607" w:rsidRDefault="00DB5F6B" w:rsidP="002F3607">
            <w:pPr>
              <w:contextualSpacing/>
            </w:pPr>
            <w:r w:rsidRPr="002F3607">
              <w:t>Щорічно</w:t>
            </w:r>
          </w:p>
        </w:tc>
        <w:tc>
          <w:tcPr>
            <w:tcW w:w="1528" w:type="dxa"/>
            <w:vAlign w:val="center"/>
          </w:tcPr>
          <w:p w:rsidR="00C024E5" w:rsidRPr="002F3607" w:rsidRDefault="00DB5F6B" w:rsidP="002F3607">
            <w:pPr>
              <w:contextualSpacing/>
            </w:pPr>
            <w:r w:rsidRPr="002F3607">
              <w:t>КЗ «Центр надання соціальних послуг»</w:t>
            </w:r>
          </w:p>
        </w:tc>
        <w:tc>
          <w:tcPr>
            <w:tcW w:w="2450" w:type="dxa"/>
            <w:vAlign w:val="center"/>
          </w:tcPr>
          <w:p w:rsidR="00C024E5" w:rsidRPr="002F3607" w:rsidRDefault="00DB5F6B" w:rsidP="002F3607">
            <w:pPr>
              <w:contextualSpacing/>
            </w:pPr>
            <w:r w:rsidRPr="002F3607">
              <w:t>КЗ «Центр надання соціальних послуг»</w:t>
            </w:r>
          </w:p>
        </w:tc>
      </w:tr>
      <w:tr w:rsidR="002F3607" w:rsidRPr="002F3607">
        <w:tc>
          <w:tcPr>
            <w:tcW w:w="1861" w:type="dxa"/>
            <w:vMerge w:val="restart"/>
            <w:vAlign w:val="center"/>
          </w:tcPr>
          <w:p w:rsidR="002F3607" w:rsidRPr="002F3607" w:rsidRDefault="002F3607" w:rsidP="002F3607">
            <w:pPr>
              <w:contextualSpacing/>
            </w:pPr>
            <w:r w:rsidRPr="002F3607">
              <w:rPr>
                <w:b/>
                <w:bCs/>
              </w:rPr>
              <w:t>2.4. Підтримка ветеранів, воїнів сил оборони та членів їхніх родин</w:t>
            </w:r>
          </w:p>
        </w:tc>
        <w:tc>
          <w:tcPr>
            <w:tcW w:w="2091" w:type="dxa"/>
            <w:vMerge w:val="restart"/>
            <w:vAlign w:val="center"/>
          </w:tcPr>
          <w:p w:rsidR="002F3607" w:rsidRPr="002F3607" w:rsidRDefault="002F3607" w:rsidP="002F3607">
            <w:pPr>
              <w:contextualSpacing/>
            </w:pPr>
            <w:r w:rsidRPr="002F3607">
              <w:t>Підтримка ветеранів війни, воїнів сил оборони та членів їх родин</w:t>
            </w:r>
          </w:p>
        </w:tc>
        <w:tc>
          <w:tcPr>
            <w:tcW w:w="3106" w:type="dxa"/>
            <w:vAlign w:val="center"/>
          </w:tcPr>
          <w:p w:rsidR="002F3607" w:rsidRPr="002F3607" w:rsidRDefault="002F3607" w:rsidP="002F3607">
            <w:pPr>
              <w:contextualSpacing/>
            </w:pPr>
            <w:r w:rsidRPr="002F3607">
              <w:t>Наявність створеного ветеранського Хабу та системи супроводу ветеранів за принципом єдиного вікна</w:t>
            </w:r>
          </w:p>
        </w:tc>
        <w:tc>
          <w:tcPr>
            <w:tcW w:w="975" w:type="dxa"/>
            <w:vAlign w:val="center"/>
          </w:tcPr>
          <w:p w:rsidR="002F3607" w:rsidRPr="002F3607" w:rsidRDefault="002F3607" w:rsidP="002F3607">
            <w:pPr>
              <w:contextualSpacing/>
            </w:pPr>
            <w:r w:rsidRPr="002F3607">
              <w:t>так/ні</w:t>
            </w:r>
          </w:p>
        </w:tc>
        <w:tc>
          <w:tcPr>
            <w:tcW w:w="826" w:type="dxa"/>
            <w:vAlign w:val="center"/>
          </w:tcPr>
          <w:p w:rsidR="002F3607" w:rsidRPr="002F3607" w:rsidRDefault="002F3607" w:rsidP="002F3607">
            <w:pPr>
              <w:contextualSpacing/>
            </w:pPr>
            <w:r w:rsidRPr="002F3607">
              <w:t>ні</w:t>
            </w:r>
          </w:p>
        </w:tc>
        <w:tc>
          <w:tcPr>
            <w:tcW w:w="952" w:type="dxa"/>
            <w:vAlign w:val="center"/>
          </w:tcPr>
          <w:p w:rsidR="002F3607" w:rsidRPr="002F3607" w:rsidRDefault="002F3607" w:rsidP="002F3607">
            <w:pPr>
              <w:contextualSpacing/>
            </w:pPr>
            <w:r w:rsidRPr="002F3607">
              <w:t>так</w:t>
            </w:r>
          </w:p>
        </w:tc>
        <w:tc>
          <w:tcPr>
            <w:tcW w:w="1232" w:type="dxa"/>
            <w:vAlign w:val="center"/>
          </w:tcPr>
          <w:p w:rsidR="002F3607" w:rsidRPr="002F3607" w:rsidRDefault="002F3607" w:rsidP="002F3607">
            <w:pPr>
              <w:contextualSpacing/>
            </w:pPr>
            <w:r w:rsidRPr="002F3607">
              <w:t>Раз на рік</w:t>
            </w:r>
          </w:p>
        </w:tc>
        <w:tc>
          <w:tcPr>
            <w:tcW w:w="1528" w:type="dxa"/>
            <w:vAlign w:val="center"/>
          </w:tcPr>
          <w:p w:rsidR="002F3607" w:rsidRPr="002F3607" w:rsidRDefault="002F3607" w:rsidP="002F3607">
            <w:pPr>
              <w:contextualSpacing/>
            </w:pPr>
            <w:r w:rsidRPr="002F3607">
              <w:t>Звіт виконавчого органу</w:t>
            </w:r>
          </w:p>
        </w:tc>
        <w:tc>
          <w:tcPr>
            <w:tcW w:w="2450" w:type="dxa"/>
            <w:vAlign w:val="center"/>
          </w:tcPr>
          <w:p w:rsidR="002F3607" w:rsidRPr="002F3607" w:rsidRDefault="002F3607" w:rsidP="002F3607">
            <w:pPr>
              <w:contextualSpacing/>
            </w:pPr>
            <w:r w:rsidRPr="002F3607">
              <w:t>Загальний відділ</w:t>
            </w:r>
          </w:p>
        </w:tc>
      </w:tr>
      <w:tr w:rsidR="002F3607" w:rsidRPr="002F3607">
        <w:tc>
          <w:tcPr>
            <w:tcW w:w="1861" w:type="dxa"/>
            <w:vMerge/>
            <w:vAlign w:val="center"/>
          </w:tcPr>
          <w:p w:rsidR="002F3607" w:rsidRPr="002F3607" w:rsidRDefault="002F3607" w:rsidP="002F3607">
            <w:pPr>
              <w:contextualSpacing/>
            </w:pPr>
          </w:p>
        </w:tc>
        <w:tc>
          <w:tcPr>
            <w:tcW w:w="2091" w:type="dxa"/>
            <w:vMerge/>
            <w:vAlign w:val="center"/>
          </w:tcPr>
          <w:p w:rsidR="002F3607" w:rsidRPr="002F3607" w:rsidRDefault="002F3607" w:rsidP="002F3607">
            <w:pPr>
              <w:contextualSpacing/>
            </w:pPr>
          </w:p>
        </w:tc>
        <w:tc>
          <w:tcPr>
            <w:tcW w:w="3106" w:type="dxa"/>
            <w:vAlign w:val="center"/>
          </w:tcPr>
          <w:p w:rsidR="002F3607" w:rsidRPr="002F3607" w:rsidRDefault="002F3607" w:rsidP="002F3607">
            <w:pPr>
              <w:contextualSpacing/>
            </w:pPr>
            <w:r w:rsidRPr="002F3607">
              <w:t>Кількість ветеранів та членів їхніх родин, охоплених послугами супроводу</w:t>
            </w:r>
          </w:p>
        </w:tc>
        <w:tc>
          <w:tcPr>
            <w:tcW w:w="975" w:type="dxa"/>
            <w:vAlign w:val="center"/>
          </w:tcPr>
          <w:p w:rsidR="002F3607" w:rsidRPr="002F3607" w:rsidRDefault="002F3607" w:rsidP="002F3607">
            <w:pPr>
              <w:contextualSpacing/>
            </w:pPr>
            <w:r w:rsidRPr="002F3607">
              <w:t>%</w:t>
            </w:r>
          </w:p>
        </w:tc>
        <w:tc>
          <w:tcPr>
            <w:tcW w:w="826" w:type="dxa"/>
            <w:vAlign w:val="center"/>
          </w:tcPr>
          <w:p w:rsidR="002F3607" w:rsidRPr="002F3607" w:rsidRDefault="002F3607" w:rsidP="002F3607">
            <w:pPr>
              <w:contextualSpacing/>
            </w:pPr>
            <w:r w:rsidRPr="002F3607">
              <w:t>75</w:t>
            </w:r>
          </w:p>
        </w:tc>
        <w:tc>
          <w:tcPr>
            <w:tcW w:w="952" w:type="dxa"/>
            <w:vAlign w:val="center"/>
          </w:tcPr>
          <w:p w:rsidR="002F3607" w:rsidRPr="002F3607" w:rsidRDefault="002F3607" w:rsidP="002F3607">
            <w:pPr>
              <w:contextualSpacing/>
            </w:pPr>
            <w:r w:rsidRPr="002F3607">
              <w:t>100</w:t>
            </w:r>
          </w:p>
        </w:tc>
        <w:tc>
          <w:tcPr>
            <w:tcW w:w="1232" w:type="dxa"/>
            <w:vAlign w:val="center"/>
          </w:tcPr>
          <w:p w:rsidR="002F3607" w:rsidRPr="002F3607" w:rsidRDefault="002F3607" w:rsidP="002F3607">
            <w:pPr>
              <w:contextualSpacing/>
            </w:pPr>
            <w:r w:rsidRPr="002F3607">
              <w:t>Щорічно</w:t>
            </w:r>
          </w:p>
        </w:tc>
        <w:tc>
          <w:tcPr>
            <w:tcW w:w="1528" w:type="dxa"/>
            <w:vAlign w:val="center"/>
          </w:tcPr>
          <w:p w:rsidR="002F3607" w:rsidRPr="002F3607" w:rsidRDefault="002F3607" w:rsidP="002F3607">
            <w:pPr>
              <w:contextualSpacing/>
            </w:pPr>
            <w:r w:rsidRPr="002F3607">
              <w:t>Звіт виконавчого органу</w:t>
            </w:r>
          </w:p>
        </w:tc>
        <w:tc>
          <w:tcPr>
            <w:tcW w:w="2450" w:type="dxa"/>
            <w:vAlign w:val="center"/>
          </w:tcPr>
          <w:p w:rsidR="002F3607" w:rsidRPr="002F3607" w:rsidRDefault="002F3607" w:rsidP="002F3607">
            <w:pPr>
              <w:contextualSpacing/>
            </w:pPr>
            <w:r w:rsidRPr="002F3607">
              <w:t>Загальний відділ, КЗ «Центр надання соціальних послуг»</w:t>
            </w:r>
          </w:p>
        </w:tc>
      </w:tr>
      <w:tr w:rsidR="00C024E5" w:rsidRPr="002F3607">
        <w:tc>
          <w:tcPr>
            <w:tcW w:w="1861" w:type="dxa"/>
            <w:vAlign w:val="center"/>
          </w:tcPr>
          <w:p w:rsidR="00C024E5" w:rsidRPr="002F3607" w:rsidRDefault="00DB5F6B" w:rsidP="002F3607">
            <w:pPr>
              <w:contextualSpacing/>
            </w:pPr>
            <w:r w:rsidRPr="002F3607">
              <w:rPr>
                <w:b/>
                <w:bCs/>
              </w:rPr>
              <w:lastRenderedPageBreak/>
              <w:t>2.5. Підвищення якості та доступності адміністративних і цифрових послуг</w:t>
            </w:r>
          </w:p>
        </w:tc>
        <w:tc>
          <w:tcPr>
            <w:tcW w:w="2091" w:type="dxa"/>
            <w:vAlign w:val="center"/>
          </w:tcPr>
          <w:p w:rsidR="00C024E5" w:rsidRPr="002F3607" w:rsidRDefault="00DB5F6B" w:rsidP="002F3607">
            <w:pPr>
              <w:contextualSpacing/>
            </w:pPr>
            <w:r w:rsidRPr="002F3607">
              <w:t>Надання адміністративних послуг ЦНАП</w:t>
            </w:r>
          </w:p>
        </w:tc>
        <w:tc>
          <w:tcPr>
            <w:tcW w:w="3106" w:type="dxa"/>
            <w:vAlign w:val="center"/>
          </w:tcPr>
          <w:p w:rsidR="00C024E5" w:rsidRPr="002F3607" w:rsidRDefault="00DB5F6B" w:rsidP="002F3607">
            <w:pPr>
              <w:contextualSpacing/>
            </w:pPr>
            <w:r w:rsidRPr="002F3607">
              <w:t>Кількість адміністративних послуг, доступних через ЦНАП та в електронному вигляді</w:t>
            </w:r>
          </w:p>
        </w:tc>
        <w:tc>
          <w:tcPr>
            <w:tcW w:w="975" w:type="dxa"/>
            <w:vAlign w:val="center"/>
          </w:tcPr>
          <w:p w:rsidR="00C024E5" w:rsidRPr="002F3607" w:rsidRDefault="00DB5F6B" w:rsidP="002F3607">
            <w:pPr>
              <w:contextualSpacing/>
            </w:pPr>
            <w:r w:rsidRPr="002F3607">
              <w:t>од.</w:t>
            </w:r>
          </w:p>
        </w:tc>
        <w:tc>
          <w:tcPr>
            <w:tcW w:w="826" w:type="dxa"/>
            <w:vAlign w:val="center"/>
          </w:tcPr>
          <w:p w:rsidR="00C024E5" w:rsidRPr="002F3607" w:rsidRDefault="00DB5F6B" w:rsidP="002F3607">
            <w:pPr>
              <w:contextualSpacing/>
            </w:pPr>
            <w:r w:rsidRPr="002F3607">
              <w:t>120</w:t>
            </w:r>
          </w:p>
        </w:tc>
        <w:tc>
          <w:tcPr>
            <w:tcW w:w="952" w:type="dxa"/>
            <w:vAlign w:val="center"/>
          </w:tcPr>
          <w:p w:rsidR="00C024E5" w:rsidRPr="002F3607" w:rsidRDefault="00DB5F6B" w:rsidP="002F3607">
            <w:pPr>
              <w:contextualSpacing/>
            </w:pPr>
            <w:r w:rsidRPr="002F3607">
              <w:t>453</w:t>
            </w:r>
          </w:p>
        </w:tc>
        <w:tc>
          <w:tcPr>
            <w:tcW w:w="1232" w:type="dxa"/>
            <w:vAlign w:val="center"/>
          </w:tcPr>
          <w:p w:rsidR="00C024E5" w:rsidRPr="002F3607" w:rsidRDefault="00DB5F6B" w:rsidP="002F3607">
            <w:pPr>
              <w:contextualSpacing/>
            </w:pPr>
            <w:r w:rsidRPr="002F3607">
              <w:t>Щорічно</w:t>
            </w:r>
          </w:p>
        </w:tc>
        <w:tc>
          <w:tcPr>
            <w:tcW w:w="1528" w:type="dxa"/>
            <w:vAlign w:val="center"/>
          </w:tcPr>
          <w:p w:rsidR="00C024E5" w:rsidRPr="002F3607" w:rsidRDefault="00DB5F6B" w:rsidP="002F3607">
            <w:pPr>
              <w:contextualSpacing/>
            </w:pPr>
            <w:r w:rsidRPr="002F3607">
              <w:t>Звіт ЦНАП</w:t>
            </w:r>
          </w:p>
        </w:tc>
        <w:tc>
          <w:tcPr>
            <w:tcW w:w="2450" w:type="dxa"/>
            <w:vAlign w:val="center"/>
          </w:tcPr>
          <w:p w:rsidR="00C024E5" w:rsidRPr="002F3607" w:rsidRDefault="00DB5F6B" w:rsidP="002F3607">
            <w:pPr>
              <w:contextualSpacing/>
            </w:pPr>
            <w:r w:rsidRPr="002F3607">
              <w:t>ЦНАП</w:t>
            </w:r>
          </w:p>
        </w:tc>
      </w:tr>
      <w:tr w:rsidR="00C024E5" w:rsidRPr="002F3607">
        <w:tc>
          <w:tcPr>
            <w:tcW w:w="1861" w:type="dxa"/>
            <w:vAlign w:val="center"/>
          </w:tcPr>
          <w:p w:rsidR="00C024E5" w:rsidRPr="002F3607" w:rsidRDefault="00DB5F6B" w:rsidP="002F3607">
            <w:pPr>
              <w:contextualSpacing/>
            </w:pPr>
            <w:r w:rsidRPr="002F3607">
              <w:rPr>
                <w:b/>
                <w:bCs/>
              </w:rPr>
              <w:t>2.6. Розвиток громадської участі та соціальної згуртованості</w:t>
            </w:r>
          </w:p>
        </w:tc>
        <w:tc>
          <w:tcPr>
            <w:tcW w:w="2091" w:type="dxa"/>
            <w:vAlign w:val="center"/>
          </w:tcPr>
          <w:p w:rsidR="00C024E5" w:rsidRPr="002F3607" w:rsidRDefault="00DB5F6B" w:rsidP="002F3607">
            <w:pPr>
              <w:contextualSpacing/>
            </w:pPr>
            <w:r w:rsidRPr="002F3607">
              <w:t>Розвиток демократії</w:t>
            </w:r>
          </w:p>
        </w:tc>
        <w:tc>
          <w:tcPr>
            <w:tcW w:w="3106" w:type="dxa"/>
            <w:vAlign w:val="center"/>
          </w:tcPr>
          <w:p w:rsidR="00C024E5" w:rsidRPr="002F3607" w:rsidRDefault="00DB5F6B" w:rsidP="002F3607">
            <w:pPr>
              <w:contextualSpacing/>
            </w:pPr>
            <w:r w:rsidRPr="002F3607">
              <w:t>Кількість використаних інструментів громадської участі (бюджет участі, е-петиції, консультації)</w:t>
            </w:r>
          </w:p>
        </w:tc>
        <w:tc>
          <w:tcPr>
            <w:tcW w:w="975" w:type="dxa"/>
            <w:vAlign w:val="center"/>
          </w:tcPr>
          <w:p w:rsidR="00C024E5" w:rsidRPr="002F3607" w:rsidRDefault="00DB5F6B" w:rsidP="002F3607">
            <w:pPr>
              <w:contextualSpacing/>
            </w:pPr>
            <w:r w:rsidRPr="002F3607">
              <w:t>од.</w:t>
            </w:r>
          </w:p>
        </w:tc>
        <w:tc>
          <w:tcPr>
            <w:tcW w:w="826" w:type="dxa"/>
            <w:vAlign w:val="center"/>
          </w:tcPr>
          <w:p w:rsidR="00C024E5" w:rsidRPr="002F3607" w:rsidRDefault="00DB5F6B" w:rsidP="002F3607">
            <w:pPr>
              <w:contextualSpacing/>
            </w:pPr>
            <w:r w:rsidRPr="002F3607">
              <w:t>3</w:t>
            </w:r>
          </w:p>
        </w:tc>
        <w:tc>
          <w:tcPr>
            <w:tcW w:w="952" w:type="dxa"/>
            <w:vAlign w:val="center"/>
          </w:tcPr>
          <w:p w:rsidR="00C024E5" w:rsidRPr="002F3607" w:rsidRDefault="00DB5F6B" w:rsidP="002F3607">
            <w:pPr>
              <w:contextualSpacing/>
            </w:pPr>
            <w:r w:rsidRPr="002F3607">
              <w:t>10</w:t>
            </w:r>
          </w:p>
        </w:tc>
        <w:tc>
          <w:tcPr>
            <w:tcW w:w="1232" w:type="dxa"/>
            <w:vAlign w:val="center"/>
          </w:tcPr>
          <w:p w:rsidR="00C024E5" w:rsidRPr="002F3607" w:rsidRDefault="00DB5F6B" w:rsidP="002F3607">
            <w:pPr>
              <w:contextualSpacing/>
            </w:pPr>
            <w:r w:rsidRPr="002F3607">
              <w:t>Щорічно</w:t>
            </w:r>
          </w:p>
        </w:tc>
        <w:tc>
          <w:tcPr>
            <w:tcW w:w="1528" w:type="dxa"/>
            <w:vAlign w:val="center"/>
          </w:tcPr>
          <w:p w:rsidR="00C024E5" w:rsidRPr="002F3607" w:rsidRDefault="00DB5F6B" w:rsidP="002F3607">
            <w:pPr>
              <w:contextualSpacing/>
            </w:pPr>
            <w:r w:rsidRPr="002F3607">
              <w:t>Звіт виконавчого органу</w:t>
            </w:r>
          </w:p>
        </w:tc>
        <w:tc>
          <w:tcPr>
            <w:tcW w:w="2450" w:type="dxa"/>
            <w:vAlign w:val="center"/>
          </w:tcPr>
          <w:p w:rsidR="00C024E5" w:rsidRPr="002F3607" w:rsidRDefault="00DB5F6B" w:rsidP="002F3607">
            <w:pPr>
              <w:contextualSpacing/>
            </w:pPr>
            <w:r w:rsidRPr="002F3607">
              <w:t>Відділ цифровізації та цифрової трансформації</w:t>
            </w:r>
          </w:p>
        </w:tc>
      </w:tr>
      <w:tr w:rsidR="00C024E5" w:rsidRPr="002F3607">
        <w:tc>
          <w:tcPr>
            <w:tcW w:w="1861" w:type="dxa"/>
            <w:vAlign w:val="center"/>
          </w:tcPr>
          <w:p w:rsidR="00C024E5" w:rsidRPr="002F3607" w:rsidRDefault="00DB5F6B" w:rsidP="002F3607">
            <w:pPr>
              <w:contextualSpacing/>
            </w:pPr>
            <w:r w:rsidRPr="002F3607">
              <w:rPr>
                <w:b/>
                <w:bCs/>
              </w:rPr>
              <w:t>2.7. Формування безбар'єрного та інклюзивного простору громади</w:t>
            </w:r>
          </w:p>
        </w:tc>
        <w:tc>
          <w:tcPr>
            <w:tcW w:w="2091" w:type="dxa"/>
            <w:vAlign w:val="center"/>
          </w:tcPr>
          <w:p w:rsidR="00C024E5" w:rsidRPr="002F3607" w:rsidRDefault="00DB5F6B" w:rsidP="002F3607">
            <w:pPr>
              <w:contextualSpacing/>
            </w:pPr>
            <w:r w:rsidRPr="002F3607">
              <w:t>Безбар'єрність</w:t>
            </w:r>
          </w:p>
        </w:tc>
        <w:tc>
          <w:tcPr>
            <w:tcW w:w="3106" w:type="dxa"/>
            <w:vAlign w:val="center"/>
          </w:tcPr>
          <w:p w:rsidR="00C024E5" w:rsidRPr="002F3607" w:rsidRDefault="00DB5F6B" w:rsidP="002F3607">
            <w:pPr>
              <w:contextualSpacing/>
            </w:pPr>
            <w:r w:rsidRPr="002F3607">
              <w:t xml:space="preserve">Частка громадських будівель і просторів, адаптованих відповідно </w:t>
            </w:r>
            <w:r w:rsidR="00D80E3D" w:rsidRPr="002F3607">
              <w:t>до вимог безбар’єрності</w:t>
            </w:r>
          </w:p>
        </w:tc>
        <w:tc>
          <w:tcPr>
            <w:tcW w:w="975" w:type="dxa"/>
            <w:vAlign w:val="center"/>
          </w:tcPr>
          <w:p w:rsidR="00C024E5" w:rsidRPr="002F3607" w:rsidRDefault="00DB5F6B" w:rsidP="002F3607">
            <w:pPr>
              <w:contextualSpacing/>
            </w:pPr>
            <w:r w:rsidRPr="002F3607">
              <w:t>%</w:t>
            </w:r>
          </w:p>
        </w:tc>
        <w:tc>
          <w:tcPr>
            <w:tcW w:w="826" w:type="dxa"/>
            <w:vAlign w:val="center"/>
          </w:tcPr>
          <w:p w:rsidR="00C024E5" w:rsidRPr="002F3607" w:rsidRDefault="00DB5F6B" w:rsidP="002F3607">
            <w:pPr>
              <w:contextualSpacing/>
            </w:pPr>
            <w:r w:rsidRPr="002F3607">
              <w:t>20</w:t>
            </w:r>
          </w:p>
        </w:tc>
        <w:tc>
          <w:tcPr>
            <w:tcW w:w="952" w:type="dxa"/>
            <w:vAlign w:val="center"/>
          </w:tcPr>
          <w:p w:rsidR="00C024E5" w:rsidRPr="002F3607" w:rsidRDefault="00DB5F6B" w:rsidP="002F3607">
            <w:pPr>
              <w:contextualSpacing/>
            </w:pPr>
            <w:r w:rsidRPr="002F3607">
              <w:t>100</w:t>
            </w:r>
          </w:p>
        </w:tc>
        <w:tc>
          <w:tcPr>
            <w:tcW w:w="1232" w:type="dxa"/>
            <w:vAlign w:val="center"/>
          </w:tcPr>
          <w:p w:rsidR="00C024E5" w:rsidRPr="002F3607" w:rsidRDefault="00DB5F6B" w:rsidP="002F3607">
            <w:pPr>
              <w:contextualSpacing/>
            </w:pPr>
            <w:r w:rsidRPr="002F3607">
              <w:t>Раз на 2 роки</w:t>
            </w:r>
          </w:p>
        </w:tc>
        <w:tc>
          <w:tcPr>
            <w:tcW w:w="1528" w:type="dxa"/>
            <w:vAlign w:val="center"/>
          </w:tcPr>
          <w:p w:rsidR="00C024E5" w:rsidRPr="002F3607" w:rsidRDefault="00DB5F6B" w:rsidP="002F3607">
            <w:pPr>
              <w:contextualSpacing/>
            </w:pPr>
            <w:r w:rsidRPr="002F3607">
              <w:t>Аудит доступності</w:t>
            </w:r>
          </w:p>
        </w:tc>
        <w:tc>
          <w:tcPr>
            <w:tcW w:w="2450" w:type="dxa"/>
            <w:vAlign w:val="center"/>
          </w:tcPr>
          <w:p w:rsidR="00C024E5" w:rsidRPr="002F3607" w:rsidRDefault="00DB5F6B" w:rsidP="002F3607">
            <w:pPr>
              <w:contextualSpacing/>
            </w:pPr>
            <w:r w:rsidRPr="002F3607">
              <w:t xml:space="preserve">Відділ </w:t>
            </w:r>
            <w:r w:rsidRPr="002F3607">
              <w:rPr>
                <w:color w:val="000000"/>
              </w:rPr>
              <w:t>містобудування, архітектури, ЖКГ та охорони культурної спадщини</w:t>
            </w:r>
          </w:p>
        </w:tc>
      </w:tr>
      <w:tr w:rsidR="00C024E5" w:rsidRPr="002F3607">
        <w:tc>
          <w:tcPr>
            <w:tcW w:w="1861" w:type="dxa"/>
            <w:vAlign w:val="center"/>
          </w:tcPr>
          <w:p w:rsidR="00C024E5" w:rsidRPr="002F3607" w:rsidRDefault="00DB5F6B" w:rsidP="002F3607">
            <w:pPr>
              <w:contextualSpacing/>
            </w:pPr>
            <w:r w:rsidRPr="002F3607">
              <w:rPr>
                <w:b/>
                <w:bCs/>
              </w:rPr>
              <w:t>2.8. Розвиток культурного, молодіжного та рекреаційного простору громади</w:t>
            </w:r>
          </w:p>
        </w:tc>
        <w:tc>
          <w:tcPr>
            <w:tcW w:w="2091" w:type="dxa"/>
            <w:vAlign w:val="center"/>
          </w:tcPr>
          <w:p w:rsidR="00C024E5" w:rsidRPr="002F3607" w:rsidRDefault="00DB5F6B" w:rsidP="002F3607">
            <w:pPr>
              <w:contextualSpacing/>
            </w:pPr>
            <w:r w:rsidRPr="002F3607">
              <w:t>Заклади культури, клуби, бібліотеки, парки, молодіжні організації; фізкультура і спорт</w:t>
            </w:r>
          </w:p>
        </w:tc>
        <w:tc>
          <w:tcPr>
            <w:tcW w:w="3106" w:type="dxa"/>
            <w:vAlign w:val="center"/>
          </w:tcPr>
          <w:p w:rsidR="00C024E5" w:rsidRPr="002F3607" w:rsidRDefault="00DB5F6B" w:rsidP="002F3607">
            <w:pPr>
              <w:contextualSpacing/>
            </w:pPr>
            <w:r w:rsidRPr="002F3607">
              <w:t>Кількість модернізованих закладів культури, спортивних майданчиків та молодіжних просторів</w:t>
            </w:r>
          </w:p>
        </w:tc>
        <w:tc>
          <w:tcPr>
            <w:tcW w:w="975" w:type="dxa"/>
            <w:vAlign w:val="center"/>
          </w:tcPr>
          <w:p w:rsidR="00C024E5" w:rsidRPr="002F3607" w:rsidRDefault="00DB5F6B" w:rsidP="002F3607">
            <w:pPr>
              <w:contextualSpacing/>
            </w:pPr>
            <w:r w:rsidRPr="002F3607">
              <w:t>од.</w:t>
            </w:r>
          </w:p>
        </w:tc>
        <w:tc>
          <w:tcPr>
            <w:tcW w:w="826" w:type="dxa"/>
            <w:vAlign w:val="center"/>
          </w:tcPr>
          <w:p w:rsidR="00C024E5" w:rsidRPr="002F3607" w:rsidRDefault="00DB5F6B" w:rsidP="002F3607">
            <w:pPr>
              <w:contextualSpacing/>
            </w:pPr>
            <w:r w:rsidRPr="002F3607">
              <w:t>5</w:t>
            </w:r>
          </w:p>
        </w:tc>
        <w:tc>
          <w:tcPr>
            <w:tcW w:w="952" w:type="dxa"/>
            <w:vAlign w:val="center"/>
          </w:tcPr>
          <w:p w:rsidR="00C024E5" w:rsidRPr="002F3607" w:rsidRDefault="00DB5F6B" w:rsidP="002F3607">
            <w:pPr>
              <w:contextualSpacing/>
            </w:pPr>
            <w:r w:rsidRPr="002F3607">
              <w:t>21</w:t>
            </w:r>
          </w:p>
        </w:tc>
        <w:tc>
          <w:tcPr>
            <w:tcW w:w="1232" w:type="dxa"/>
            <w:vAlign w:val="center"/>
          </w:tcPr>
          <w:p w:rsidR="00C024E5" w:rsidRPr="002F3607" w:rsidRDefault="00DB5F6B" w:rsidP="002F3607">
            <w:pPr>
              <w:contextualSpacing/>
            </w:pPr>
            <w:r w:rsidRPr="002F3607">
              <w:t>Щорічно</w:t>
            </w:r>
          </w:p>
        </w:tc>
        <w:tc>
          <w:tcPr>
            <w:tcW w:w="1528" w:type="dxa"/>
            <w:vAlign w:val="center"/>
          </w:tcPr>
          <w:p w:rsidR="00C024E5" w:rsidRPr="002F3607" w:rsidRDefault="00DB5F6B" w:rsidP="002F3607">
            <w:pPr>
              <w:contextualSpacing/>
            </w:pPr>
            <w:r w:rsidRPr="002F3607">
              <w:t>Звіт відділу культури і молоді</w:t>
            </w:r>
          </w:p>
        </w:tc>
        <w:tc>
          <w:tcPr>
            <w:tcW w:w="2450" w:type="dxa"/>
            <w:vAlign w:val="center"/>
          </w:tcPr>
          <w:p w:rsidR="00C024E5" w:rsidRPr="002F3607" w:rsidRDefault="00DB5F6B" w:rsidP="002F3607">
            <w:pPr>
              <w:contextualSpacing/>
            </w:pPr>
            <w:r w:rsidRPr="002F3607">
              <w:t>Відділ освіти, культури, молоді та спорту</w:t>
            </w:r>
          </w:p>
        </w:tc>
      </w:tr>
    </w:tbl>
    <w:p w:rsidR="004E54E2" w:rsidRDefault="004E54E2" w:rsidP="002F3607">
      <w:pPr>
        <w:contextualSpacing/>
        <w:rPr>
          <w:b/>
          <w:bCs/>
          <w:color w:val="1F497D"/>
          <w:sz w:val="28"/>
          <w:szCs w:val="28"/>
        </w:rPr>
      </w:pPr>
      <w:r>
        <w:rPr>
          <w:b/>
          <w:bCs/>
          <w:color w:val="1F497D"/>
          <w:sz w:val="28"/>
          <w:szCs w:val="28"/>
        </w:rPr>
        <w:br w:type="page"/>
      </w:r>
    </w:p>
    <w:p w:rsidR="00C024E5" w:rsidRDefault="00DB5F6B" w:rsidP="002F3607">
      <w:pPr>
        <w:contextualSpacing/>
        <w:rPr>
          <w:b/>
          <w:bCs/>
          <w:color w:val="1F497D"/>
          <w:sz w:val="28"/>
          <w:szCs w:val="28"/>
          <w:lang w:val="uk-UA"/>
        </w:rPr>
      </w:pPr>
      <w:r w:rsidRPr="002F3607">
        <w:rPr>
          <w:b/>
          <w:bCs/>
          <w:color w:val="1F497D"/>
          <w:sz w:val="28"/>
          <w:szCs w:val="28"/>
        </w:rPr>
        <w:lastRenderedPageBreak/>
        <w:t>МОНІТОРИНГ ВИКОНАННЯ СТРАТЕГІЇ</w:t>
      </w:r>
    </w:p>
    <w:p w:rsidR="002F3607" w:rsidRPr="002F3607" w:rsidRDefault="002F3607" w:rsidP="002F3607">
      <w:pPr>
        <w:contextualSpacing/>
        <w:rPr>
          <w:b/>
          <w:bCs/>
          <w:color w:val="1F497D"/>
          <w:sz w:val="28"/>
          <w:szCs w:val="28"/>
          <w:lang w:val="uk-UA"/>
        </w:rPr>
      </w:pPr>
    </w:p>
    <w:p w:rsidR="00C024E5" w:rsidRPr="002F3607" w:rsidRDefault="00DB5F6B" w:rsidP="002F3607">
      <w:pPr>
        <w:spacing w:before="300" w:after="150"/>
        <w:contextualSpacing/>
        <w:rPr>
          <w:color w:val="548DD4"/>
          <w:sz w:val="28"/>
          <w:szCs w:val="28"/>
        </w:rPr>
      </w:pPr>
      <w:r w:rsidRPr="002F3607">
        <w:rPr>
          <w:b/>
          <w:bCs/>
          <w:color w:val="548DD4"/>
          <w:sz w:val="28"/>
          <w:szCs w:val="28"/>
        </w:rPr>
        <w:t>Стратегічна ціль 3. Сучасна інфраструктура та екологічна безпека</w:t>
      </w:r>
    </w:p>
    <w:tbl>
      <w:tblPr>
        <w:tblStyle w:val="affffffff8"/>
        <w:tblW w:w="148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7"/>
        <w:gridCol w:w="2109"/>
        <w:gridCol w:w="3780"/>
        <w:gridCol w:w="975"/>
        <w:gridCol w:w="721"/>
        <w:gridCol w:w="722"/>
        <w:gridCol w:w="1031"/>
        <w:gridCol w:w="1440"/>
        <w:gridCol w:w="1983"/>
      </w:tblGrid>
      <w:tr w:rsidR="00C024E5" w:rsidRPr="002F3607">
        <w:trPr>
          <w:tblHeader/>
        </w:trPr>
        <w:tc>
          <w:tcPr>
            <w:tcW w:w="2118" w:type="dxa"/>
            <w:shd w:val="clear" w:color="auto" w:fill="2F5496"/>
            <w:vAlign w:val="center"/>
          </w:tcPr>
          <w:p w:rsidR="00C024E5" w:rsidRPr="002F3607" w:rsidRDefault="00DB5F6B" w:rsidP="002F3607">
            <w:pPr>
              <w:contextualSpacing/>
            </w:pPr>
            <w:r w:rsidRPr="002F3607">
              <w:rPr>
                <w:b/>
                <w:bCs/>
                <w:color w:val="FFFFFF"/>
              </w:rPr>
              <w:t>Оперативна ціль</w:t>
            </w:r>
          </w:p>
        </w:tc>
        <w:tc>
          <w:tcPr>
            <w:tcW w:w="2109" w:type="dxa"/>
            <w:shd w:val="clear" w:color="auto" w:fill="2F5496"/>
            <w:vAlign w:val="center"/>
          </w:tcPr>
          <w:p w:rsidR="00C024E5" w:rsidRPr="002F3607" w:rsidRDefault="00DB5F6B" w:rsidP="002F3607">
            <w:pPr>
              <w:contextualSpacing/>
            </w:pPr>
            <w:r w:rsidRPr="002F3607">
              <w:rPr>
                <w:b/>
                <w:bCs/>
                <w:color w:val="FFFFFF"/>
              </w:rPr>
              <w:t>Сфера життєдіяльності</w:t>
            </w:r>
          </w:p>
        </w:tc>
        <w:tc>
          <w:tcPr>
            <w:tcW w:w="3780" w:type="dxa"/>
            <w:shd w:val="clear" w:color="auto" w:fill="2F5496"/>
            <w:vAlign w:val="center"/>
          </w:tcPr>
          <w:p w:rsidR="00C024E5" w:rsidRPr="002F3607" w:rsidRDefault="00DB5F6B" w:rsidP="002F3607">
            <w:pPr>
              <w:contextualSpacing/>
            </w:pPr>
            <w:r w:rsidRPr="002F3607">
              <w:rPr>
                <w:b/>
                <w:bCs/>
                <w:color w:val="FFFFFF"/>
              </w:rPr>
              <w:t>Індикатор</w:t>
            </w:r>
          </w:p>
        </w:tc>
        <w:tc>
          <w:tcPr>
            <w:tcW w:w="975" w:type="dxa"/>
            <w:shd w:val="clear" w:color="auto" w:fill="2F5496"/>
            <w:vAlign w:val="center"/>
          </w:tcPr>
          <w:p w:rsidR="00C024E5" w:rsidRPr="002F3607" w:rsidRDefault="00DB5F6B" w:rsidP="002F3607">
            <w:pPr>
              <w:contextualSpacing/>
            </w:pPr>
            <w:r w:rsidRPr="002F3607">
              <w:rPr>
                <w:b/>
                <w:bCs/>
                <w:color w:val="FFFFFF"/>
              </w:rPr>
              <w:t>Одиниця</w:t>
            </w:r>
          </w:p>
        </w:tc>
        <w:tc>
          <w:tcPr>
            <w:tcW w:w="721" w:type="dxa"/>
            <w:shd w:val="clear" w:color="auto" w:fill="2F5496"/>
            <w:vAlign w:val="center"/>
          </w:tcPr>
          <w:p w:rsidR="00C024E5" w:rsidRPr="002F3607" w:rsidRDefault="00DB5F6B" w:rsidP="002F3607">
            <w:pPr>
              <w:contextualSpacing/>
            </w:pPr>
            <w:r w:rsidRPr="002F3607">
              <w:rPr>
                <w:b/>
                <w:bCs/>
                <w:color w:val="FFFFFF"/>
              </w:rPr>
              <w:t>База (2026)</w:t>
            </w:r>
          </w:p>
        </w:tc>
        <w:tc>
          <w:tcPr>
            <w:tcW w:w="722" w:type="dxa"/>
            <w:shd w:val="clear" w:color="auto" w:fill="2F5496"/>
            <w:vAlign w:val="center"/>
          </w:tcPr>
          <w:p w:rsidR="00C024E5" w:rsidRPr="002F3607" w:rsidRDefault="00DB5F6B" w:rsidP="002F3607">
            <w:pPr>
              <w:contextualSpacing/>
            </w:pPr>
            <w:r w:rsidRPr="002F3607">
              <w:rPr>
                <w:b/>
                <w:bCs/>
                <w:color w:val="FFFFFF"/>
              </w:rPr>
              <w:t>Ціль (2034)</w:t>
            </w:r>
          </w:p>
        </w:tc>
        <w:tc>
          <w:tcPr>
            <w:tcW w:w="1031" w:type="dxa"/>
            <w:shd w:val="clear" w:color="auto" w:fill="2F5496"/>
            <w:vAlign w:val="center"/>
          </w:tcPr>
          <w:p w:rsidR="00C024E5" w:rsidRPr="002F3607" w:rsidRDefault="00DB5F6B" w:rsidP="002F3607">
            <w:pPr>
              <w:contextualSpacing/>
            </w:pPr>
            <w:r w:rsidRPr="002F3607">
              <w:rPr>
                <w:b/>
                <w:bCs/>
                <w:color w:val="FFFFFF"/>
              </w:rPr>
              <w:t>Частота</w:t>
            </w:r>
          </w:p>
        </w:tc>
        <w:tc>
          <w:tcPr>
            <w:tcW w:w="1440" w:type="dxa"/>
            <w:shd w:val="clear" w:color="auto" w:fill="2F5496"/>
            <w:vAlign w:val="center"/>
          </w:tcPr>
          <w:p w:rsidR="00C024E5" w:rsidRPr="002F3607" w:rsidRDefault="00DB5F6B" w:rsidP="002F3607">
            <w:pPr>
              <w:contextualSpacing/>
            </w:pPr>
            <w:r w:rsidRPr="002F3607">
              <w:rPr>
                <w:b/>
                <w:bCs/>
                <w:color w:val="FFFFFF"/>
              </w:rPr>
              <w:t>Джерело</w:t>
            </w:r>
          </w:p>
        </w:tc>
        <w:tc>
          <w:tcPr>
            <w:tcW w:w="1983" w:type="dxa"/>
            <w:shd w:val="clear" w:color="auto" w:fill="2F5496"/>
            <w:vAlign w:val="center"/>
          </w:tcPr>
          <w:p w:rsidR="00C024E5" w:rsidRPr="002F3607" w:rsidRDefault="00DB5F6B" w:rsidP="002F3607">
            <w:pPr>
              <w:contextualSpacing/>
            </w:pPr>
            <w:r w:rsidRPr="002F3607">
              <w:rPr>
                <w:b/>
                <w:bCs/>
                <w:color w:val="FFFFFF"/>
              </w:rPr>
              <w:t>Відповідальний</w:t>
            </w:r>
          </w:p>
        </w:tc>
      </w:tr>
      <w:tr w:rsidR="00C024E5" w:rsidRPr="002F3607">
        <w:tc>
          <w:tcPr>
            <w:tcW w:w="2118" w:type="dxa"/>
            <w:vAlign w:val="center"/>
          </w:tcPr>
          <w:p w:rsidR="00C024E5" w:rsidRPr="002F3607" w:rsidRDefault="00DB5F6B" w:rsidP="002F3607">
            <w:pPr>
              <w:contextualSpacing/>
            </w:pPr>
            <w:r w:rsidRPr="002F3607">
              <w:rPr>
                <w:b/>
                <w:bCs/>
              </w:rPr>
              <w:t>3.1. Модернізація дорожньо-транспортної інфраструктури</w:t>
            </w:r>
          </w:p>
        </w:tc>
        <w:tc>
          <w:tcPr>
            <w:tcW w:w="2109" w:type="dxa"/>
            <w:vAlign w:val="center"/>
          </w:tcPr>
          <w:p w:rsidR="00C024E5" w:rsidRPr="002F3607" w:rsidRDefault="00DB5F6B" w:rsidP="002F3607">
            <w:pPr>
              <w:contextualSpacing/>
            </w:pPr>
            <w:r w:rsidRPr="002F3607">
              <w:t>Транспорт, удосконалення транспортної інфраструктури</w:t>
            </w:r>
          </w:p>
        </w:tc>
        <w:tc>
          <w:tcPr>
            <w:tcW w:w="3780" w:type="dxa"/>
            <w:vAlign w:val="center"/>
          </w:tcPr>
          <w:p w:rsidR="00C024E5" w:rsidRPr="002F3607" w:rsidRDefault="00DB5F6B" w:rsidP="002F3607">
            <w:pPr>
              <w:contextualSpacing/>
            </w:pPr>
            <w:r w:rsidRPr="002F3607">
              <w:t>Протяжність відремонтованих/реконструйованих доріг комунального та місцевого значення</w:t>
            </w:r>
          </w:p>
        </w:tc>
        <w:tc>
          <w:tcPr>
            <w:tcW w:w="975" w:type="dxa"/>
            <w:vAlign w:val="center"/>
          </w:tcPr>
          <w:p w:rsidR="00C024E5" w:rsidRPr="002F3607" w:rsidRDefault="00DB5F6B" w:rsidP="002F3607">
            <w:pPr>
              <w:contextualSpacing/>
            </w:pPr>
            <w:r w:rsidRPr="002F3607">
              <w:t>км</w:t>
            </w:r>
          </w:p>
        </w:tc>
        <w:tc>
          <w:tcPr>
            <w:tcW w:w="721" w:type="dxa"/>
            <w:vAlign w:val="center"/>
          </w:tcPr>
          <w:p w:rsidR="00C024E5" w:rsidRPr="002F3607" w:rsidRDefault="00DB5F6B" w:rsidP="002F3607">
            <w:pPr>
              <w:contextualSpacing/>
            </w:pPr>
            <w:r w:rsidRPr="002F3607">
              <w:t>35</w:t>
            </w:r>
          </w:p>
        </w:tc>
        <w:tc>
          <w:tcPr>
            <w:tcW w:w="722" w:type="dxa"/>
            <w:vAlign w:val="center"/>
          </w:tcPr>
          <w:p w:rsidR="00C024E5" w:rsidRPr="002F3607" w:rsidRDefault="00DB5F6B" w:rsidP="002F3607">
            <w:pPr>
              <w:contextualSpacing/>
            </w:pPr>
            <w:r w:rsidRPr="002F3607">
              <w:t>68</w:t>
            </w:r>
          </w:p>
        </w:tc>
        <w:tc>
          <w:tcPr>
            <w:tcW w:w="1031" w:type="dxa"/>
            <w:vAlign w:val="center"/>
          </w:tcPr>
          <w:p w:rsidR="00C024E5" w:rsidRPr="002F3607" w:rsidRDefault="00DB5F6B" w:rsidP="002F3607">
            <w:pPr>
              <w:contextualSpacing/>
            </w:pPr>
            <w:r w:rsidRPr="002F3607">
              <w:t>Щорічно</w:t>
            </w:r>
          </w:p>
        </w:tc>
        <w:tc>
          <w:tcPr>
            <w:tcW w:w="1440" w:type="dxa"/>
            <w:vAlign w:val="center"/>
          </w:tcPr>
          <w:p w:rsidR="00C024E5" w:rsidRPr="002F3607" w:rsidRDefault="00DB5F6B" w:rsidP="002F3607">
            <w:pPr>
              <w:contextualSpacing/>
            </w:pPr>
            <w:r w:rsidRPr="002F3607">
              <w:t xml:space="preserve">Звіт відділу </w:t>
            </w:r>
          </w:p>
        </w:tc>
        <w:tc>
          <w:tcPr>
            <w:tcW w:w="1983" w:type="dxa"/>
            <w:vAlign w:val="center"/>
          </w:tcPr>
          <w:p w:rsidR="00C024E5" w:rsidRPr="002F3607" w:rsidRDefault="00DB5F6B" w:rsidP="002F3607">
            <w:pPr>
              <w:contextualSpacing/>
            </w:pPr>
            <w:r w:rsidRPr="002F3607">
              <w:t xml:space="preserve">Відділ </w:t>
            </w:r>
            <w:r w:rsidRPr="002F3607">
              <w:rPr>
                <w:color w:val="000000"/>
              </w:rPr>
              <w:t>містобудування, архітектури, ЖКГ та охорони культурної спадщини</w:t>
            </w:r>
          </w:p>
        </w:tc>
      </w:tr>
      <w:tr w:rsidR="00C024E5" w:rsidRPr="002F3607">
        <w:tc>
          <w:tcPr>
            <w:tcW w:w="2118" w:type="dxa"/>
            <w:vAlign w:val="center"/>
          </w:tcPr>
          <w:p w:rsidR="00C024E5" w:rsidRPr="002F3607" w:rsidRDefault="00DB5F6B" w:rsidP="002F3607">
            <w:pPr>
              <w:contextualSpacing/>
            </w:pPr>
            <w:r w:rsidRPr="002F3607">
              <w:rPr>
                <w:b/>
                <w:bCs/>
              </w:rPr>
              <w:t>3.2. Модернізація інженерної інфраструктури (водопостачання, водовідведення)</w:t>
            </w:r>
          </w:p>
        </w:tc>
        <w:tc>
          <w:tcPr>
            <w:tcW w:w="2109" w:type="dxa"/>
            <w:vAlign w:val="center"/>
          </w:tcPr>
          <w:p w:rsidR="00C024E5" w:rsidRPr="002F3607" w:rsidRDefault="00DB5F6B" w:rsidP="002F3607">
            <w:pPr>
              <w:contextualSpacing/>
            </w:pPr>
            <w:r w:rsidRPr="002F3607">
              <w:t>Удосконалення інженерної інфраструктури, розвиток житлово-комунальної інфраструктури</w:t>
            </w:r>
          </w:p>
        </w:tc>
        <w:tc>
          <w:tcPr>
            <w:tcW w:w="3780" w:type="dxa"/>
            <w:vAlign w:val="center"/>
          </w:tcPr>
          <w:p w:rsidR="00C024E5" w:rsidRPr="002F3607" w:rsidRDefault="00DB5F6B" w:rsidP="002F3607">
            <w:pPr>
              <w:contextualSpacing/>
            </w:pPr>
            <w:r w:rsidRPr="002F3607">
              <w:t>Частка населення, забезпеченого якісним централізованим водопостачанням</w:t>
            </w:r>
          </w:p>
        </w:tc>
        <w:tc>
          <w:tcPr>
            <w:tcW w:w="975" w:type="dxa"/>
            <w:vAlign w:val="center"/>
          </w:tcPr>
          <w:p w:rsidR="00C024E5" w:rsidRPr="002F3607" w:rsidRDefault="00DB5F6B" w:rsidP="002F3607">
            <w:pPr>
              <w:contextualSpacing/>
            </w:pPr>
            <w:r w:rsidRPr="002F3607">
              <w:t>%</w:t>
            </w:r>
          </w:p>
        </w:tc>
        <w:tc>
          <w:tcPr>
            <w:tcW w:w="721" w:type="dxa"/>
            <w:vAlign w:val="center"/>
          </w:tcPr>
          <w:p w:rsidR="00C024E5" w:rsidRPr="002F3607" w:rsidRDefault="00DB5F6B" w:rsidP="002F3607">
            <w:pPr>
              <w:contextualSpacing/>
            </w:pPr>
            <w:r w:rsidRPr="002F3607">
              <w:t>8</w:t>
            </w:r>
          </w:p>
        </w:tc>
        <w:tc>
          <w:tcPr>
            <w:tcW w:w="722" w:type="dxa"/>
            <w:vAlign w:val="center"/>
          </w:tcPr>
          <w:p w:rsidR="00C024E5" w:rsidRPr="002F3607" w:rsidRDefault="00DB5F6B" w:rsidP="002F3607">
            <w:pPr>
              <w:contextualSpacing/>
            </w:pPr>
            <w:r w:rsidRPr="002F3607">
              <w:t>45</w:t>
            </w:r>
          </w:p>
        </w:tc>
        <w:tc>
          <w:tcPr>
            <w:tcW w:w="1031" w:type="dxa"/>
            <w:vAlign w:val="center"/>
          </w:tcPr>
          <w:p w:rsidR="00C024E5" w:rsidRPr="002F3607" w:rsidRDefault="00DB5F6B" w:rsidP="002F3607">
            <w:pPr>
              <w:contextualSpacing/>
            </w:pPr>
            <w:r w:rsidRPr="002F3607">
              <w:t>Щорічно</w:t>
            </w:r>
          </w:p>
        </w:tc>
        <w:tc>
          <w:tcPr>
            <w:tcW w:w="1440" w:type="dxa"/>
            <w:vAlign w:val="center"/>
          </w:tcPr>
          <w:p w:rsidR="00C024E5" w:rsidRPr="002F3607" w:rsidRDefault="00DB5F6B" w:rsidP="002F3607">
            <w:pPr>
              <w:contextualSpacing/>
            </w:pPr>
            <w:r w:rsidRPr="002F3607">
              <w:t xml:space="preserve">Звіт відділу </w:t>
            </w:r>
          </w:p>
        </w:tc>
        <w:tc>
          <w:tcPr>
            <w:tcW w:w="1983" w:type="dxa"/>
            <w:vAlign w:val="center"/>
          </w:tcPr>
          <w:p w:rsidR="00C024E5" w:rsidRPr="002F3607" w:rsidRDefault="00DB5F6B" w:rsidP="002F3607">
            <w:pPr>
              <w:contextualSpacing/>
            </w:pPr>
            <w:r w:rsidRPr="002F3607">
              <w:t xml:space="preserve">Відділ </w:t>
            </w:r>
            <w:r w:rsidRPr="002F3607">
              <w:rPr>
                <w:color w:val="000000"/>
              </w:rPr>
              <w:t>містобудування, архітектури, ЖКГ та охорони культурної спадщини</w:t>
            </w:r>
          </w:p>
        </w:tc>
      </w:tr>
      <w:tr w:rsidR="00C024E5" w:rsidRPr="002F3607">
        <w:tc>
          <w:tcPr>
            <w:tcW w:w="2118" w:type="dxa"/>
            <w:vAlign w:val="center"/>
          </w:tcPr>
          <w:p w:rsidR="00C024E5" w:rsidRPr="002F3607" w:rsidRDefault="00DB5F6B" w:rsidP="002F3607">
            <w:pPr>
              <w:contextualSpacing/>
            </w:pPr>
            <w:r w:rsidRPr="002F3607">
              <w:rPr>
                <w:b/>
                <w:bCs/>
              </w:rPr>
              <w:t>3.3. Розвиток енергоефективності та відновлюваної енергетики</w:t>
            </w:r>
          </w:p>
        </w:tc>
        <w:tc>
          <w:tcPr>
            <w:tcW w:w="2109" w:type="dxa"/>
            <w:vAlign w:val="center"/>
          </w:tcPr>
          <w:p w:rsidR="00C024E5" w:rsidRPr="002F3607" w:rsidRDefault="00DB5F6B" w:rsidP="002F3607">
            <w:pPr>
              <w:contextualSpacing/>
            </w:pPr>
            <w:r w:rsidRPr="002F3607">
              <w:t>Енергоефективність</w:t>
            </w:r>
          </w:p>
        </w:tc>
        <w:tc>
          <w:tcPr>
            <w:tcW w:w="3780" w:type="dxa"/>
            <w:vAlign w:val="center"/>
          </w:tcPr>
          <w:p w:rsidR="00C024E5" w:rsidRPr="002F3607" w:rsidRDefault="00DB5F6B" w:rsidP="002F3607">
            <w:pPr>
              <w:contextualSpacing/>
            </w:pPr>
            <w:r w:rsidRPr="002F3607">
              <w:t>Кількість комунальних будівель, у яких проведено енергоаудит та заходи термомодернізації</w:t>
            </w:r>
          </w:p>
        </w:tc>
        <w:tc>
          <w:tcPr>
            <w:tcW w:w="975" w:type="dxa"/>
            <w:vAlign w:val="center"/>
          </w:tcPr>
          <w:p w:rsidR="00C024E5" w:rsidRPr="002F3607" w:rsidRDefault="00DB5F6B" w:rsidP="002F3607">
            <w:pPr>
              <w:contextualSpacing/>
            </w:pPr>
            <w:r w:rsidRPr="002F3607">
              <w:t>од.</w:t>
            </w:r>
          </w:p>
        </w:tc>
        <w:tc>
          <w:tcPr>
            <w:tcW w:w="721" w:type="dxa"/>
            <w:vAlign w:val="center"/>
          </w:tcPr>
          <w:p w:rsidR="00C024E5" w:rsidRPr="002F3607" w:rsidRDefault="00DB5F6B" w:rsidP="002F3607">
            <w:pPr>
              <w:contextualSpacing/>
            </w:pPr>
            <w:r w:rsidRPr="002F3607">
              <w:t>2</w:t>
            </w:r>
          </w:p>
        </w:tc>
        <w:tc>
          <w:tcPr>
            <w:tcW w:w="722" w:type="dxa"/>
            <w:vAlign w:val="center"/>
          </w:tcPr>
          <w:p w:rsidR="00C024E5" w:rsidRPr="002F3607" w:rsidRDefault="00DB5F6B" w:rsidP="002F3607">
            <w:pPr>
              <w:contextualSpacing/>
            </w:pPr>
            <w:r w:rsidRPr="002F3607">
              <w:t>15</w:t>
            </w:r>
          </w:p>
        </w:tc>
        <w:tc>
          <w:tcPr>
            <w:tcW w:w="1031" w:type="dxa"/>
            <w:vAlign w:val="center"/>
          </w:tcPr>
          <w:p w:rsidR="00C024E5" w:rsidRPr="002F3607" w:rsidRDefault="00DB5F6B" w:rsidP="002F3607">
            <w:pPr>
              <w:contextualSpacing/>
            </w:pPr>
            <w:r w:rsidRPr="002F3607">
              <w:t>Щорічно</w:t>
            </w:r>
          </w:p>
        </w:tc>
        <w:tc>
          <w:tcPr>
            <w:tcW w:w="1440" w:type="dxa"/>
            <w:vAlign w:val="center"/>
          </w:tcPr>
          <w:p w:rsidR="00C024E5" w:rsidRPr="002F3607" w:rsidRDefault="00DB5F6B" w:rsidP="002F3607">
            <w:pPr>
              <w:contextualSpacing/>
            </w:pPr>
            <w:r w:rsidRPr="002F3607">
              <w:t xml:space="preserve">Звіт відділу </w:t>
            </w:r>
          </w:p>
        </w:tc>
        <w:tc>
          <w:tcPr>
            <w:tcW w:w="1983" w:type="dxa"/>
            <w:vAlign w:val="center"/>
          </w:tcPr>
          <w:p w:rsidR="00C024E5" w:rsidRPr="002F3607" w:rsidRDefault="00DB5F6B" w:rsidP="002F3607">
            <w:pPr>
              <w:contextualSpacing/>
            </w:pPr>
            <w:r w:rsidRPr="002F3607">
              <w:t xml:space="preserve">Відділ </w:t>
            </w:r>
            <w:r w:rsidRPr="002F3607">
              <w:rPr>
                <w:color w:val="000000"/>
              </w:rPr>
              <w:t>містобудування, архітектури, ЖКГ та охорони культурної спадщини</w:t>
            </w:r>
          </w:p>
        </w:tc>
      </w:tr>
      <w:tr w:rsidR="00C024E5" w:rsidRPr="002F3607">
        <w:tc>
          <w:tcPr>
            <w:tcW w:w="2118" w:type="dxa"/>
            <w:vAlign w:val="center"/>
          </w:tcPr>
          <w:p w:rsidR="00C024E5" w:rsidRPr="002F3607" w:rsidRDefault="00DB5F6B" w:rsidP="002F3607">
            <w:pPr>
              <w:contextualSpacing/>
            </w:pPr>
            <w:r w:rsidRPr="002F3607">
              <w:rPr>
                <w:b/>
                <w:bCs/>
              </w:rPr>
              <w:t>3.4. Формування ефективної системи поводження з відходами</w:t>
            </w:r>
          </w:p>
        </w:tc>
        <w:tc>
          <w:tcPr>
            <w:tcW w:w="2109" w:type="dxa"/>
            <w:vAlign w:val="center"/>
          </w:tcPr>
          <w:p w:rsidR="00C024E5" w:rsidRPr="002F3607" w:rsidRDefault="00DB5F6B" w:rsidP="002F3607">
            <w:pPr>
              <w:contextualSpacing/>
            </w:pPr>
            <w:r w:rsidRPr="002F3607">
              <w:t>Збір і переробка твердих побутових відходів</w:t>
            </w:r>
          </w:p>
        </w:tc>
        <w:tc>
          <w:tcPr>
            <w:tcW w:w="3780" w:type="dxa"/>
            <w:vAlign w:val="center"/>
          </w:tcPr>
          <w:p w:rsidR="00C024E5" w:rsidRPr="002F3607" w:rsidRDefault="00DB5F6B" w:rsidP="002F3607">
            <w:pPr>
              <w:contextualSpacing/>
            </w:pPr>
            <w:r w:rsidRPr="002F3607">
              <w:t>Частка населення, охопленого організованим (у т.ч. роздільним) збиранням побутових відходів</w:t>
            </w:r>
          </w:p>
        </w:tc>
        <w:tc>
          <w:tcPr>
            <w:tcW w:w="975" w:type="dxa"/>
            <w:vAlign w:val="center"/>
          </w:tcPr>
          <w:p w:rsidR="00C024E5" w:rsidRPr="002F3607" w:rsidRDefault="00DB5F6B" w:rsidP="002F3607">
            <w:pPr>
              <w:contextualSpacing/>
            </w:pPr>
            <w:r w:rsidRPr="002F3607">
              <w:t>%</w:t>
            </w:r>
          </w:p>
        </w:tc>
        <w:tc>
          <w:tcPr>
            <w:tcW w:w="721" w:type="dxa"/>
            <w:vAlign w:val="center"/>
          </w:tcPr>
          <w:p w:rsidR="00C024E5" w:rsidRPr="002F3607" w:rsidRDefault="00DB5F6B" w:rsidP="002F3607">
            <w:pPr>
              <w:contextualSpacing/>
            </w:pPr>
            <w:r w:rsidRPr="002F3607">
              <w:t>0</w:t>
            </w:r>
          </w:p>
        </w:tc>
        <w:tc>
          <w:tcPr>
            <w:tcW w:w="722" w:type="dxa"/>
            <w:vAlign w:val="center"/>
          </w:tcPr>
          <w:p w:rsidR="00C024E5" w:rsidRPr="002F3607" w:rsidRDefault="00DB5F6B" w:rsidP="002F3607">
            <w:pPr>
              <w:contextualSpacing/>
            </w:pPr>
            <w:r w:rsidRPr="002F3607">
              <w:t>100</w:t>
            </w:r>
          </w:p>
        </w:tc>
        <w:tc>
          <w:tcPr>
            <w:tcW w:w="1031" w:type="dxa"/>
            <w:vAlign w:val="center"/>
          </w:tcPr>
          <w:p w:rsidR="00C024E5" w:rsidRPr="002F3607" w:rsidRDefault="00DB5F6B" w:rsidP="002F3607">
            <w:pPr>
              <w:contextualSpacing/>
            </w:pPr>
            <w:r w:rsidRPr="002F3607">
              <w:t>Щорічно</w:t>
            </w:r>
          </w:p>
        </w:tc>
        <w:tc>
          <w:tcPr>
            <w:tcW w:w="1440" w:type="dxa"/>
            <w:vAlign w:val="center"/>
          </w:tcPr>
          <w:p w:rsidR="00C024E5" w:rsidRPr="002F3607" w:rsidRDefault="00DB5F6B" w:rsidP="002F3607">
            <w:pPr>
              <w:contextualSpacing/>
            </w:pPr>
            <w:r w:rsidRPr="002F3607">
              <w:t xml:space="preserve">Звіт відділу </w:t>
            </w:r>
          </w:p>
        </w:tc>
        <w:tc>
          <w:tcPr>
            <w:tcW w:w="1983" w:type="dxa"/>
            <w:vAlign w:val="center"/>
          </w:tcPr>
          <w:p w:rsidR="00C024E5" w:rsidRPr="002F3607" w:rsidRDefault="00DB5F6B" w:rsidP="002F3607">
            <w:pPr>
              <w:contextualSpacing/>
            </w:pPr>
            <w:r w:rsidRPr="002F3607">
              <w:t xml:space="preserve">Відділ </w:t>
            </w:r>
            <w:r w:rsidRPr="002F3607">
              <w:rPr>
                <w:color w:val="000000"/>
              </w:rPr>
              <w:t>містобудування, архітектури, ЖКГ та охорони культурної спадщини</w:t>
            </w:r>
          </w:p>
        </w:tc>
      </w:tr>
      <w:tr w:rsidR="00C024E5" w:rsidRPr="002F3607">
        <w:tc>
          <w:tcPr>
            <w:tcW w:w="2118" w:type="dxa"/>
            <w:vAlign w:val="center"/>
          </w:tcPr>
          <w:p w:rsidR="00C024E5" w:rsidRPr="002F3607" w:rsidRDefault="00DB5F6B" w:rsidP="002F3607">
            <w:pPr>
              <w:contextualSpacing/>
            </w:pPr>
            <w:r w:rsidRPr="002F3607">
              <w:rPr>
                <w:b/>
                <w:bCs/>
              </w:rPr>
              <w:lastRenderedPageBreak/>
              <w:t>3.5. Забезпечення екологічної безпеки та сталого використання природних ресурсів</w:t>
            </w:r>
          </w:p>
        </w:tc>
        <w:tc>
          <w:tcPr>
            <w:tcW w:w="2109" w:type="dxa"/>
            <w:vAlign w:val="center"/>
          </w:tcPr>
          <w:p w:rsidR="00C024E5" w:rsidRPr="002F3607" w:rsidRDefault="00DB5F6B" w:rsidP="002F3607">
            <w:pPr>
              <w:contextualSpacing/>
            </w:pPr>
            <w:r w:rsidRPr="002F3607">
              <w:t>Екологія</w:t>
            </w:r>
          </w:p>
        </w:tc>
        <w:tc>
          <w:tcPr>
            <w:tcW w:w="3780" w:type="dxa"/>
            <w:vAlign w:val="center"/>
          </w:tcPr>
          <w:p w:rsidR="00C024E5" w:rsidRPr="002F3607" w:rsidRDefault="00DB5F6B" w:rsidP="002F3607">
            <w:pPr>
              <w:contextualSpacing/>
            </w:pPr>
            <w:r w:rsidRPr="002F3607">
              <w:t>Кількість реалізованих природоохоронних заходів (очищення водойм, озеленення, благоустрій)</w:t>
            </w:r>
          </w:p>
        </w:tc>
        <w:tc>
          <w:tcPr>
            <w:tcW w:w="975" w:type="dxa"/>
            <w:vAlign w:val="center"/>
          </w:tcPr>
          <w:p w:rsidR="00C024E5" w:rsidRPr="002F3607" w:rsidRDefault="00DB5F6B" w:rsidP="002F3607">
            <w:pPr>
              <w:contextualSpacing/>
            </w:pPr>
            <w:r w:rsidRPr="002F3607">
              <w:t>од.</w:t>
            </w:r>
          </w:p>
        </w:tc>
        <w:tc>
          <w:tcPr>
            <w:tcW w:w="721" w:type="dxa"/>
            <w:vAlign w:val="center"/>
          </w:tcPr>
          <w:p w:rsidR="00C024E5" w:rsidRPr="002F3607" w:rsidRDefault="00DB5F6B" w:rsidP="002F3607">
            <w:pPr>
              <w:contextualSpacing/>
            </w:pPr>
            <w:r w:rsidRPr="002F3607">
              <w:t>4</w:t>
            </w:r>
          </w:p>
        </w:tc>
        <w:tc>
          <w:tcPr>
            <w:tcW w:w="722" w:type="dxa"/>
            <w:vAlign w:val="center"/>
          </w:tcPr>
          <w:p w:rsidR="00C024E5" w:rsidRPr="002F3607" w:rsidRDefault="00DB5F6B" w:rsidP="002F3607">
            <w:pPr>
              <w:contextualSpacing/>
            </w:pPr>
            <w:r w:rsidRPr="002F3607">
              <w:t>17</w:t>
            </w:r>
          </w:p>
        </w:tc>
        <w:tc>
          <w:tcPr>
            <w:tcW w:w="1031" w:type="dxa"/>
            <w:vAlign w:val="center"/>
          </w:tcPr>
          <w:p w:rsidR="00C024E5" w:rsidRPr="002F3607" w:rsidRDefault="00DB5F6B" w:rsidP="002F3607">
            <w:pPr>
              <w:contextualSpacing/>
            </w:pPr>
            <w:r w:rsidRPr="002F3607">
              <w:t>Щорічно</w:t>
            </w:r>
          </w:p>
        </w:tc>
        <w:tc>
          <w:tcPr>
            <w:tcW w:w="1440" w:type="dxa"/>
            <w:vAlign w:val="center"/>
          </w:tcPr>
          <w:p w:rsidR="00C024E5" w:rsidRPr="002F3607" w:rsidRDefault="00DB5F6B" w:rsidP="002F3607">
            <w:pPr>
              <w:contextualSpacing/>
            </w:pPr>
            <w:r w:rsidRPr="002F3607">
              <w:t>Загальний відділ</w:t>
            </w:r>
          </w:p>
        </w:tc>
        <w:tc>
          <w:tcPr>
            <w:tcW w:w="1983" w:type="dxa"/>
            <w:vAlign w:val="center"/>
          </w:tcPr>
          <w:p w:rsidR="00C024E5" w:rsidRPr="002F3607" w:rsidRDefault="00DB5F6B" w:rsidP="002F3607">
            <w:pPr>
              <w:contextualSpacing/>
            </w:pPr>
            <w:r w:rsidRPr="002F3607">
              <w:t>Головний спеціаліст (еколог)</w:t>
            </w:r>
          </w:p>
        </w:tc>
      </w:tr>
      <w:tr w:rsidR="00C024E5" w:rsidRPr="002F3607">
        <w:tc>
          <w:tcPr>
            <w:tcW w:w="2118" w:type="dxa"/>
            <w:vAlign w:val="center"/>
          </w:tcPr>
          <w:p w:rsidR="00C024E5" w:rsidRPr="002F3607" w:rsidRDefault="00DB5F6B" w:rsidP="002F3607">
            <w:pPr>
              <w:contextualSpacing/>
            </w:pPr>
            <w:r w:rsidRPr="002F3607">
              <w:rPr>
                <w:b/>
                <w:bCs/>
              </w:rPr>
              <w:t>3.6. Розвиток інфраструктури зв'язку та цифрової доступності</w:t>
            </w:r>
          </w:p>
        </w:tc>
        <w:tc>
          <w:tcPr>
            <w:tcW w:w="2109" w:type="dxa"/>
            <w:vAlign w:val="center"/>
          </w:tcPr>
          <w:p w:rsidR="00C024E5" w:rsidRPr="002F3607" w:rsidRDefault="00DB5F6B" w:rsidP="002F3607">
            <w:pPr>
              <w:contextualSpacing/>
            </w:pPr>
            <w:r w:rsidRPr="002F3607">
              <w:t>Зв'язок, інтернет, пошта</w:t>
            </w:r>
          </w:p>
        </w:tc>
        <w:tc>
          <w:tcPr>
            <w:tcW w:w="3780" w:type="dxa"/>
            <w:vAlign w:val="center"/>
          </w:tcPr>
          <w:p w:rsidR="00C024E5" w:rsidRPr="002F3607" w:rsidRDefault="00DB5F6B" w:rsidP="002F3607">
            <w:pPr>
              <w:contextualSpacing/>
            </w:pPr>
            <w:r w:rsidRPr="002F3607">
              <w:t>Частка населених пунктів громади зі стабільним покриттям мобільним зв'язком та інтернетом</w:t>
            </w:r>
          </w:p>
        </w:tc>
        <w:tc>
          <w:tcPr>
            <w:tcW w:w="975" w:type="dxa"/>
            <w:vAlign w:val="center"/>
          </w:tcPr>
          <w:p w:rsidR="00C024E5" w:rsidRPr="002F3607" w:rsidRDefault="00DB5F6B" w:rsidP="002F3607">
            <w:pPr>
              <w:contextualSpacing/>
            </w:pPr>
            <w:r w:rsidRPr="002F3607">
              <w:t>%</w:t>
            </w:r>
          </w:p>
        </w:tc>
        <w:tc>
          <w:tcPr>
            <w:tcW w:w="721" w:type="dxa"/>
            <w:vAlign w:val="center"/>
          </w:tcPr>
          <w:p w:rsidR="00C024E5" w:rsidRPr="002F3607" w:rsidRDefault="00DB5F6B" w:rsidP="002F3607">
            <w:pPr>
              <w:contextualSpacing/>
            </w:pPr>
            <w:r w:rsidRPr="002F3607">
              <w:t>80</w:t>
            </w:r>
          </w:p>
        </w:tc>
        <w:tc>
          <w:tcPr>
            <w:tcW w:w="722" w:type="dxa"/>
            <w:vAlign w:val="center"/>
          </w:tcPr>
          <w:p w:rsidR="00C024E5" w:rsidRPr="002F3607" w:rsidRDefault="00DB5F6B" w:rsidP="002F3607">
            <w:pPr>
              <w:contextualSpacing/>
            </w:pPr>
            <w:r w:rsidRPr="002F3607">
              <w:t>100</w:t>
            </w:r>
          </w:p>
        </w:tc>
        <w:tc>
          <w:tcPr>
            <w:tcW w:w="1031" w:type="dxa"/>
            <w:vAlign w:val="center"/>
          </w:tcPr>
          <w:p w:rsidR="00C024E5" w:rsidRPr="002F3607" w:rsidRDefault="00DB5F6B" w:rsidP="002F3607">
            <w:pPr>
              <w:contextualSpacing/>
            </w:pPr>
            <w:r w:rsidRPr="002F3607">
              <w:t>Раз на рік</w:t>
            </w:r>
          </w:p>
        </w:tc>
        <w:tc>
          <w:tcPr>
            <w:tcW w:w="1440" w:type="dxa"/>
            <w:vAlign w:val="center"/>
          </w:tcPr>
          <w:p w:rsidR="00C024E5" w:rsidRPr="002F3607" w:rsidRDefault="00DB5F6B" w:rsidP="002F3607">
            <w:pPr>
              <w:contextualSpacing/>
            </w:pPr>
            <w:r w:rsidRPr="002F3607">
              <w:t>Звіт виконавчого органу</w:t>
            </w:r>
          </w:p>
        </w:tc>
        <w:tc>
          <w:tcPr>
            <w:tcW w:w="1983" w:type="dxa"/>
            <w:vAlign w:val="center"/>
          </w:tcPr>
          <w:p w:rsidR="00C024E5" w:rsidRPr="002F3607" w:rsidRDefault="00DB5F6B" w:rsidP="002F3607">
            <w:pPr>
              <w:contextualSpacing/>
            </w:pPr>
            <w:r w:rsidRPr="002F3607">
              <w:t>Відділ цифровізації та цифрової трансформації</w:t>
            </w:r>
          </w:p>
        </w:tc>
      </w:tr>
      <w:tr w:rsidR="00C024E5" w:rsidRPr="002F3607">
        <w:tc>
          <w:tcPr>
            <w:tcW w:w="2118" w:type="dxa"/>
            <w:vAlign w:val="center"/>
          </w:tcPr>
          <w:p w:rsidR="00C024E5" w:rsidRPr="002F3607" w:rsidRDefault="00DB5F6B" w:rsidP="002F3607">
            <w:pPr>
              <w:contextualSpacing/>
            </w:pPr>
            <w:r w:rsidRPr="002F3607">
              <w:rPr>
                <w:b/>
                <w:bCs/>
              </w:rPr>
              <w:t>3.7. Підвищення рівня цивільного захисту та безпеки громади</w:t>
            </w:r>
          </w:p>
        </w:tc>
        <w:tc>
          <w:tcPr>
            <w:tcW w:w="2109" w:type="dxa"/>
            <w:vAlign w:val="center"/>
          </w:tcPr>
          <w:p w:rsidR="00C024E5" w:rsidRPr="002F3607" w:rsidRDefault="00DB5F6B" w:rsidP="002F3607">
            <w:pPr>
              <w:contextualSpacing/>
            </w:pPr>
            <w:r w:rsidRPr="002F3607">
              <w:t>Безпека життя населення громади, відновлення зруйнованих війною об'єктів</w:t>
            </w:r>
          </w:p>
        </w:tc>
        <w:tc>
          <w:tcPr>
            <w:tcW w:w="3780" w:type="dxa"/>
            <w:vAlign w:val="center"/>
          </w:tcPr>
          <w:p w:rsidR="00C024E5" w:rsidRPr="002F3607" w:rsidRDefault="00DB5F6B" w:rsidP="002F3607">
            <w:pPr>
              <w:contextualSpacing/>
            </w:pPr>
            <w:r w:rsidRPr="002F3607">
              <w:t>Частка захисних споруд, приведених у належний стан і готових до використання</w:t>
            </w:r>
          </w:p>
        </w:tc>
        <w:tc>
          <w:tcPr>
            <w:tcW w:w="975" w:type="dxa"/>
            <w:vAlign w:val="center"/>
          </w:tcPr>
          <w:p w:rsidR="00C024E5" w:rsidRPr="002F3607" w:rsidRDefault="00DB5F6B" w:rsidP="002F3607">
            <w:pPr>
              <w:contextualSpacing/>
            </w:pPr>
            <w:r w:rsidRPr="002F3607">
              <w:t>%</w:t>
            </w:r>
          </w:p>
        </w:tc>
        <w:tc>
          <w:tcPr>
            <w:tcW w:w="721" w:type="dxa"/>
            <w:vAlign w:val="center"/>
          </w:tcPr>
          <w:p w:rsidR="00C024E5" w:rsidRPr="002F3607" w:rsidRDefault="00DB5F6B" w:rsidP="002F3607">
            <w:pPr>
              <w:contextualSpacing/>
            </w:pPr>
            <w:r w:rsidRPr="002F3607">
              <w:t>50</w:t>
            </w:r>
          </w:p>
        </w:tc>
        <w:tc>
          <w:tcPr>
            <w:tcW w:w="722" w:type="dxa"/>
            <w:vAlign w:val="center"/>
          </w:tcPr>
          <w:p w:rsidR="00C024E5" w:rsidRPr="002F3607" w:rsidRDefault="00DB5F6B" w:rsidP="002F3607">
            <w:pPr>
              <w:contextualSpacing/>
            </w:pPr>
            <w:r w:rsidRPr="002F3607">
              <w:t>100</w:t>
            </w:r>
          </w:p>
        </w:tc>
        <w:tc>
          <w:tcPr>
            <w:tcW w:w="1031" w:type="dxa"/>
            <w:vAlign w:val="center"/>
          </w:tcPr>
          <w:p w:rsidR="00C024E5" w:rsidRPr="002F3607" w:rsidRDefault="00DB5F6B" w:rsidP="002F3607">
            <w:pPr>
              <w:contextualSpacing/>
            </w:pPr>
            <w:r w:rsidRPr="002F3607">
              <w:t>Щорічно</w:t>
            </w:r>
          </w:p>
        </w:tc>
        <w:tc>
          <w:tcPr>
            <w:tcW w:w="1440" w:type="dxa"/>
            <w:vAlign w:val="center"/>
          </w:tcPr>
          <w:p w:rsidR="00C024E5" w:rsidRPr="002F3607" w:rsidRDefault="00DB5F6B" w:rsidP="002F3607">
            <w:pPr>
              <w:contextualSpacing/>
            </w:pPr>
            <w:r w:rsidRPr="002F3607">
              <w:t>Звіт відділу цивільного захисту</w:t>
            </w:r>
          </w:p>
        </w:tc>
        <w:tc>
          <w:tcPr>
            <w:tcW w:w="1983" w:type="dxa"/>
            <w:vAlign w:val="center"/>
          </w:tcPr>
          <w:p w:rsidR="00C024E5" w:rsidRPr="002F3607" w:rsidRDefault="00DB5F6B" w:rsidP="002F3607">
            <w:pPr>
              <w:contextualSpacing/>
            </w:pPr>
            <w:r w:rsidRPr="002F3607">
              <w:t>Відділ цивільного захисту</w:t>
            </w:r>
          </w:p>
        </w:tc>
      </w:tr>
    </w:tbl>
    <w:p w:rsidR="009E7336" w:rsidRDefault="009E7336" w:rsidP="002F3607">
      <w:pPr>
        <w:contextualSpacing/>
        <w:rPr>
          <w:b/>
          <w:bCs/>
          <w:color w:val="1F497D"/>
          <w:sz w:val="28"/>
          <w:szCs w:val="28"/>
        </w:rPr>
      </w:pPr>
      <w:r>
        <w:rPr>
          <w:b/>
          <w:bCs/>
          <w:color w:val="1F497D"/>
          <w:sz w:val="28"/>
          <w:szCs w:val="28"/>
        </w:rPr>
        <w:br w:type="page"/>
      </w:r>
    </w:p>
    <w:p w:rsidR="002F3607" w:rsidRDefault="002F3607">
      <w:pPr>
        <w:jc w:val="center"/>
        <w:rPr>
          <w:b/>
          <w:bCs/>
          <w:color w:val="1F497D"/>
          <w:sz w:val="28"/>
          <w:szCs w:val="28"/>
          <w:lang w:val="uk-UA"/>
        </w:rPr>
      </w:pPr>
    </w:p>
    <w:p w:rsidR="002F3607" w:rsidRDefault="002F3607">
      <w:pPr>
        <w:jc w:val="center"/>
        <w:rPr>
          <w:b/>
          <w:bCs/>
          <w:color w:val="1F497D"/>
          <w:sz w:val="28"/>
          <w:szCs w:val="28"/>
          <w:lang w:val="uk-UA"/>
        </w:rPr>
      </w:pPr>
    </w:p>
    <w:p w:rsidR="002F3607" w:rsidRDefault="002F3607">
      <w:pPr>
        <w:jc w:val="center"/>
        <w:rPr>
          <w:b/>
          <w:bCs/>
          <w:color w:val="1F497D"/>
          <w:sz w:val="28"/>
          <w:szCs w:val="28"/>
          <w:lang w:val="uk-UA"/>
        </w:rPr>
      </w:pPr>
    </w:p>
    <w:p w:rsidR="002F3607" w:rsidRDefault="002F3607">
      <w:pPr>
        <w:jc w:val="center"/>
        <w:rPr>
          <w:b/>
          <w:bCs/>
          <w:color w:val="1F497D"/>
          <w:sz w:val="28"/>
          <w:szCs w:val="28"/>
          <w:lang w:val="uk-UA"/>
        </w:rPr>
      </w:pPr>
    </w:p>
    <w:p w:rsidR="002F3607" w:rsidRDefault="002F3607">
      <w:pPr>
        <w:jc w:val="center"/>
        <w:rPr>
          <w:b/>
          <w:bCs/>
          <w:color w:val="1F497D"/>
          <w:sz w:val="28"/>
          <w:szCs w:val="28"/>
          <w:lang w:val="uk-UA"/>
        </w:rPr>
      </w:pPr>
    </w:p>
    <w:p w:rsidR="002F3607" w:rsidRDefault="002F3607">
      <w:pPr>
        <w:jc w:val="center"/>
        <w:rPr>
          <w:b/>
          <w:bCs/>
          <w:color w:val="1F497D"/>
          <w:sz w:val="28"/>
          <w:szCs w:val="28"/>
          <w:lang w:val="uk-UA"/>
        </w:rPr>
      </w:pPr>
    </w:p>
    <w:p w:rsidR="00C024E5" w:rsidRDefault="00DB5F6B">
      <w:pPr>
        <w:jc w:val="center"/>
        <w:rPr>
          <w:b/>
          <w:bCs/>
          <w:color w:val="1F497D"/>
          <w:sz w:val="28"/>
          <w:szCs w:val="28"/>
          <w:lang w:val="uk-UA"/>
        </w:rPr>
      </w:pPr>
      <w:r>
        <w:rPr>
          <w:b/>
          <w:bCs/>
          <w:color w:val="1F497D"/>
          <w:sz w:val="28"/>
          <w:szCs w:val="28"/>
        </w:rPr>
        <w:t>ДОДАТКИ ДО СТРАТЕГІЇ</w:t>
      </w:r>
    </w:p>
    <w:p w:rsidR="002F3607" w:rsidRDefault="002F3607">
      <w:pPr>
        <w:rPr>
          <w:b/>
          <w:bCs/>
          <w:color w:val="1F497D"/>
          <w:sz w:val="28"/>
          <w:szCs w:val="28"/>
          <w:lang w:val="uk-UA"/>
        </w:rPr>
      </w:pPr>
      <w:r>
        <w:rPr>
          <w:b/>
          <w:bCs/>
          <w:color w:val="1F497D"/>
          <w:sz w:val="28"/>
          <w:szCs w:val="28"/>
          <w:lang w:val="uk-UA"/>
        </w:rPr>
        <w:br w:type="page"/>
      </w:r>
    </w:p>
    <w:p w:rsidR="002F3607" w:rsidRPr="002F3607" w:rsidRDefault="002F3607">
      <w:pPr>
        <w:jc w:val="center"/>
        <w:rPr>
          <w:b/>
          <w:bCs/>
          <w:color w:val="1F497D"/>
          <w:sz w:val="28"/>
          <w:szCs w:val="28"/>
          <w:lang w:val="uk-UA"/>
        </w:rPr>
      </w:pPr>
      <w:r>
        <w:rPr>
          <w:b/>
          <w:bCs/>
          <w:color w:val="1F497D"/>
          <w:sz w:val="28"/>
          <w:szCs w:val="28"/>
          <w:lang w:val="uk-UA"/>
        </w:rPr>
        <w:lastRenderedPageBreak/>
        <w:t>Додаток 1. Дерево Цілей</w:t>
      </w:r>
    </w:p>
    <w:tbl>
      <w:tblPr>
        <w:tblW w:w="149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28" w:type="dxa"/>
          <w:bottom w:w="28" w:type="dxa"/>
          <w:right w:w="28" w:type="dxa"/>
        </w:tblCellMar>
        <w:tblLook w:val="0000" w:firstRow="0" w:lastRow="0" w:firstColumn="0" w:lastColumn="0" w:noHBand="0" w:noVBand="0"/>
      </w:tblPr>
      <w:tblGrid>
        <w:gridCol w:w="1406"/>
        <w:gridCol w:w="1590"/>
        <w:gridCol w:w="1769"/>
        <w:gridCol w:w="2082"/>
        <w:gridCol w:w="1812"/>
        <w:gridCol w:w="4017"/>
        <w:gridCol w:w="945"/>
        <w:gridCol w:w="1291"/>
      </w:tblGrid>
      <w:tr w:rsidR="002F3607" w:rsidRPr="00B81AE7" w:rsidTr="008070DB">
        <w:trPr>
          <w:tblHeader/>
        </w:trPr>
        <w:tc>
          <w:tcPr>
            <w:tcW w:w="0" w:type="auto"/>
            <w:vMerge w:val="restart"/>
            <w:shd w:val="clear" w:color="auto" w:fill="DBE5F1" w:themeFill="accent1" w:themeFillTint="33"/>
          </w:tcPr>
          <w:p w:rsidR="002F3607" w:rsidRPr="00B81AE7" w:rsidRDefault="002F3607" w:rsidP="002F3607">
            <w:pPr>
              <w:rPr>
                <w:b/>
                <w:sz w:val="18"/>
                <w:szCs w:val="18"/>
              </w:rPr>
            </w:pPr>
            <w:r w:rsidRPr="00B81AE7">
              <w:rPr>
                <w:b/>
                <w:sz w:val="18"/>
                <w:szCs w:val="18"/>
              </w:rPr>
              <w:t>Стратегічна ціль</w:t>
            </w:r>
          </w:p>
        </w:tc>
        <w:tc>
          <w:tcPr>
            <w:tcW w:w="1590" w:type="dxa"/>
            <w:vMerge w:val="restart"/>
            <w:shd w:val="clear" w:color="auto" w:fill="DBE5F1" w:themeFill="accent1" w:themeFillTint="33"/>
          </w:tcPr>
          <w:p w:rsidR="002F3607" w:rsidRPr="00B81AE7" w:rsidRDefault="002F3607" w:rsidP="002F3607">
            <w:pPr>
              <w:rPr>
                <w:b/>
                <w:sz w:val="18"/>
                <w:szCs w:val="18"/>
              </w:rPr>
            </w:pPr>
            <w:r w:rsidRPr="00B81AE7">
              <w:rPr>
                <w:b/>
                <w:sz w:val="18"/>
                <w:szCs w:val="18"/>
              </w:rPr>
              <w:t>Оперативна ціль</w:t>
            </w:r>
          </w:p>
        </w:tc>
        <w:tc>
          <w:tcPr>
            <w:tcW w:w="1769" w:type="dxa"/>
            <w:vMerge w:val="restart"/>
            <w:shd w:val="clear" w:color="auto" w:fill="DBE5F1" w:themeFill="accent1" w:themeFillTint="33"/>
          </w:tcPr>
          <w:p w:rsidR="002F3607" w:rsidRPr="00B81AE7" w:rsidRDefault="002F3607" w:rsidP="002F3607">
            <w:pPr>
              <w:rPr>
                <w:b/>
                <w:sz w:val="18"/>
                <w:szCs w:val="18"/>
              </w:rPr>
            </w:pPr>
            <w:r w:rsidRPr="00B81AE7">
              <w:rPr>
                <w:b/>
                <w:sz w:val="18"/>
                <w:szCs w:val="18"/>
              </w:rPr>
              <w:t>Сфери життєдіяльності</w:t>
            </w:r>
          </w:p>
        </w:tc>
        <w:tc>
          <w:tcPr>
            <w:tcW w:w="0" w:type="auto"/>
            <w:vMerge w:val="restart"/>
            <w:shd w:val="clear" w:color="auto" w:fill="DBE5F1" w:themeFill="accent1" w:themeFillTint="33"/>
          </w:tcPr>
          <w:p w:rsidR="002F3607" w:rsidRPr="00B81AE7" w:rsidRDefault="002F3607" w:rsidP="002F3607">
            <w:pPr>
              <w:rPr>
                <w:b/>
                <w:sz w:val="18"/>
                <w:szCs w:val="18"/>
              </w:rPr>
            </w:pPr>
            <w:r w:rsidRPr="00B81AE7">
              <w:rPr>
                <w:b/>
                <w:sz w:val="18"/>
                <w:szCs w:val="18"/>
              </w:rPr>
              <w:t>Завдання</w:t>
            </w:r>
          </w:p>
        </w:tc>
        <w:tc>
          <w:tcPr>
            <w:tcW w:w="1812" w:type="dxa"/>
            <w:vMerge w:val="restart"/>
            <w:shd w:val="clear" w:color="auto" w:fill="DBE5F1" w:themeFill="accent1" w:themeFillTint="33"/>
          </w:tcPr>
          <w:p w:rsidR="002F3607" w:rsidRPr="00B81AE7" w:rsidRDefault="002F3607" w:rsidP="002F3607">
            <w:pPr>
              <w:rPr>
                <w:b/>
                <w:sz w:val="18"/>
                <w:szCs w:val="18"/>
              </w:rPr>
            </w:pPr>
            <w:r w:rsidRPr="00B81AE7">
              <w:rPr>
                <w:b/>
                <w:sz w:val="18"/>
                <w:szCs w:val="18"/>
              </w:rPr>
              <w:t>Критерії розвитку</w:t>
            </w:r>
          </w:p>
        </w:tc>
        <w:tc>
          <w:tcPr>
            <w:tcW w:w="6253" w:type="dxa"/>
            <w:gridSpan w:val="3"/>
            <w:shd w:val="clear" w:color="auto" w:fill="DBE5F1" w:themeFill="accent1" w:themeFillTint="33"/>
          </w:tcPr>
          <w:p w:rsidR="002F3607" w:rsidRPr="00B81AE7" w:rsidRDefault="002F3607" w:rsidP="002F3607">
            <w:pPr>
              <w:rPr>
                <w:b/>
                <w:sz w:val="18"/>
                <w:szCs w:val="18"/>
                <w:lang w:val="ru-RU"/>
              </w:rPr>
            </w:pPr>
            <w:r w:rsidRPr="00B81AE7">
              <w:rPr>
                <w:b/>
                <w:sz w:val="18"/>
                <w:szCs w:val="18"/>
                <w:lang w:val="ru-RU"/>
              </w:rPr>
              <w:t>Потенційні проєкти, що сприятимуть виконанню завдань та досягненню цілей</w:t>
            </w:r>
          </w:p>
        </w:tc>
      </w:tr>
      <w:tr w:rsidR="002F3607" w:rsidRPr="00B81AE7" w:rsidTr="008070DB">
        <w:trPr>
          <w:tblHeader/>
        </w:trPr>
        <w:tc>
          <w:tcPr>
            <w:tcW w:w="0" w:type="auto"/>
            <w:vMerge/>
            <w:shd w:val="clear" w:color="auto" w:fill="DBE5F1" w:themeFill="accent1" w:themeFillTint="33"/>
          </w:tcPr>
          <w:p w:rsidR="002F3607" w:rsidRPr="00B81AE7" w:rsidRDefault="002F3607" w:rsidP="002F3607">
            <w:pPr>
              <w:rPr>
                <w:b/>
                <w:sz w:val="18"/>
                <w:szCs w:val="18"/>
                <w:lang w:val="ru-RU"/>
              </w:rPr>
            </w:pPr>
          </w:p>
        </w:tc>
        <w:tc>
          <w:tcPr>
            <w:tcW w:w="1590" w:type="dxa"/>
            <w:vMerge/>
            <w:shd w:val="clear" w:color="auto" w:fill="DBE5F1" w:themeFill="accent1" w:themeFillTint="33"/>
          </w:tcPr>
          <w:p w:rsidR="002F3607" w:rsidRPr="00B81AE7" w:rsidRDefault="002F3607" w:rsidP="002F3607">
            <w:pPr>
              <w:rPr>
                <w:b/>
                <w:sz w:val="18"/>
                <w:szCs w:val="18"/>
                <w:lang w:val="ru-RU"/>
              </w:rPr>
            </w:pPr>
          </w:p>
        </w:tc>
        <w:tc>
          <w:tcPr>
            <w:tcW w:w="1769" w:type="dxa"/>
            <w:vMerge/>
            <w:shd w:val="clear" w:color="auto" w:fill="DBE5F1" w:themeFill="accent1" w:themeFillTint="33"/>
          </w:tcPr>
          <w:p w:rsidR="002F3607" w:rsidRPr="00B81AE7" w:rsidRDefault="002F3607" w:rsidP="002F3607">
            <w:pPr>
              <w:rPr>
                <w:b/>
                <w:sz w:val="18"/>
                <w:szCs w:val="18"/>
                <w:lang w:val="ru-RU"/>
              </w:rPr>
            </w:pPr>
          </w:p>
        </w:tc>
        <w:tc>
          <w:tcPr>
            <w:tcW w:w="0" w:type="auto"/>
            <w:vMerge/>
            <w:shd w:val="clear" w:color="auto" w:fill="DBE5F1" w:themeFill="accent1" w:themeFillTint="33"/>
          </w:tcPr>
          <w:p w:rsidR="002F3607" w:rsidRPr="00B81AE7" w:rsidRDefault="002F3607" w:rsidP="002F3607">
            <w:pPr>
              <w:rPr>
                <w:b/>
                <w:sz w:val="18"/>
                <w:szCs w:val="18"/>
                <w:lang w:val="ru-RU"/>
              </w:rPr>
            </w:pPr>
          </w:p>
        </w:tc>
        <w:tc>
          <w:tcPr>
            <w:tcW w:w="1812" w:type="dxa"/>
            <w:vMerge/>
            <w:shd w:val="clear" w:color="auto" w:fill="DBE5F1" w:themeFill="accent1" w:themeFillTint="33"/>
          </w:tcPr>
          <w:p w:rsidR="002F3607" w:rsidRPr="00B81AE7" w:rsidRDefault="002F3607" w:rsidP="002F3607">
            <w:pPr>
              <w:rPr>
                <w:b/>
                <w:sz w:val="18"/>
                <w:szCs w:val="18"/>
                <w:lang w:val="ru-RU"/>
              </w:rPr>
            </w:pPr>
          </w:p>
        </w:tc>
        <w:tc>
          <w:tcPr>
            <w:tcW w:w="4017" w:type="dxa"/>
            <w:shd w:val="clear" w:color="auto" w:fill="DBE5F1" w:themeFill="accent1" w:themeFillTint="33"/>
          </w:tcPr>
          <w:p w:rsidR="002F3607" w:rsidRPr="00B81AE7" w:rsidRDefault="002F3607" w:rsidP="002F3607">
            <w:pPr>
              <w:rPr>
                <w:b/>
                <w:sz w:val="18"/>
                <w:szCs w:val="18"/>
              </w:rPr>
            </w:pPr>
            <w:r w:rsidRPr="00B81AE7">
              <w:rPr>
                <w:b/>
                <w:sz w:val="18"/>
                <w:szCs w:val="18"/>
              </w:rPr>
              <w:t>Проєкт / захід</w:t>
            </w:r>
          </w:p>
        </w:tc>
        <w:tc>
          <w:tcPr>
            <w:tcW w:w="945" w:type="dxa"/>
            <w:shd w:val="clear" w:color="auto" w:fill="DBE5F1" w:themeFill="accent1" w:themeFillTint="33"/>
          </w:tcPr>
          <w:p w:rsidR="002F3607" w:rsidRPr="00B81AE7" w:rsidRDefault="002F3607" w:rsidP="002F3607">
            <w:pPr>
              <w:rPr>
                <w:b/>
                <w:sz w:val="18"/>
                <w:szCs w:val="18"/>
              </w:rPr>
            </w:pPr>
            <w:r w:rsidRPr="00B81AE7">
              <w:rPr>
                <w:b/>
                <w:sz w:val="18"/>
                <w:szCs w:val="18"/>
              </w:rPr>
              <w:t>Ініціатор</w:t>
            </w:r>
          </w:p>
        </w:tc>
        <w:tc>
          <w:tcPr>
            <w:tcW w:w="1291" w:type="dxa"/>
            <w:shd w:val="clear" w:color="auto" w:fill="DBE5F1" w:themeFill="accent1" w:themeFillTint="33"/>
          </w:tcPr>
          <w:p w:rsidR="002F3607" w:rsidRPr="00B81AE7" w:rsidRDefault="002F3607" w:rsidP="002F3607">
            <w:pPr>
              <w:rPr>
                <w:b/>
                <w:sz w:val="18"/>
                <w:szCs w:val="18"/>
              </w:rPr>
            </w:pPr>
            <w:r w:rsidRPr="00B81AE7">
              <w:rPr>
                <w:b/>
                <w:sz w:val="18"/>
                <w:szCs w:val="18"/>
              </w:rPr>
              <w:t>Пріоритет</w:t>
            </w:r>
          </w:p>
        </w:tc>
      </w:tr>
      <w:tr w:rsidR="002F3607" w:rsidRPr="00B81AE7" w:rsidTr="002F3607">
        <w:tc>
          <w:tcPr>
            <w:tcW w:w="0" w:type="auto"/>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Стратегічна ціль 1. Конкурентна економіка та підприємництво громади</w:t>
            </w:r>
          </w:p>
        </w:tc>
        <w:tc>
          <w:tcPr>
            <w:tcW w:w="1590"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1.1. Формування сприятливого інвестиційного середовища та підготовка земельних ресурсів</w:t>
            </w:r>
          </w:p>
        </w:tc>
        <w:tc>
          <w:tcPr>
            <w:tcW w:w="1769" w:type="dxa"/>
            <w:vMerge w:val="restart"/>
          </w:tcPr>
          <w:p w:rsidR="002F3607" w:rsidRPr="00B81AE7" w:rsidRDefault="002F3607" w:rsidP="002F3607">
            <w:pPr>
              <w:pStyle w:val="TableContents"/>
              <w:rPr>
                <w:rFonts w:ascii="Calibri" w:hAnsi="Calibri" w:cs="Calibri"/>
                <w:b/>
                <w:sz w:val="18"/>
                <w:szCs w:val="18"/>
                <w:lang w:val="ru-RU"/>
              </w:rPr>
            </w:pPr>
            <w:r w:rsidRPr="00B81AE7">
              <w:rPr>
                <w:rFonts w:ascii="Calibri" w:hAnsi="Calibri" w:cs="Calibri"/>
                <w:sz w:val="18"/>
                <w:szCs w:val="18"/>
                <w:lang w:val="ru-RU"/>
              </w:rPr>
              <w:t>Інвестиційна діяльність, банківська сфера, фінансові ресурси;</w:t>
            </w:r>
          </w:p>
        </w:tc>
        <w:tc>
          <w:tcPr>
            <w:tcW w:w="0" w:type="auto"/>
            <w:vMerge w:val="restart"/>
          </w:tcPr>
          <w:p w:rsidR="002F3607" w:rsidRPr="00B81AE7" w:rsidRDefault="002F3607" w:rsidP="002F3607">
            <w:pPr>
              <w:spacing w:after="40"/>
              <w:rPr>
                <w:sz w:val="18"/>
                <w:szCs w:val="18"/>
                <w:lang w:val="ru-RU"/>
              </w:rPr>
            </w:pPr>
            <w:r w:rsidRPr="00B81AE7">
              <w:rPr>
                <w:sz w:val="18"/>
                <w:szCs w:val="18"/>
                <w:lang w:val="ru-RU"/>
              </w:rPr>
              <w:t>1.1.1. Розробити та забезпечувати актуалізацію інвестиційного паспорта і каталогу інвестиційних пропозицій громади</w:t>
            </w:r>
            <w:r w:rsidRPr="00B81AE7">
              <w:rPr>
                <w:sz w:val="18"/>
                <w:szCs w:val="18"/>
                <w:lang w:val="ru-RU"/>
              </w:rPr>
              <w:br/>
              <w:t>1.1.2. Розвивати співпрацю з банківськими установами, підвищувати доступність фінансових послуг і фінансову грамотність населення</w:t>
            </w:r>
            <w:r w:rsidRPr="00B81AE7">
              <w:rPr>
                <w:sz w:val="18"/>
                <w:szCs w:val="18"/>
                <w:lang w:val="ru-RU"/>
              </w:rPr>
              <w:br/>
              <w:t>1.1.3. Підвищувати ефективність управління фінансовими ресурсами громади, аналізувати податковий потенціал і забезпечувати прозоре звітування про використання бюджетних коштів</w:t>
            </w: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Залучено внутрішні та зовнішні інвестиції для розвитку громади</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pacing w:val="2"/>
                <w:sz w:val="18"/>
                <w:szCs w:val="18"/>
                <w:lang w:val="ru-RU"/>
              </w:rPr>
              <w:t>Збір ініціатив щодо розвитку бізнесу та інвестицій</w:t>
            </w:r>
          </w:p>
        </w:tc>
        <w:tc>
          <w:tcPr>
            <w:tcW w:w="945" w:type="dxa"/>
          </w:tcPr>
          <w:p w:rsidR="002F3607" w:rsidRPr="00B81AE7" w:rsidRDefault="002F3607" w:rsidP="002F3607">
            <w:pPr>
              <w:pStyle w:val="TableContents"/>
              <w:rPr>
                <w:rFonts w:ascii="Calibri" w:hAnsi="Calibri" w:cs="Calibri"/>
                <w:sz w:val="18"/>
                <w:szCs w:val="18"/>
                <w:lang w:val="uk-UA"/>
              </w:rPr>
            </w:pPr>
            <w:r w:rsidRPr="00B81AE7">
              <w:rPr>
                <w:rFonts w:ascii="Calibri" w:hAnsi="Calibri" w:cs="Calibri"/>
                <w:sz w:val="18"/>
                <w:szCs w:val="18"/>
                <w:lang w:val="ru-RU"/>
              </w:rPr>
              <w:t>ОМС та Мешканц</w:t>
            </w:r>
            <w:r w:rsidRPr="00B81AE7">
              <w:rPr>
                <w:rFonts w:ascii="Calibri" w:hAnsi="Calibri" w:cs="Calibri"/>
                <w:sz w:val="18"/>
                <w:szCs w:val="18"/>
                <w:lang w:val="uk-UA"/>
              </w:rPr>
              <w:t>і</w:t>
            </w:r>
          </w:p>
        </w:tc>
        <w:tc>
          <w:tcPr>
            <w:tcW w:w="1291" w:type="dxa"/>
          </w:tcPr>
          <w:p w:rsidR="002F3607" w:rsidRPr="00B81AE7" w:rsidRDefault="002F3607" w:rsidP="002F3607">
            <w:pPr>
              <w:pStyle w:val="TableContents"/>
              <w:rPr>
                <w:rFonts w:ascii="Calibri" w:hAnsi="Calibri" w:cs="Calibri"/>
                <w:b/>
                <w:sz w:val="18"/>
                <w:szCs w:val="18"/>
                <w:lang w:val="ru-RU"/>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pacing w:val="2"/>
                <w:sz w:val="18"/>
                <w:szCs w:val="18"/>
                <w:lang w:val="ru-RU"/>
              </w:rPr>
            </w:pPr>
            <w:r w:rsidRPr="00B81AE7">
              <w:rPr>
                <w:rFonts w:ascii="Calibri" w:hAnsi="Calibri" w:cs="Calibri"/>
                <w:spacing w:val="2"/>
                <w:sz w:val="18"/>
                <w:szCs w:val="18"/>
                <w:lang w:val="ru-RU"/>
              </w:rPr>
              <w:t>Підготовка паспортів інвестиційних ділянок та об’єктів громади</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ОМС</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pacing w:val="2"/>
                <w:sz w:val="18"/>
                <w:szCs w:val="18"/>
                <w:lang w:val="ru-RU"/>
              </w:rPr>
            </w:pPr>
            <w:r w:rsidRPr="00B81AE7">
              <w:rPr>
                <w:rFonts w:ascii="Calibri" w:hAnsi="Calibri" w:cs="Calibri"/>
                <w:spacing w:val="2"/>
                <w:sz w:val="18"/>
                <w:szCs w:val="18"/>
                <w:lang w:val="ru-RU"/>
              </w:rPr>
              <w:t>Проведення бізнес-зустрічей із потенційними партнерами</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pacing w:val="2"/>
                <w:sz w:val="18"/>
                <w:szCs w:val="18"/>
                <w:lang w:val="ru-RU"/>
              </w:rPr>
            </w:pPr>
            <w:r w:rsidRPr="00B81AE7">
              <w:rPr>
                <w:rFonts w:ascii="Calibri" w:hAnsi="Calibri" w:cs="Calibri"/>
                <w:spacing w:val="2"/>
                <w:sz w:val="18"/>
                <w:szCs w:val="18"/>
                <w:lang w:val="ru-RU"/>
              </w:rPr>
              <w:t>Розробка інвестиційної стратегії громади</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Розширено доступ громади до банківських та фінансових послуг</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Запуск консультаційних пунктів із фінансової грамотності у ЦНАПах</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ОМС</w:t>
            </w:r>
          </w:p>
        </w:tc>
        <w:tc>
          <w:tcPr>
            <w:tcW w:w="1291" w:type="dxa"/>
          </w:tcPr>
          <w:p w:rsidR="002F3607" w:rsidRPr="00B81AE7" w:rsidRDefault="002F3607" w:rsidP="002F3607">
            <w:pPr>
              <w:pStyle w:val="TableContents"/>
              <w:rPr>
                <w:rFonts w:ascii="Calibri" w:hAnsi="Calibri" w:cs="Calibri"/>
                <w:sz w:val="18"/>
                <w:szCs w:val="18"/>
                <w:lang w:val="uk-UA"/>
              </w:rPr>
            </w:pPr>
            <w:r w:rsidRPr="00B81AE7">
              <w:rPr>
                <w:rFonts w:ascii="Calibri" w:hAnsi="Calibri" w:cs="Calibri"/>
                <w:sz w:val="18"/>
                <w:szCs w:val="18"/>
              </w:rPr>
              <w:t>Пріоритет</w:t>
            </w:r>
            <w:r w:rsidRPr="00B81AE7">
              <w:rPr>
                <w:rFonts w:ascii="Calibri" w:hAnsi="Calibri" w:cs="Calibri"/>
                <w:sz w:val="18"/>
                <w:szCs w:val="18"/>
                <w:lang w:val="uk-UA"/>
              </w:rPr>
              <w:t xml:space="preserve">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Співпраця з банками щодо розміщення банкоматів у стратегічних локаціях громади</w:t>
            </w:r>
          </w:p>
        </w:tc>
        <w:tc>
          <w:tcPr>
            <w:tcW w:w="945" w:type="dxa"/>
          </w:tcPr>
          <w:p w:rsidR="002F3607" w:rsidRPr="00B81AE7" w:rsidRDefault="002F3607" w:rsidP="002F3607">
            <w:pPr>
              <w:pStyle w:val="TableContents"/>
              <w:rPr>
                <w:rFonts w:ascii="Calibri" w:hAnsi="Calibri" w:cs="Calibri"/>
                <w:sz w:val="18"/>
                <w:szCs w:val="18"/>
                <w:lang w:val="uk-UA"/>
              </w:rPr>
            </w:pPr>
            <w:r w:rsidRPr="00B81AE7">
              <w:rPr>
                <w:rFonts w:ascii="Calibri" w:hAnsi="Calibri" w:cs="Calibri"/>
                <w:sz w:val="18"/>
                <w:szCs w:val="18"/>
                <w:lang w:val="ru-RU"/>
              </w:rPr>
              <w:t>ОМС та Мешканц</w:t>
            </w:r>
            <w:r w:rsidRPr="00B81AE7">
              <w:rPr>
                <w:rFonts w:ascii="Calibri" w:hAnsi="Calibri" w:cs="Calibri"/>
                <w:sz w:val="18"/>
                <w:szCs w:val="18"/>
                <w:lang w:val="uk-UA"/>
              </w:rPr>
              <w:t>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Підвищено ефективність управління фінансовими ресурсами громади</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Аналіз податкового потенціалу громади та перегляд ставок місцевих податків та зборів</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ОМС</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Пріоритет</w:t>
            </w:r>
            <w:r w:rsidRPr="00B81AE7">
              <w:rPr>
                <w:rFonts w:ascii="Calibri" w:hAnsi="Calibri" w:cs="Calibri"/>
                <w:sz w:val="18"/>
                <w:szCs w:val="18"/>
                <w:lang w:val="uk-UA"/>
              </w:rPr>
              <w:t xml:space="preserve">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Регулярне публічне звітування перед громадянами щодо використання бюджетних коштів</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Забезпечено фінансову стійкість громади через залучення додаткових ресурсів</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Налагодження партнерських відносин із міжнародними донорськими організаціями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Розробка механізму залучення міжнародних інвестиційних фондів у розвиток громади</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Зовнішньоекономічна діяльність;</w:t>
            </w:r>
            <w:r w:rsidRPr="00B81AE7">
              <w:rPr>
                <w:rFonts w:ascii="Calibri" w:hAnsi="Calibri" w:cs="Calibri"/>
                <w:sz w:val="18"/>
                <w:szCs w:val="18"/>
                <w:lang w:val="ru-RU"/>
              </w:rPr>
              <w:br/>
            </w:r>
          </w:p>
        </w:tc>
        <w:tc>
          <w:tcPr>
            <w:tcW w:w="0" w:type="auto"/>
            <w:vMerge w:val="restart"/>
          </w:tcPr>
          <w:p w:rsidR="002F3607" w:rsidRPr="00B81AE7" w:rsidRDefault="002F3607" w:rsidP="002F3607">
            <w:pPr>
              <w:spacing w:after="40"/>
              <w:rPr>
                <w:sz w:val="18"/>
                <w:szCs w:val="18"/>
                <w:lang w:val="ru-RU"/>
              </w:rPr>
            </w:pPr>
            <w:r w:rsidRPr="00B81AE7">
              <w:rPr>
                <w:sz w:val="18"/>
                <w:szCs w:val="18"/>
                <w:lang w:val="ru-RU"/>
              </w:rPr>
              <w:t>1.1.4. Розвивати міжмуніципальне та міжнародне співробітництво, залучати грантові та інвестиційні ресурси для реалізації проєктів розвитку громади</w:t>
            </w:r>
            <w:r w:rsidRPr="00B81AE7">
              <w:rPr>
                <w:sz w:val="18"/>
                <w:szCs w:val="18"/>
                <w:lang w:val="ru-RU"/>
              </w:rPr>
              <w:br/>
              <w:t>1.1.5. Оцінити експортний потенціал місцевих підприємств і сприяти підготовці виробників до виходу на зовнішні ринки</w:t>
            </w:r>
            <w:r w:rsidRPr="00B81AE7">
              <w:rPr>
                <w:sz w:val="18"/>
                <w:szCs w:val="18"/>
                <w:lang w:val="ru-RU"/>
              </w:rPr>
              <w:br/>
              <w:t>1.1.6. Розвивати інфраструктурні умови, необхідні для зовнішньоекономічної діяльності, експорту й імпорту</w:t>
            </w:r>
          </w:p>
        </w:tc>
        <w:tc>
          <w:tcPr>
            <w:tcW w:w="1812"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Покращено інфраструктуру для зовнішньоекономічної діяльності</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Будівництво нових транспортних вузлів для підтримки експорту та імпорту</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Розширено експортний потенціал громади</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Проведення опитувань підприємств щодо готовності до експорту</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Раціональне просторове планування, містобудівна діяльність, земельні відносини</w:t>
            </w:r>
          </w:p>
        </w:tc>
        <w:tc>
          <w:tcPr>
            <w:tcW w:w="0" w:type="auto"/>
            <w:vMerge w:val="restart"/>
          </w:tcPr>
          <w:p w:rsidR="002F3607" w:rsidRPr="00B81AE7" w:rsidRDefault="002F3607" w:rsidP="002F3607">
            <w:pPr>
              <w:spacing w:after="40"/>
              <w:rPr>
                <w:sz w:val="18"/>
                <w:szCs w:val="18"/>
                <w:lang w:val="ru-RU"/>
              </w:rPr>
            </w:pPr>
            <w:r w:rsidRPr="00B81AE7">
              <w:rPr>
                <w:sz w:val="18"/>
                <w:szCs w:val="18"/>
                <w:lang w:val="ru-RU"/>
              </w:rPr>
              <w:t>1.1.7. Провести інвентаризацію земельних ділянок комунальної власності, придатних для інвестування</w:t>
            </w:r>
            <w:r w:rsidRPr="00B81AE7">
              <w:rPr>
                <w:sz w:val="18"/>
                <w:szCs w:val="18"/>
                <w:lang w:val="ru-RU"/>
              </w:rPr>
              <w:br/>
              <w:t>1.1.8. Забезпечити підготовку 87 га вільних земельних ділянок комунальної власності для залучення інвесторів та реалізації інвестиційних проєктів</w:t>
            </w:r>
            <w:r w:rsidRPr="00B81AE7">
              <w:rPr>
                <w:sz w:val="18"/>
                <w:szCs w:val="18"/>
                <w:lang w:val="ru-RU"/>
              </w:rPr>
              <w:br/>
            </w:r>
            <w:r w:rsidRPr="00B81AE7">
              <w:rPr>
                <w:sz w:val="18"/>
                <w:szCs w:val="18"/>
                <w:lang w:val="ru-RU"/>
              </w:rPr>
              <w:lastRenderedPageBreak/>
              <w:t>1.1.9. Розробити комплексний план просторового розвитку території громади</w:t>
            </w:r>
            <w:r w:rsidRPr="00B81AE7">
              <w:rPr>
                <w:sz w:val="18"/>
                <w:szCs w:val="18"/>
                <w:lang w:val="ru-RU"/>
              </w:rPr>
              <w:br/>
              <w:t>1.1.10. Оцифрувати земельні й містобудівні дані, створити інтерактивну карту та реєстри земельних ділянок і комунального майна</w:t>
            </w:r>
            <w:r w:rsidRPr="00B81AE7">
              <w:rPr>
                <w:sz w:val="18"/>
                <w:szCs w:val="18"/>
                <w:lang w:val="ru-RU"/>
              </w:rPr>
              <w:br/>
              <w:t>1.1.11. Провести інвентаризацію занедбаних об’єктів і неефективно використовуваних територій та визначити напрями їх подальшого використання</w:t>
            </w: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lastRenderedPageBreak/>
              <w:t>Забезпечено ефективне просторове планування громади</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Розробка стандартів оцифрування містобудівної документації.</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цифрової бази містобудівної документації.</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Оптимізовано управління земельними ресурсами громади</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Оцифрування даних про земельні ділянки.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Проведення аналізу земельних ділянок для визначення їх найкращого використання.</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інтерактивної земельної карти громади.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Підвищено ефективність використання територій громади</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Аудит земель і нерухомості для виявлення неефективно використовуваних територій.</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реєстрів комунального майна та земельних ділянок</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Інвентаризація занедбаних об’єктів для оцінки їх потенціалу.</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1.2. Підвищення продуктивності агропромислового сектору та розвиток переробки</w:t>
            </w:r>
          </w:p>
        </w:tc>
        <w:tc>
          <w:tcPr>
            <w:tcW w:w="1769"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Підвищення продуктивності агропромислового сектору;</w:t>
            </w:r>
            <w:r w:rsidRPr="00B81AE7">
              <w:rPr>
                <w:rFonts w:ascii="Calibri" w:hAnsi="Calibri" w:cs="Calibri"/>
                <w:sz w:val="18"/>
                <w:szCs w:val="18"/>
                <w:lang w:val="ru-RU"/>
              </w:rPr>
              <w:br/>
            </w:r>
          </w:p>
        </w:tc>
        <w:tc>
          <w:tcPr>
            <w:tcW w:w="0" w:type="auto"/>
            <w:vMerge w:val="restart"/>
          </w:tcPr>
          <w:p w:rsidR="002F3607" w:rsidRPr="00B81AE7" w:rsidRDefault="002F3607" w:rsidP="002F3607">
            <w:pPr>
              <w:spacing w:after="40"/>
              <w:rPr>
                <w:sz w:val="18"/>
                <w:szCs w:val="18"/>
                <w:lang w:val="ru-RU"/>
              </w:rPr>
            </w:pPr>
            <w:r w:rsidRPr="00B81AE7">
              <w:rPr>
                <w:sz w:val="18"/>
                <w:szCs w:val="18"/>
                <w:lang w:val="ru-RU"/>
              </w:rPr>
              <w:t>1.2.1. Створити умови для розвитку агропереробки та кооперації малих виробників</w:t>
            </w:r>
            <w:r w:rsidRPr="00B81AE7">
              <w:rPr>
                <w:sz w:val="18"/>
                <w:szCs w:val="18"/>
                <w:lang w:val="ru-RU"/>
              </w:rPr>
              <w:br/>
              <w:t>1.2.2. Розширити доступ фермерів до грантових, кредитних та консультаційних програм</w:t>
            </w:r>
            <w:r w:rsidRPr="00B81AE7">
              <w:rPr>
                <w:sz w:val="18"/>
                <w:szCs w:val="18"/>
                <w:lang w:val="ru-RU"/>
              </w:rPr>
              <w:br/>
              <w:t xml:space="preserve">1.2.3. Сприяти започаткуванню виробництва продукції з високою доданою </w:t>
            </w:r>
            <w:r w:rsidRPr="00B81AE7">
              <w:rPr>
                <w:sz w:val="18"/>
                <w:szCs w:val="18"/>
                <w:lang w:val="ru-RU"/>
              </w:rPr>
              <w:lastRenderedPageBreak/>
              <w:t>вартістю та створенню локальних брендів</w:t>
            </w:r>
            <w:r w:rsidRPr="00B81AE7">
              <w:rPr>
                <w:sz w:val="18"/>
                <w:szCs w:val="18"/>
                <w:lang w:val="ru-RU"/>
              </w:rPr>
              <w:br/>
              <w:t>1.2.4. Створити умови для відновлення та розвитку виробництва бутильованої води на основі водних ресурсів громади (с. Ремезівці)</w:t>
            </w:r>
            <w:r w:rsidRPr="00B81AE7">
              <w:rPr>
                <w:sz w:val="18"/>
                <w:szCs w:val="18"/>
                <w:lang w:val="ru-RU"/>
              </w:rPr>
              <w:br/>
              <w:t>1.2.5. Запровадити цифровий моніторинг аграрних земель, стану ґрунтів, посівів і водних ресурсів</w:t>
            </w:r>
            <w:r w:rsidRPr="00B81AE7">
              <w:rPr>
                <w:sz w:val="18"/>
                <w:szCs w:val="18"/>
                <w:lang w:val="ru-RU"/>
              </w:rPr>
              <w:br/>
              <w:t>1.2.6. Сприяти впровадженню ґрунтозахисних, водозберігальних та інших сталих технологій агровиробництва</w:t>
            </w:r>
            <w:r w:rsidRPr="00B81AE7">
              <w:rPr>
                <w:sz w:val="18"/>
                <w:szCs w:val="18"/>
                <w:lang w:val="ru-RU"/>
              </w:rPr>
              <w:br/>
              <w:t>1.2.7. Розвивати потужності зі зберігання, переробки та логістики сільськогосподарської продукції</w:t>
            </w: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lastRenderedPageBreak/>
              <w:t>Забезпечено ефективну агрологістику та зберігання продукції</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Відкриття мережі холодильних складів для фруктів, овочів та молочної продукції</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Реконструкція сільських доріг для агротранспорту</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складів для тимчасового зберігання продукції малих фермерів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vMerge/>
          </w:tcPr>
          <w:p w:rsidR="002F3607" w:rsidRPr="00B81AE7" w:rsidRDefault="002F3607" w:rsidP="002F3607">
            <w:pPr>
              <w:pStyle w:val="TableContents"/>
              <w:rPr>
                <w:rFonts w:ascii="Calibri" w:hAnsi="Calibri" w:cs="Calibri"/>
                <w:sz w:val="18"/>
                <w:szCs w:val="18"/>
                <w:lang w:val="ru-RU"/>
              </w:rPr>
            </w:pPr>
          </w:p>
        </w:tc>
        <w:tc>
          <w:tcPr>
            <w:tcW w:w="945" w:type="dxa"/>
          </w:tcPr>
          <w:p w:rsidR="002F3607" w:rsidRPr="00B81AE7" w:rsidRDefault="002F3607" w:rsidP="002F3607">
            <w:pPr>
              <w:pStyle w:val="TableContents"/>
              <w:rPr>
                <w:rFonts w:ascii="Calibri" w:hAnsi="Calibri" w:cs="Calibri"/>
                <w:sz w:val="18"/>
                <w:szCs w:val="18"/>
              </w:rPr>
            </w:pPr>
          </w:p>
        </w:tc>
        <w:tc>
          <w:tcPr>
            <w:tcW w:w="1291" w:type="dxa"/>
          </w:tcPr>
          <w:p w:rsidR="002F3607" w:rsidRPr="00B81AE7" w:rsidRDefault="002F3607" w:rsidP="002F3607">
            <w:pPr>
              <w:pStyle w:val="TableContents"/>
              <w:rPr>
                <w:rFonts w:ascii="Calibri" w:hAnsi="Calibri" w:cs="Calibri"/>
                <w:sz w:val="18"/>
                <w:szCs w:val="18"/>
              </w:rPr>
            </w:pP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 xml:space="preserve">Забезпечено кадрове оновлення та </w:t>
            </w:r>
            <w:r w:rsidRPr="00B81AE7">
              <w:rPr>
                <w:rFonts w:ascii="Calibri" w:hAnsi="Calibri" w:cs="Calibri"/>
                <w:sz w:val="18"/>
                <w:szCs w:val="18"/>
                <w:lang w:val="ru-RU"/>
              </w:rPr>
              <w:lastRenderedPageBreak/>
              <w:t>підтримку фермерських господарств</w:t>
            </w: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lastRenderedPageBreak/>
              <w:t>Грантовий фонд підтримки агростартапів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Програма підтримки родинних фермерських господарств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Розвиток локальних брендів фермерської продукції</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Забезпечено сталий розвиток агросектору</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Впровадження точкового поливу та крапельного зрошення</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Реалізація шкільних програм з екологічного фермерства та городництва</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Розробка карт водних ресурсів та зон потенційного дефіциту</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мобільної лабораторії для аналізу стану ґрунтів та води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Підвищено ефективність використання аграрних земель</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Впровадження супутникового моніторингу стану сільськогосподарських земель</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Проведення аукціонів для передачі занедбаних земель у користування</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Програма відновлення деградованих ґрунтів через висів сидератів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Підключення громади до державної системи супутникового моніторингу земель</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цифрового кадастру земель громади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Підвищено продуктивність агровиробництва та переробки</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Будівництво кооперативних міні-заводів для переробки сільськогосподарської продукції</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Будівництво цеху для виробництва натуральних соків та джемів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Впровадження біотехнологій для підвищення продуктивності ґрунтів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Впровадження технологій заморожування та сушіння овочів та фруктів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Відкриття переробних цехів з виготовлення круп та пластівців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Запуск підприємства з виробництва медових продуктів (мед, прополіс, віск, косметика)</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Запуск підприємства з переробки м'яса (ковбасний та м'ясопереробний цех)</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Організація заводу з переробки фруктів та овочів (замороження, сушіння, консервування)</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Організація макаронної фабрики на базі місцевої сировини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Програма фінансування переробних цехів для малого агробізнесу</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Розвиток фермерських кооперативів для спільного використання техніки та логістики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Підвищено рівень цифровізації агросектору</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Запуск програми моніторингу посівів за допомогою дронів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Інтеграція громади в національні та міжнародні аграрні аналітичні системи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Розширено можливості для експорту агропродукції</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Запровадження програми дотацій для виробників, орієнтованих на експорт</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4</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lang w:val="ru-RU"/>
              </w:rPr>
              <w:t>Промислове виробництво</w:t>
            </w:r>
          </w:p>
        </w:tc>
        <w:tc>
          <w:tcPr>
            <w:tcW w:w="0" w:type="auto"/>
          </w:tcPr>
          <w:p w:rsidR="002F3607" w:rsidRPr="00B81AE7" w:rsidRDefault="002F3607" w:rsidP="002F3607">
            <w:pPr>
              <w:spacing w:after="40"/>
              <w:rPr>
                <w:sz w:val="18"/>
                <w:szCs w:val="18"/>
                <w:lang w:val="ru-RU"/>
              </w:rPr>
            </w:pPr>
            <w:r w:rsidRPr="00B81AE7">
              <w:rPr>
                <w:sz w:val="18"/>
                <w:szCs w:val="18"/>
                <w:lang w:val="ru-RU"/>
              </w:rPr>
              <w:t>1.2.8. Провести інвентаризацію промислових потужностей і сформувати базу даних виробничого потенціалу громади</w:t>
            </w:r>
            <w:r w:rsidRPr="00B81AE7">
              <w:rPr>
                <w:sz w:val="18"/>
                <w:szCs w:val="18"/>
                <w:lang w:val="ru-RU"/>
              </w:rPr>
              <w:br/>
              <w:t>1.2.9. Створювати умови для розвитку переробних і промислових підприємств на основі місцевої сировини та ресурсів</w:t>
            </w:r>
          </w:p>
        </w:tc>
        <w:tc>
          <w:tcPr>
            <w:tcW w:w="1812"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Розширено промисловий потенціал громади</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бази даних промислових потужностей громади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1.3. Підтримка малого та середнього підприємництва, розвиток торгівлі</w:t>
            </w:r>
          </w:p>
        </w:tc>
        <w:tc>
          <w:tcPr>
            <w:tcW w:w="1769"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 xml:space="preserve">Розвиток підприємництва, забезпечення балансу розселення та розміщення </w:t>
            </w:r>
            <w:r w:rsidRPr="00B81AE7">
              <w:rPr>
                <w:rFonts w:ascii="Calibri" w:hAnsi="Calibri" w:cs="Calibri"/>
                <w:sz w:val="18"/>
                <w:szCs w:val="18"/>
                <w:lang w:val="ru-RU"/>
              </w:rPr>
              <w:lastRenderedPageBreak/>
              <w:t>робочих місць</w:t>
            </w:r>
          </w:p>
        </w:tc>
        <w:tc>
          <w:tcPr>
            <w:tcW w:w="0" w:type="auto"/>
            <w:vMerge w:val="restart"/>
          </w:tcPr>
          <w:p w:rsidR="002F3607" w:rsidRPr="00B81AE7" w:rsidRDefault="002F3607" w:rsidP="002F3607">
            <w:pPr>
              <w:spacing w:after="40"/>
              <w:rPr>
                <w:sz w:val="18"/>
                <w:szCs w:val="18"/>
                <w:lang w:val="ru-RU"/>
              </w:rPr>
            </w:pPr>
            <w:r w:rsidRPr="00B81AE7">
              <w:rPr>
                <w:sz w:val="18"/>
                <w:szCs w:val="18"/>
                <w:lang w:val="ru-RU"/>
              </w:rPr>
              <w:lastRenderedPageBreak/>
              <w:t>1.3.1. Розробити та реалізувати програму підтримки малого і середнього підприємництва</w:t>
            </w:r>
            <w:r w:rsidRPr="00B81AE7">
              <w:rPr>
                <w:sz w:val="18"/>
                <w:szCs w:val="18"/>
                <w:lang w:val="ru-RU"/>
              </w:rPr>
              <w:br/>
              <w:t xml:space="preserve">1.3.2. Створити систему </w:t>
            </w:r>
            <w:r w:rsidRPr="00B81AE7">
              <w:rPr>
                <w:sz w:val="18"/>
                <w:szCs w:val="18"/>
                <w:lang w:val="ru-RU"/>
              </w:rPr>
              <w:lastRenderedPageBreak/>
              <w:t>консультаційної підтримки підприємців</w:t>
            </w:r>
            <w:r w:rsidRPr="00B81AE7">
              <w:rPr>
                <w:sz w:val="18"/>
                <w:szCs w:val="18"/>
                <w:lang w:val="ru-RU"/>
              </w:rPr>
              <w:br/>
              <w:t>1.3.3. Популяризувати крафтове виробництво та місцеві ремесла</w:t>
            </w:r>
            <w:r w:rsidRPr="00B81AE7">
              <w:rPr>
                <w:sz w:val="18"/>
                <w:szCs w:val="18"/>
                <w:lang w:val="ru-RU"/>
              </w:rPr>
              <w:br/>
              <w:t>1.3.4. Визначити та облаштовувати території, об’єкти й інфраструктуру для розміщення бізнесу, виробничих майданчиків і бізнес-кластерів</w:t>
            </w:r>
            <w:r w:rsidRPr="00B81AE7">
              <w:rPr>
                <w:sz w:val="18"/>
                <w:szCs w:val="18"/>
                <w:lang w:val="ru-RU"/>
              </w:rPr>
              <w:br/>
              <w:t>1.3.5. Проводити моніторинг потреб ринку праці, формувати базу вакансій і впроваджувати стимули для створення робочих місць та залучення молодих фахівців</w:t>
            </w:r>
          </w:p>
          <w:p w:rsidR="002F3607" w:rsidRPr="00B81AE7" w:rsidRDefault="002F3607" w:rsidP="002F3607">
            <w:pPr>
              <w:spacing w:after="40"/>
              <w:rPr>
                <w:sz w:val="18"/>
                <w:szCs w:val="18"/>
                <w:lang w:val="ru-RU"/>
              </w:rPr>
            </w:pPr>
            <w:r w:rsidRPr="00B81AE7">
              <w:rPr>
                <w:sz w:val="18"/>
                <w:szCs w:val="18"/>
                <w:lang w:val="ru-RU"/>
              </w:rPr>
              <w:t>1.3.6. Розвивати та впорядковувати ринкову інфраструктуру, торговельні майданчики й місцеві точки збуту з урахуванням вимог безбар’єрності</w:t>
            </w:r>
            <w:r w:rsidRPr="00B81AE7">
              <w:rPr>
                <w:sz w:val="18"/>
                <w:szCs w:val="18"/>
                <w:lang w:val="ru-RU"/>
              </w:rPr>
              <w:br/>
              <w:t xml:space="preserve">1.3.7. Сприяти розширенню асортименту товарів першої необхідності, медичних товарів і доступності торговельних послуг у </w:t>
            </w:r>
            <w:r w:rsidRPr="00B81AE7">
              <w:rPr>
                <w:sz w:val="18"/>
                <w:szCs w:val="18"/>
                <w:lang w:val="ru-RU"/>
              </w:rPr>
              <w:lastRenderedPageBreak/>
              <w:t>населених пунктах громади</w:t>
            </w: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lastRenderedPageBreak/>
              <w:t>Оптимізовано територіальне розміщення підприємств та робочих місць</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Аналіз поточного використання земель у громаді</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Будівництво або реконструкція інфраструктури для бізнес-кластерів (електроенергія, водопостачання, логістика)</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Залучення приватних інвесторів до розвитку індустріальних зон</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Податкові стимули для компаній, які відкривають нові виробництва у громаді</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Формування єдиного реєстру вільних земельних ділянок для бізнесу</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Інвестиційний пакет підтримки бізнесу, що працевлаштовує мешканців громади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Підвищено рівень зайнятості населення та скорочено трудову міграцію</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Впровадження соціального підприємництва у громаді.</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Гранти на відкриття власної справи для мешканців громади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Дослідження потреб ринку праці громади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Кооперативи для спільного ведення бізнесу в сільських та малих громадах</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Програма "Доступне житло для молодих фахівців".Надання субсидій або пільгових кредитів на житло для молодих спеціалістів.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Програма "Залишайся в громаді" – комплекс підтримки молодих фахівців. Впровадження пакетів стимулів для молодих спеціалістів: житло, транспортні субсидії, професійний розвиток.</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Програма "Молодь у громаді" – підтримка самозайнятості молоді. Фінансування бізнес-ідей молодих підприємців через гранти та пільгові кредити.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Програма підтримки з відкриття та ведення власного бізнесу</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Програма підтримки сімейного бізнесу (консультації, фінансова допомога, навчання)</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Формування бази даних вакансій та професійних можливостей у громаді</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Створено сприятливі умови для розвитку малого та середнього бізнесу</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B</w:t>
            </w:r>
            <w:r w:rsidRPr="00B81AE7">
              <w:rPr>
                <w:rFonts w:ascii="Calibri" w:hAnsi="Calibri" w:cs="Calibri"/>
                <w:sz w:val="18"/>
                <w:szCs w:val="18"/>
                <w:lang w:val="ru-RU"/>
              </w:rPr>
              <w:t>2</w:t>
            </w:r>
            <w:r w:rsidRPr="00B81AE7">
              <w:rPr>
                <w:rFonts w:ascii="Calibri" w:hAnsi="Calibri" w:cs="Calibri"/>
                <w:sz w:val="18"/>
                <w:szCs w:val="18"/>
              </w:rPr>
              <w:t>B</w:t>
            </w:r>
            <w:r w:rsidRPr="00B81AE7">
              <w:rPr>
                <w:rFonts w:ascii="Calibri" w:hAnsi="Calibri" w:cs="Calibri"/>
                <w:sz w:val="18"/>
                <w:szCs w:val="18"/>
                <w:lang w:val="ru-RU"/>
              </w:rPr>
              <w:t>-платформа для кооперації між місцевими підприємствами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Програма мікрогрантів для старту бізнесу</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бази даних активів громади.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Створено умови для розвитку креативної економіки та соціального підприємництва</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Ремісничі майстерні – доступ до обладнання, навчальні заходи для ремісників та дизайнерів.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Фінансова підтримка соціального бізнесу – надання мікрогрантів для підприємств із соціальною місією.</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val="restart"/>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lang w:val="ru-RU"/>
              </w:rPr>
              <w:t>Сфера торгівлі</w:t>
            </w: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Розвинено ринкову інфраструктуру</w:t>
            </w: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Облаштування місць стихійної торгівлі з безбар'єрним доступом</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Реконструкція наявних торгівельних точок</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У сфері торгівлі забезпечено асортимент необхідних товарів</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Залучення постачальника медичних товарів до громади.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Розширено мережу місцевих точок збуту</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Побутове обслуговування населення</w:t>
            </w:r>
          </w:p>
        </w:tc>
        <w:tc>
          <w:tcPr>
            <w:tcW w:w="0" w:type="auto"/>
          </w:tcPr>
          <w:p w:rsidR="002F3607" w:rsidRPr="00B81AE7" w:rsidRDefault="002F3607" w:rsidP="002F3607">
            <w:pPr>
              <w:spacing w:after="40"/>
              <w:rPr>
                <w:sz w:val="18"/>
                <w:szCs w:val="18"/>
                <w:lang w:val="ru-RU"/>
              </w:rPr>
            </w:pPr>
          </w:p>
        </w:tc>
        <w:tc>
          <w:tcPr>
            <w:tcW w:w="1812" w:type="dxa"/>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p>
        </w:tc>
        <w:tc>
          <w:tcPr>
            <w:tcW w:w="945" w:type="dxa"/>
          </w:tcPr>
          <w:p w:rsidR="002F3607" w:rsidRPr="00B81AE7" w:rsidRDefault="002F3607" w:rsidP="002F3607">
            <w:pPr>
              <w:pStyle w:val="TableContents"/>
              <w:rPr>
                <w:rFonts w:ascii="Calibri" w:hAnsi="Calibri" w:cs="Calibri"/>
                <w:sz w:val="18"/>
                <w:szCs w:val="18"/>
                <w:lang w:val="ru-RU"/>
              </w:rPr>
            </w:pPr>
          </w:p>
        </w:tc>
        <w:tc>
          <w:tcPr>
            <w:tcW w:w="1291" w:type="dxa"/>
          </w:tcPr>
          <w:p w:rsidR="002F3607" w:rsidRPr="00B81AE7" w:rsidRDefault="002F3607" w:rsidP="002F3607">
            <w:pPr>
              <w:pStyle w:val="TableContents"/>
              <w:rPr>
                <w:rFonts w:ascii="Calibri" w:hAnsi="Calibri" w:cs="Calibri"/>
                <w:sz w:val="18"/>
                <w:szCs w:val="18"/>
                <w:lang w:val="ru-RU"/>
              </w:rPr>
            </w:pP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1.4. Розвиток туристичного та рекреаційного потенціалу</w:t>
            </w:r>
          </w:p>
        </w:tc>
        <w:tc>
          <w:tcPr>
            <w:tcW w:w="1769"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Туризм, відпочинок, рекреаційні зони</w:t>
            </w:r>
          </w:p>
        </w:tc>
        <w:tc>
          <w:tcPr>
            <w:tcW w:w="0" w:type="auto"/>
            <w:vMerge w:val="restart"/>
          </w:tcPr>
          <w:p w:rsidR="002F3607" w:rsidRPr="00B81AE7" w:rsidRDefault="002F3607" w:rsidP="002F3607">
            <w:pPr>
              <w:spacing w:after="40"/>
              <w:rPr>
                <w:sz w:val="18"/>
                <w:szCs w:val="18"/>
                <w:lang w:val="ru-RU"/>
              </w:rPr>
            </w:pPr>
            <w:r w:rsidRPr="00B81AE7">
              <w:rPr>
                <w:sz w:val="18"/>
                <w:szCs w:val="18"/>
                <w:lang w:val="ru-RU"/>
              </w:rPr>
              <w:t>1.4.1. Розробити туристичні продукти на основі Поморянського замку та парку, музею-садиби Кирила Трильовського, ставків та лісових угідь.</w:t>
            </w:r>
            <w:r w:rsidRPr="00B81AE7">
              <w:rPr>
                <w:sz w:val="18"/>
                <w:szCs w:val="18"/>
                <w:lang w:val="ru-RU"/>
              </w:rPr>
              <w:br/>
              <w:t>1.4.2. Створити туристичний бренд громади</w:t>
            </w:r>
            <w:r w:rsidRPr="00B81AE7">
              <w:rPr>
                <w:sz w:val="18"/>
                <w:szCs w:val="18"/>
                <w:lang w:val="ru-RU"/>
              </w:rPr>
              <w:br/>
              <w:t>1.4.3. Розвивати туристичну інфраструктуру, навігацію та інформаційне забезпечення громади</w:t>
            </w:r>
            <w:r w:rsidRPr="00B81AE7">
              <w:rPr>
                <w:sz w:val="18"/>
                <w:szCs w:val="18"/>
                <w:lang w:val="ru-RU"/>
              </w:rPr>
              <w:br/>
              <w:t xml:space="preserve">1.4.4. Створювати, </w:t>
            </w:r>
            <w:r w:rsidRPr="00B81AE7">
              <w:rPr>
                <w:sz w:val="18"/>
                <w:szCs w:val="18"/>
                <w:lang w:val="ru-RU"/>
              </w:rPr>
              <w:lastRenderedPageBreak/>
              <w:t>маркувати та популяризувати пішохідні, велосипедні, водні, екологічні й тематичні туристичні маршрути</w:t>
            </w:r>
            <w:r w:rsidRPr="00B81AE7">
              <w:rPr>
                <w:sz w:val="18"/>
                <w:szCs w:val="18"/>
                <w:lang w:val="ru-RU"/>
              </w:rPr>
              <w:br/>
              <w:t>1.4.5. Розвивати подієвий, гастрономічний, екологічний і сімейний туризм та облаштовувати зони відпочинку</w:t>
            </w: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lastRenderedPageBreak/>
              <w:t>Забезпечено умови для розвитку активного та екологічного туризму</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Запуск освітніх програм із принципів екотуризму.</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sz w:val="18"/>
                <w:szCs w:val="18"/>
              </w:rPr>
              <w:t>ОМС та мешканці</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 </w:t>
            </w:r>
            <w:r w:rsidRPr="00B81AE7">
              <w:rPr>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Облаштування інфраструктури для активного відпочинку (велопарковки, пункти обслуговування).</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sz w:val="18"/>
                <w:szCs w:val="18"/>
              </w:rPr>
              <w:t>ОМС та мешканці</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 </w:t>
            </w:r>
            <w:r w:rsidRPr="00B81AE7">
              <w:rPr>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Проведення акцій з прибирання природних туристичних зон.</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sz w:val="18"/>
                <w:szCs w:val="18"/>
              </w:rPr>
              <w:t>ОМС та мешканці</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 </w:t>
            </w:r>
            <w:r w:rsidRPr="00B81AE7">
              <w:rPr>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Проведення презентаційних заходів для популяризації маршрутів.</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sz w:val="18"/>
                <w:szCs w:val="18"/>
              </w:rPr>
              <w:t>ОМС та мешканці</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 </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Розробка еко-лекцій для туристів та мешканців громади.</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lang w:val="ru-RU"/>
              </w:rPr>
              <w:t xml:space="preserve"> </w:t>
            </w:r>
            <w:r w:rsidRPr="00B81AE7">
              <w:rPr>
                <w:sz w:val="18"/>
                <w:szCs w:val="18"/>
              </w:rPr>
              <w:t>ОМС та мешканці</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 </w:t>
            </w:r>
            <w:r w:rsidRPr="00B81AE7">
              <w:rPr>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Розробка статегії з розвитку сільського туризму</w:t>
            </w:r>
          </w:p>
        </w:tc>
        <w:tc>
          <w:tcPr>
            <w:tcW w:w="945" w:type="dxa"/>
          </w:tcPr>
          <w:p w:rsidR="002F3607" w:rsidRPr="00B81AE7" w:rsidRDefault="002F3607" w:rsidP="002F3607">
            <w:pPr>
              <w:rPr>
                <w:color w:val="000000"/>
                <w:sz w:val="18"/>
                <w:szCs w:val="18"/>
              </w:rPr>
            </w:pPr>
            <w:r w:rsidRPr="00B81AE7">
              <w:rPr>
                <w:sz w:val="18"/>
                <w:szCs w:val="18"/>
              </w:rPr>
              <w:t>ОМС та мешканці</w:t>
            </w:r>
          </w:p>
        </w:tc>
        <w:tc>
          <w:tcPr>
            <w:tcW w:w="1291" w:type="dxa"/>
          </w:tcPr>
          <w:p w:rsidR="002F3607" w:rsidRPr="00B81AE7" w:rsidRDefault="002F3607" w:rsidP="002F3607">
            <w:pPr>
              <w:tabs>
                <w:tab w:val="center" w:pos="4819"/>
                <w:tab w:val="right" w:pos="9639"/>
              </w:tabs>
              <w:rPr>
                <w:color w:val="000000"/>
                <w:sz w:val="18"/>
                <w:szCs w:val="18"/>
              </w:rPr>
            </w:pPr>
            <w:r w:rsidRPr="00B81AE7">
              <w:rPr>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Розробка та маркування маршрутів для пішохідного та велосипедного туризму.</w:t>
            </w:r>
          </w:p>
        </w:tc>
        <w:tc>
          <w:tcPr>
            <w:tcW w:w="945" w:type="dxa"/>
          </w:tcPr>
          <w:p w:rsidR="002F3607" w:rsidRPr="00B81AE7" w:rsidRDefault="002F3607" w:rsidP="002F3607">
            <w:pPr>
              <w:rPr>
                <w:color w:val="000000"/>
                <w:sz w:val="18"/>
                <w:szCs w:val="18"/>
              </w:rPr>
            </w:pPr>
            <w:r w:rsidRPr="00B81AE7">
              <w:rPr>
                <w:sz w:val="18"/>
                <w:szCs w:val="18"/>
              </w:rPr>
              <w:t>ОМС та мешканці</w:t>
            </w:r>
          </w:p>
        </w:tc>
        <w:tc>
          <w:tcPr>
            <w:tcW w:w="1291" w:type="dxa"/>
          </w:tcPr>
          <w:p w:rsidR="002F3607" w:rsidRPr="00B81AE7" w:rsidRDefault="002F3607" w:rsidP="002F3607">
            <w:pPr>
              <w:tabs>
                <w:tab w:val="center" w:pos="4819"/>
                <w:tab w:val="right" w:pos="9639"/>
              </w:tabs>
              <w:rPr>
                <w:color w:val="000000"/>
                <w:sz w:val="18"/>
                <w:szCs w:val="18"/>
              </w:rPr>
            </w:pPr>
            <w:r w:rsidRPr="00B81AE7">
              <w:rPr>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Створення екологічних туристичних маршрутів.</w:t>
            </w:r>
          </w:p>
        </w:tc>
        <w:tc>
          <w:tcPr>
            <w:tcW w:w="945" w:type="dxa"/>
          </w:tcPr>
          <w:p w:rsidR="002F3607" w:rsidRPr="00B81AE7" w:rsidRDefault="002F3607" w:rsidP="002F3607">
            <w:pPr>
              <w:rPr>
                <w:color w:val="000000"/>
                <w:sz w:val="18"/>
                <w:szCs w:val="18"/>
              </w:rPr>
            </w:pPr>
            <w:r w:rsidRPr="00B81AE7">
              <w:rPr>
                <w:sz w:val="18"/>
                <w:szCs w:val="18"/>
              </w:rPr>
              <w:t>ОМС та мешканці</w:t>
            </w:r>
          </w:p>
        </w:tc>
        <w:tc>
          <w:tcPr>
            <w:tcW w:w="1291" w:type="dxa"/>
          </w:tcPr>
          <w:p w:rsidR="002F3607" w:rsidRPr="00B81AE7" w:rsidRDefault="002F3607" w:rsidP="002F3607">
            <w:pPr>
              <w:tabs>
                <w:tab w:val="center" w:pos="4819"/>
                <w:tab w:val="right" w:pos="9639"/>
              </w:tabs>
              <w:rPr>
                <w:color w:val="000000"/>
                <w:sz w:val="18"/>
                <w:szCs w:val="18"/>
              </w:rPr>
            </w:pPr>
            <w:r w:rsidRPr="00B81AE7">
              <w:rPr>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Забезпечено якісний розвиток ресторанної сфери для мешканців та туристів</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Аналіз потреб громади та туристів у сфері харчування.</w:t>
            </w:r>
          </w:p>
        </w:tc>
        <w:tc>
          <w:tcPr>
            <w:tcW w:w="945" w:type="dxa"/>
          </w:tcPr>
          <w:p w:rsidR="002F3607" w:rsidRPr="00B81AE7" w:rsidRDefault="002F3607" w:rsidP="002F3607">
            <w:pPr>
              <w:rPr>
                <w:color w:val="000000"/>
                <w:sz w:val="18"/>
                <w:szCs w:val="18"/>
              </w:rPr>
            </w:pPr>
            <w:r w:rsidRPr="00B81AE7">
              <w:rPr>
                <w:sz w:val="18"/>
                <w:szCs w:val="18"/>
              </w:rPr>
              <w:t>ОМС та мешканці</w:t>
            </w:r>
          </w:p>
        </w:tc>
        <w:tc>
          <w:tcPr>
            <w:tcW w:w="1291" w:type="dxa"/>
          </w:tcPr>
          <w:p w:rsidR="002F3607" w:rsidRPr="00B81AE7" w:rsidRDefault="002F3607" w:rsidP="002F3607">
            <w:pPr>
              <w:tabs>
                <w:tab w:val="center" w:pos="4819"/>
                <w:tab w:val="right" w:pos="9639"/>
              </w:tabs>
              <w:rPr>
                <w:color w:val="000000"/>
                <w:sz w:val="18"/>
                <w:szCs w:val="18"/>
              </w:rPr>
            </w:pPr>
            <w:r w:rsidRPr="00B81AE7">
              <w:rPr>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Організація кулінарних фестивалів та конкурсів.</w:t>
            </w:r>
          </w:p>
        </w:tc>
        <w:tc>
          <w:tcPr>
            <w:tcW w:w="945" w:type="dxa"/>
          </w:tcPr>
          <w:p w:rsidR="002F3607" w:rsidRPr="00B81AE7" w:rsidRDefault="002F3607" w:rsidP="002F3607">
            <w:pPr>
              <w:rPr>
                <w:color w:val="000000"/>
                <w:sz w:val="18"/>
                <w:szCs w:val="18"/>
              </w:rPr>
            </w:pPr>
            <w:r w:rsidRPr="00B81AE7">
              <w:rPr>
                <w:sz w:val="18"/>
                <w:szCs w:val="18"/>
              </w:rPr>
              <w:t>ОМС та мешканці</w:t>
            </w:r>
          </w:p>
        </w:tc>
        <w:tc>
          <w:tcPr>
            <w:tcW w:w="1291" w:type="dxa"/>
          </w:tcPr>
          <w:p w:rsidR="002F3607" w:rsidRPr="00B81AE7" w:rsidRDefault="002F3607" w:rsidP="002F3607">
            <w:pPr>
              <w:tabs>
                <w:tab w:val="center" w:pos="4819"/>
                <w:tab w:val="right" w:pos="9639"/>
              </w:tabs>
              <w:rPr>
                <w:color w:val="000000"/>
                <w:sz w:val="18"/>
                <w:szCs w:val="18"/>
              </w:rPr>
            </w:pPr>
            <w:r w:rsidRPr="00B81AE7">
              <w:rPr>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Проведення гастрономічних ярмарків із участю місцевих виробників.</w:t>
            </w:r>
          </w:p>
        </w:tc>
        <w:tc>
          <w:tcPr>
            <w:tcW w:w="945" w:type="dxa"/>
          </w:tcPr>
          <w:p w:rsidR="002F3607" w:rsidRPr="00B81AE7" w:rsidRDefault="002F3607" w:rsidP="002F3607">
            <w:pPr>
              <w:rPr>
                <w:color w:val="000000"/>
                <w:sz w:val="18"/>
                <w:szCs w:val="18"/>
              </w:rPr>
            </w:pPr>
            <w:r w:rsidRPr="00B81AE7">
              <w:rPr>
                <w:sz w:val="18"/>
                <w:szCs w:val="18"/>
              </w:rPr>
              <w:t>ОМС та мешканці</w:t>
            </w:r>
          </w:p>
        </w:tc>
        <w:tc>
          <w:tcPr>
            <w:tcW w:w="1291" w:type="dxa"/>
          </w:tcPr>
          <w:p w:rsidR="002F3607" w:rsidRPr="00B81AE7" w:rsidRDefault="002F3607" w:rsidP="002F3607">
            <w:pPr>
              <w:tabs>
                <w:tab w:val="center" w:pos="4819"/>
                <w:tab w:val="right" w:pos="9639"/>
              </w:tabs>
              <w:rPr>
                <w:color w:val="000000"/>
                <w:sz w:val="18"/>
                <w:szCs w:val="18"/>
              </w:rPr>
            </w:pPr>
            <w:r w:rsidRPr="00B81AE7">
              <w:rPr>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Збільшено кількість туристів і покращено туристичний імідж громади</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Налагодження співробітництва з сусідніми громадами щодо спільних проєктів</w:t>
            </w:r>
          </w:p>
        </w:tc>
        <w:tc>
          <w:tcPr>
            <w:tcW w:w="945" w:type="dxa"/>
          </w:tcPr>
          <w:p w:rsidR="002F3607" w:rsidRPr="00B81AE7" w:rsidRDefault="002F3607" w:rsidP="002F3607">
            <w:pPr>
              <w:rPr>
                <w:color w:val="000000"/>
                <w:sz w:val="18"/>
                <w:szCs w:val="18"/>
              </w:rPr>
            </w:pPr>
            <w:r w:rsidRPr="00B81AE7">
              <w:rPr>
                <w:sz w:val="18"/>
                <w:szCs w:val="18"/>
              </w:rPr>
              <w:t>ОМС та мешканці</w:t>
            </w:r>
          </w:p>
        </w:tc>
        <w:tc>
          <w:tcPr>
            <w:tcW w:w="1291" w:type="dxa"/>
          </w:tcPr>
          <w:p w:rsidR="002F3607" w:rsidRPr="00B81AE7" w:rsidRDefault="002F3607" w:rsidP="002F3607">
            <w:pPr>
              <w:tabs>
                <w:tab w:val="center" w:pos="4819"/>
                <w:tab w:val="right" w:pos="9639"/>
              </w:tabs>
              <w:rPr>
                <w:color w:val="000000"/>
                <w:sz w:val="18"/>
                <w:szCs w:val="18"/>
              </w:rPr>
            </w:pPr>
            <w:r w:rsidRPr="00B81AE7">
              <w:rPr>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Організація тематичних фестивалів (гастрономічні, музичні, історичні).</w:t>
            </w:r>
          </w:p>
        </w:tc>
        <w:tc>
          <w:tcPr>
            <w:tcW w:w="945" w:type="dxa"/>
          </w:tcPr>
          <w:p w:rsidR="002F3607" w:rsidRPr="00B81AE7" w:rsidRDefault="002F3607" w:rsidP="002F3607">
            <w:pPr>
              <w:rPr>
                <w:color w:val="000000"/>
                <w:sz w:val="18"/>
                <w:szCs w:val="18"/>
              </w:rPr>
            </w:pPr>
            <w:r w:rsidRPr="00B81AE7">
              <w:rPr>
                <w:sz w:val="18"/>
                <w:szCs w:val="18"/>
              </w:rPr>
              <w:t>ОМС та мешканці</w:t>
            </w:r>
          </w:p>
        </w:tc>
        <w:tc>
          <w:tcPr>
            <w:tcW w:w="1291" w:type="dxa"/>
          </w:tcPr>
          <w:p w:rsidR="002F3607" w:rsidRPr="00B81AE7" w:rsidRDefault="002F3607" w:rsidP="002F3607">
            <w:pPr>
              <w:tabs>
                <w:tab w:val="center" w:pos="4819"/>
                <w:tab w:val="right" w:pos="9639"/>
              </w:tabs>
              <w:rPr>
                <w:color w:val="000000"/>
                <w:sz w:val="18"/>
                <w:szCs w:val="18"/>
              </w:rPr>
            </w:pPr>
            <w:r w:rsidRPr="00B81AE7">
              <w:rPr>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Проведення спортивних змагань або марафонів у громаді.</w:t>
            </w:r>
          </w:p>
        </w:tc>
        <w:tc>
          <w:tcPr>
            <w:tcW w:w="945" w:type="dxa"/>
          </w:tcPr>
          <w:p w:rsidR="002F3607" w:rsidRPr="00B81AE7" w:rsidRDefault="002F3607" w:rsidP="002F3607">
            <w:pPr>
              <w:rPr>
                <w:color w:val="000000"/>
                <w:sz w:val="18"/>
                <w:szCs w:val="18"/>
              </w:rPr>
            </w:pPr>
            <w:r w:rsidRPr="00B81AE7">
              <w:rPr>
                <w:sz w:val="18"/>
                <w:szCs w:val="18"/>
              </w:rPr>
              <w:t>ОМС та мешканці</w:t>
            </w:r>
          </w:p>
        </w:tc>
        <w:tc>
          <w:tcPr>
            <w:tcW w:w="1291" w:type="dxa"/>
          </w:tcPr>
          <w:p w:rsidR="002F3607" w:rsidRPr="00B81AE7" w:rsidRDefault="002F3607" w:rsidP="002F3607">
            <w:pPr>
              <w:tabs>
                <w:tab w:val="center" w:pos="4819"/>
                <w:tab w:val="right" w:pos="9639"/>
              </w:tabs>
              <w:rPr>
                <w:color w:val="000000"/>
                <w:sz w:val="18"/>
                <w:szCs w:val="18"/>
              </w:rPr>
            </w:pPr>
            <w:r w:rsidRPr="00B81AE7">
              <w:rPr>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бренду громади для підвищення іміджу на регіональному, національному та міжнародних рівнях</w:t>
            </w:r>
          </w:p>
        </w:tc>
        <w:tc>
          <w:tcPr>
            <w:tcW w:w="945" w:type="dxa"/>
          </w:tcPr>
          <w:p w:rsidR="002F3607" w:rsidRPr="00B81AE7" w:rsidRDefault="002F3607" w:rsidP="002F3607">
            <w:pPr>
              <w:rPr>
                <w:color w:val="000000"/>
                <w:sz w:val="18"/>
                <w:szCs w:val="18"/>
              </w:rPr>
            </w:pPr>
            <w:r w:rsidRPr="00B81AE7">
              <w:rPr>
                <w:sz w:val="18"/>
                <w:szCs w:val="18"/>
              </w:rPr>
              <w:t>ОМС та мешканці</w:t>
            </w:r>
          </w:p>
        </w:tc>
        <w:tc>
          <w:tcPr>
            <w:tcW w:w="1291" w:type="dxa"/>
          </w:tcPr>
          <w:p w:rsidR="002F3607" w:rsidRPr="00B81AE7" w:rsidRDefault="002F3607" w:rsidP="002F3607">
            <w:pPr>
              <w:tabs>
                <w:tab w:val="center" w:pos="4819"/>
                <w:tab w:val="right" w:pos="9639"/>
              </w:tabs>
              <w:rPr>
                <w:color w:val="000000"/>
                <w:sz w:val="18"/>
                <w:szCs w:val="18"/>
              </w:rPr>
            </w:pPr>
            <w:r w:rsidRPr="00B81AE7">
              <w:rPr>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відеороликів про туристичні об’єкти громади.</w:t>
            </w:r>
          </w:p>
        </w:tc>
        <w:tc>
          <w:tcPr>
            <w:tcW w:w="945" w:type="dxa"/>
          </w:tcPr>
          <w:p w:rsidR="002F3607" w:rsidRPr="00B81AE7" w:rsidRDefault="002F3607" w:rsidP="002F3607">
            <w:pPr>
              <w:rPr>
                <w:color w:val="000000"/>
                <w:sz w:val="18"/>
                <w:szCs w:val="18"/>
              </w:rPr>
            </w:pPr>
            <w:r w:rsidRPr="00B81AE7">
              <w:rPr>
                <w:sz w:val="18"/>
                <w:szCs w:val="18"/>
              </w:rPr>
              <w:t>ОМС та мешканці</w:t>
            </w:r>
          </w:p>
        </w:tc>
        <w:tc>
          <w:tcPr>
            <w:tcW w:w="1291" w:type="dxa"/>
          </w:tcPr>
          <w:p w:rsidR="002F3607" w:rsidRPr="00B81AE7" w:rsidRDefault="002F3607" w:rsidP="002F3607">
            <w:pPr>
              <w:tabs>
                <w:tab w:val="center" w:pos="4819"/>
                <w:tab w:val="right" w:pos="9639"/>
              </w:tabs>
              <w:rPr>
                <w:color w:val="000000"/>
                <w:sz w:val="18"/>
                <w:szCs w:val="18"/>
              </w:rPr>
            </w:pPr>
            <w:r w:rsidRPr="00B81AE7">
              <w:rPr>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сувенірної продукції з брендом громади.</w:t>
            </w:r>
          </w:p>
        </w:tc>
        <w:tc>
          <w:tcPr>
            <w:tcW w:w="945" w:type="dxa"/>
          </w:tcPr>
          <w:p w:rsidR="002F3607" w:rsidRPr="00B81AE7" w:rsidRDefault="002F3607" w:rsidP="002F3607">
            <w:pPr>
              <w:rPr>
                <w:color w:val="000000"/>
                <w:sz w:val="18"/>
                <w:szCs w:val="18"/>
              </w:rPr>
            </w:pPr>
            <w:r w:rsidRPr="00B81AE7">
              <w:rPr>
                <w:sz w:val="18"/>
                <w:szCs w:val="18"/>
              </w:rPr>
              <w:t>ОМС та мешканці</w:t>
            </w:r>
          </w:p>
        </w:tc>
        <w:tc>
          <w:tcPr>
            <w:tcW w:w="1291" w:type="dxa"/>
          </w:tcPr>
          <w:p w:rsidR="002F3607" w:rsidRPr="00B81AE7" w:rsidRDefault="002F3607" w:rsidP="002F3607">
            <w:pPr>
              <w:tabs>
                <w:tab w:val="center" w:pos="4819"/>
                <w:tab w:val="right" w:pos="9639"/>
              </w:tabs>
              <w:rPr>
                <w:color w:val="000000"/>
                <w:sz w:val="18"/>
                <w:szCs w:val="18"/>
              </w:rPr>
            </w:pPr>
            <w:r w:rsidRPr="00B81AE7">
              <w:rPr>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Розвинено інфраструктуру для сімейного туризму</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Запуск кінопоказів на відкритому повітрі для сімейного перегляду.</w:t>
            </w:r>
          </w:p>
        </w:tc>
        <w:tc>
          <w:tcPr>
            <w:tcW w:w="945" w:type="dxa"/>
          </w:tcPr>
          <w:p w:rsidR="002F3607" w:rsidRPr="00B81AE7" w:rsidRDefault="002F3607" w:rsidP="002F3607">
            <w:pPr>
              <w:rPr>
                <w:color w:val="000000"/>
                <w:sz w:val="18"/>
                <w:szCs w:val="18"/>
              </w:rPr>
            </w:pPr>
            <w:r w:rsidRPr="00B81AE7">
              <w:rPr>
                <w:sz w:val="18"/>
                <w:szCs w:val="18"/>
              </w:rPr>
              <w:t>ОМС та мешканці</w:t>
            </w:r>
          </w:p>
        </w:tc>
        <w:tc>
          <w:tcPr>
            <w:tcW w:w="1291" w:type="dxa"/>
          </w:tcPr>
          <w:p w:rsidR="002F3607" w:rsidRPr="00B81AE7" w:rsidRDefault="002F3607" w:rsidP="002F3607">
            <w:pPr>
              <w:tabs>
                <w:tab w:val="center" w:pos="4819"/>
                <w:tab w:val="right" w:pos="9639"/>
              </w:tabs>
              <w:rPr>
                <w:color w:val="000000"/>
                <w:sz w:val="18"/>
                <w:szCs w:val="18"/>
              </w:rPr>
            </w:pPr>
            <w:r w:rsidRPr="00B81AE7">
              <w:rPr>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Облаштування зон для відпочинку на маршрутах (лавки, зони тіні).</w:t>
            </w:r>
          </w:p>
        </w:tc>
        <w:tc>
          <w:tcPr>
            <w:tcW w:w="945" w:type="dxa"/>
          </w:tcPr>
          <w:p w:rsidR="002F3607" w:rsidRPr="00B81AE7" w:rsidRDefault="002F3607" w:rsidP="002F3607">
            <w:pPr>
              <w:rPr>
                <w:color w:val="000000"/>
                <w:sz w:val="18"/>
                <w:szCs w:val="18"/>
              </w:rPr>
            </w:pPr>
            <w:r w:rsidRPr="00B81AE7">
              <w:rPr>
                <w:sz w:val="18"/>
                <w:szCs w:val="18"/>
              </w:rPr>
              <w:t>ОМС та мешканці</w:t>
            </w:r>
          </w:p>
        </w:tc>
        <w:tc>
          <w:tcPr>
            <w:tcW w:w="1291" w:type="dxa"/>
          </w:tcPr>
          <w:p w:rsidR="002F3607" w:rsidRPr="00B81AE7" w:rsidRDefault="002F3607" w:rsidP="002F3607">
            <w:pPr>
              <w:tabs>
                <w:tab w:val="center" w:pos="4819"/>
                <w:tab w:val="right" w:pos="9639"/>
              </w:tabs>
              <w:rPr>
                <w:color w:val="000000"/>
                <w:sz w:val="18"/>
                <w:szCs w:val="18"/>
              </w:rPr>
            </w:pPr>
            <w:r w:rsidRPr="00B81AE7">
              <w:rPr>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Облаштування зон для сімейних пікніків із відповідною інфраструктурою.</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sz w:val="18"/>
                <w:szCs w:val="18"/>
              </w:rPr>
              <w:t xml:space="preserve">ОМС та мешканці </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 </w:t>
            </w:r>
            <w:r w:rsidRPr="00B81AE7">
              <w:rPr>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p>
        </w:tc>
        <w:tc>
          <w:tcPr>
            <w:tcW w:w="945" w:type="dxa"/>
          </w:tcPr>
          <w:p w:rsidR="002F3607" w:rsidRPr="00B81AE7" w:rsidRDefault="002F3607" w:rsidP="002F3607">
            <w:pPr>
              <w:pBdr>
                <w:top w:val="nil"/>
                <w:left w:val="nil"/>
                <w:bottom w:val="nil"/>
                <w:right w:val="nil"/>
                <w:between w:val="nil"/>
              </w:pBdr>
              <w:rPr>
                <w:color w:val="000000"/>
                <w:sz w:val="18"/>
                <w:szCs w:val="18"/>
              </w:rPr>
            </w:pPr>
          </w:p>
        </w:tc>
        <w:tc>
          <w:tcPr>
            <w:tcW w:w="1291" w:type="dxa"/>
          </w:tcPr>
          <w:p w:rsidR="002F3607" w:rsidRPr="00B81AE7" w:rsidRDefault="002F3607" w:rsidP="002F3607">
            <w:pPr>
              <w:pBdr>
                <w:top w:val="nil"/>
                <w:left w:val="nil"/>
                <w:bottom w:val="nil"/>
                <w:right w:val="nil"/>
                <w:between w:val="nil"/>
              </w:pBdr>
              <w:rPr>
                <w:color w:val="000000"/>
                <w:sz w:val="18"/>
                <w:szCs w:val="18"/>
              </w:rPr>
            </w:pP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сучасних дитячих зон у парках громади.</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rPr>
                <w:color w:val="000000"/>
                <w:sz w:val="18"/>
                <w:szCs w:val="18"/>
              </w:rPr>
            </w:pPr>
            <w:r w:rsidRPr="00B81AE7">
              <w:rPr>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Розвинено інфраструктуру для туризму та відпочинку</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Збереження та розвиток туристичних ресурсів громади.</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rPr>
                <w:color w:val="000000"/>
                <w:sz w:val="18"/>
                <w:szCs w:val="18"/>
              </w:rPr>
            </w:pPr>
            <w:r w:rsidRPr="00B81AE7">
              <w:rPr>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Капітальний ремонт та озеленення пішохідних зон.</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rPr>
                <w:color w:val="000000"/>
                <w:sz w:val="18"/>
                <w:szCs w:val="18"/>
              </w:rPr>
            </w:pPr>
            <w:r w:rsidRPr="00B81AE7">
              <w:rPr>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Облаштування інфраструктури для активного відпочинку (спортивні майданчики, зони барбекю).</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rPr>
                <w:color w:val="000000"/>
                <w:sz w:val="18"/>
                <w:szCs w:val="18"/>
              </w:rPr>
            </w:pPr>
            <w:r w:rsidRPr="00B81AE7">
              <w:rPr>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Озеленення територій для рекреаційних зон (висадка дерев, створення клумб).</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rPr>
                <w:color w:val="000000"/>
                <w:sz w:val="18"/>
                <w:szCs w:val="18"/>
              </w:rPr>
            </w:pPr>
            <w:r w:rsidRPr="00B81AE7">
              <w:rPr>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Організація туристичних локацій із зонами відпочинку (лавки, альтанки, смітники).</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rPr>
                <w:color w:val="000000"/>
                <w:sz w:val="18"/>
                <w:szCs w:val="18"/>
              </w:rPr>
            </w:pPr>
            <w:r w:rsidRPr="00B81AE7">
              <w:rPr>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p>
        </w:tc>
        <w:tc>
          <w:tcPr>
            <w:tcW w:w="945" w:type="dxa"/>
          </w:tcPr>
          <w:p w:rsidR="002F3607" w:rsidRPr="00B81AE7" w:rsidRDefault="002F3607" w:rsidP="002F3607">
            <w:pPr>
              <w:rPr>
                <w:color w:val="000000"/>
                <w:sz w:val="18"/>
                <w:szCs w:val="18"/>
              </w:rPr>
            </w:pPr>
          </w:p>
        </w:tc>
        <w:tc>
          <w:tcPr>
            <w:tcW w:w="1291" w:type="dxa"/>
          </w:tcPr>
          <w:p w:rsidR="002F3607" w:rsidRPr="00B81AE7" w:rsidRDefault="002F3607" w:rsidP="002F3607">
            <w:pPr>
              <w:rPr>
                <w:color w:val="000000"/>
                <w:sz w:val="18"/>
                <w:szCs w:val="18"/>
              </w:rPr>
            </w:pP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Розробка програм екологічного туризму для громади.</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rPr>
                <w:color w:val="000000"/>
                <w:sz w:val="18"/>
                <w:szCs w:val="18"/>
              </w:rPr>
            </w:pPr>
            <w:r w:rsidRPr="00B81AE7">
              <w:rPr>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Розробка та маркування туристичних маршрутів (пішохідні, велосипедні, водні).</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rPr>
                <w:color w:val="000000"/>
                <w:sz w:val="18"/>
                <w:szCs w:val="18"/>
              </w:rPr>
            </w:pPr>
            <w:r w:rsidRPr="00B81AE7">
              <w:rPr>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Збереження та розвиток культурної та історичної спадщини;</w:t>
            </w:r>
          </w:p>
        </w:tc>
        <w:tc>
          <w:tcPr>
            <w:tcW w:w="0" w:type="auto"/>
            <w:vMerge w:val="restart"/>
          </w:tcPr>
          <w:p w:rsidR="002F3607" w:rsidRPr="00B81AE7" w:rsidRDefault="002F3607" w:rsidP="002F3607">
            <w:pPr>
              <w:spacing w:after="40"/>
              <w:rPr>
                <w:sz w:val="18"/>
                <w:szCs w:val="18"/>
                <w:lang w:val="ru-RU"/>
              </w:rPr>
            </w:pPr>
            <w:r w:rsidRPr="00B81AE7">
              <w:rPr>
                <w:sz w:val="18"/>
                <w:szCs w:val="18"/>
                <w:lang w:val="ru-RU"/>
              </w:rPr>
              <w:t>1.4.6. Налагодити співпрацю з Львівською національною галереєю мистецтв та іншими партнерами щодо збереження, відновлення і розвитку Поморянського замку та прилеглого парку</w:t>
            </w:r>
            <w:r w:rsidRPr="00B81AE7">
              <w:rPr>
                <w:sz w:val="18"/>
                <w:szCs w:val="18"/>
                <w:lang w:val="ru-RU"/>
              </w:rPr>
              <w:br/>
              <w:t>1.4.7. Провести облік, оцінку стану, оцифрування та популяризацію об’єктів культурної й історичної спадщини громади</w:t>
            </w:r>
            <w:r w:rsidRPr="00B81AE7">
              <w:rPr>
                <w:sz w:val="18"/>
                <w:szCs w:val="18"/>
                <w:lang w:val="ru-RU"/>
              </w:rPr>
              <w:br/>
              <w:t xml:space="preserve">1.4.8. Залучати мешканців, молодь, бізнес і партнерські організації до </w:t>
            </w:r>
            <w:r w:rsidRPr="00B81AE7">
              <w:rPr>
                <w:sz w:val="18"/>
                <w:szCs w:val="18"/>
                <w:lang w:val="ru-RU"/>
              </w:rPr>
              <w:lastRenderedPageBreak/>
              <w:t>збереження спадщини та проведення культурно-патріотичних заходів</w:t>
            </w: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lastRenderedPageBreak/>
              <w:t>Забезпечено участь громади у збереженні культурної та історичної спадщини</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Залучення молоді до створення контенту про спадщину (відео, фото, блоги).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Організація акцій із прибирання та догляду за об’єктами спадщини.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Організація виставок або експозицій, присвячених історичним подіям громади.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Проведення дитячо-юнацьких військово-патріотичних ігор</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Проведення заходів з популярізації ісоричної, культурної спадщини( форуми,фестивалі,конкурси, видання збірок ).</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 xml:space="preserve">Збережено та відновлено об’єкти культурної та </w:t>
            </w:r>
            <w:r w:rsidRPr="00B81AE7">
              <w:rPr>
                <w:rFonts w:ascii="Calibri" w:hAnsi="Calibri" w:cs="Calibri"/>
                <w:sz w:val="18"/>
                <w:szCs w:val="18"/>
                <w:lang w:val="ru-RU"/>
              </w:rPr>
              <w:lastRenderedPageBreak/>
              <w:t>історичної спадщини</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lastRenderedPageBreak/>
              <w:t>Будівництво нових меморіалів, присвячених загиблим воїнам громади.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Відновлення меморіалів, пов’язаних із ключовими подіями громади.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Залучення експертів для оцінки стану об’єктів культурної спадщини.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Оцифрування архівних матеріалів та фотографій об’єктів спадщини.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Реставрація історичних будівель із культурною цінністю.</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Алеї Слави, присвяченої воїнам, що захищали громаду.</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Розвинено економічний потенціал об’єктів культурної та історичної спадщини</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Залучення бізнесу до фінансування реконструкції об’єктів культурної спадщини.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Організація тематичних майстер-класів із традиційних ремесел.</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Розробка грантових заявок із залученням бізнесу до партнерства.</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Розробка спільних програм із бізнесом для підтримки культурних заходів.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туристичних маршрутів із залученням місцевого бізнесу.</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lastRenderedPageBreak/>
              <w:t>Стратегічна ціль 2. Якість життя та розвиток людського капіталу</w:t>
            </w:r>
          </w:p>
        </w:tc>
        <w:tc>
          <w:tcPr>
            <w:tcW w:w="1590"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2.1. Забезпечення доступної та якісної медичної допомоги</w:t>
            </w:r>
          </w:p>
        </w:tc>
        <w:tc>
          <w:tcPr>
            <w:tcW w:w="1769" w:type="dxa"/>
            <w:vMerge w:val="restart"/>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Охорона здоров'я</w:t>
            </w:r>
          </w:p>
        </w:tc>
        <w:tc>
          <w:tcPr>
            <w:tcW w:w="0" w:type="auto"/>
            <w:vMerge w:val="restart"/>
          </w:tcPr>
          <w:p w:rsidR="002F3607" w:rsidRPr="00B81AE7" w:rsidRDefault="002F3607" w:rsidP="002F3607">
            <w:pPr>
              <w:spacing w:after="40"/>
              <w:rPr>
                <w:sz w:val="18"/>
                <w:szCs w:val="18"/>
              </w:rPr>
            </w:pPr>
            <w:r w:rsidRPr="00B81AE7">
              <w:rPr>
                <w:sz w:val="18"/>
                <w:szCs w:val="18"/>
                <w:lang w:val="ru-RU"/>
              </w:rPr>
              <w:t>2.1.1. Покращити матеріально-технічну базу сімейних амбулаторій, пунктів здоров’я</w:t>
            </w:r>
            <w:r w:rsidRPr="00B81AE7">
              <w:rPr>
                <w:sz w:val="18"/>
                <w:szCs w:val="18"/>
                <w:lang w:val="ru-RU"/>
              </w:rPr>
              <w:br/>
              <w:t>2.1.2. Розвивати телемедицину та мобільні форми медичного обслуговування</w:t>
            </w:r>
            <w:r w:rsidRPr="00B81AE7">
              <w:rPr>
                <w:sz w:val="18"/>
                <w:szCs w:val="18"/>
                <w:lang w:val="ru-RU"/>
              </w:rPr>
              <w:br/>
              <w:t>2.1.3. Створити умови для залучення та підтримки медичних працівників</w:t>
            </w:r>
            <w:r w:rsidRPr="00B81AE7">
              <w:rPr>
                <w:sz w:val="18"/>
                <w:szCs w:val="18"/>
                <w:lang w:val="ru-RU"/>
              </w:rPr>
              <w:br/>
              <w:t>2.1.4. Проводити профілактичні заходи та популяризувати здоровий спосіб життя</w:t>
            </w:r>
            <w:r w:rsidRPr="00B81AE7">
              <w:rPr>
                <w:sz w:val="18"/>
                <w:szCs w:val="18"/>
                <w:lang w:val="ru-RU"/>
              </w:rPr>
              <w:br/>
              <w:t>2.1.5. Підвищити територіальну доступність медичних і фармацевтичних послуг, у тому числі через мобільні виїзди та залучення лікарів-спеціалістів</w:t>
            </w:r>
            <w:r w:rsidRPr="00B81AE7">
              <w:rPr>
                <w:sz w:val="18"/>
                <w:szCs w:val="18"/>
                <w:lang w:val="ru-RU"/>
              </w:rPr>
              <w:br/>
              <w:t xml:space="preserve">2.1.6. </w:t>
            </w:r>
            <w:r w:rsidRPr="00B81AE7">
              <w:rPr>
                <w:sz w:val="18"/>
                <w:szCs w:val="18"/>
              </w:rPr>
              <w:t>Оновлювати діагностичне, лабораторне обладнання та спеціалізований медичний транспорт</w:t>
            </w: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Забезпечено ефективне управління медичними послугами</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Закупівля паливно-мастильних матеріалів і створення складу для технічного обслуговування транспорту.</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Закупівля спеціалізованого транспорту для доставки медикаментів і обладнання.</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Забезпечено профілактику та популяризацію здорового способу життя</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Залучення лікарів-спеціалістів для проведення оглядів (кардіологів, стоматологів, терапевтів).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Проведення освітніх заходів у школах і на підприємствах (лекції, майстер-класи).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Підвищено доступність медичних послуг у громаді</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Будівництво та/або відкриття аптек та аптечних кіосків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Обладнання мобільних пунктів діагностичним обладнанням (УЗД-апарати, кардіографи).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спеціалізованих закладів для медичної допомоги (діагностичні центри, лабораторії).</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Підвищено якість медичних послуг у громаді</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Закупівля лабораторного обладнання для аналізів (біохімічних, імунологічних).</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Закупівля сучасного діагностичного обладнання (УЗД-апарати, рентген).</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val="restart"/>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Реабілітація та будівництво реабілітаційних центрів</w:t>
            </w:r>
          </w:p>
        </w:tc>
        <w:tc>
          <w:tcPr>
            <w:tcW w:w="0" w:type="auto"/>
            <w:vMerge w:val="restart"/>
          </w:tcPr>
          <w:p w:rsidR="002F3607" w:rsidRPr="00B81AE7" w:rsidRDefault="002F3607" w:rsidP="002F3607">
            <w:pPr>
              <w:spacing w:after="40"/>
              <w:rPr>
                <w:sz w:val="18"/>
                <w:szCs w:val="18"/>
              </w:rPr>
            </w:pPr>
            <w:r w:rsidRPr="00B81AE7">
              <w:rPr>
                <w:sz w:val="18"/>
                <w:szCs w:val="18"/>
              </w:rPr>
              <w:t>2.1.7. Розвивати систему фізичної та психологічної реабілітації населення, зокрема ветеранів, осіб з інвалідністю та інших категорій, які потребують реабілітаційних послуг</w:t>
            </w:r>
            <w:r w:rsidRPr="00B81AE7">
              <w:rPr>
                <w:sz w:val="18"/>
                <w:szCs w:val="18"/>
              </w:rPr>
              <w:br/>
              <w:t>2.1.8. Створювати доступну інфраструктуру комплексної фізичної, психологічної та професійної реабілітації</w:t>
            </w:r>
            <w:r w:rsidRPr="00B81AE7">
              <w:rPr>
                <w:sz w:val="18"/>
                <w:szCs w:val="18"/>
              </w:rPr>
              <w:br/>
              <w:t>2.1.9. Розробляти індивідуальні й групові програми реабілітації та підвищувати обізнаність населення про доступні послуги</w:t>
            </w: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Забезпечено доступність реабілітаційних послуг у громаді</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Будівництво центру відновлення та активного відпочинку з послугами реабілітації, тренуваннями на свіжому повітрі, риболовлею, полюванням та збиранням грибів (на базі недобудованої будівлі)</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lang w:val="uk-UA"/>
              </w:rPr>
            </w:pPr>
            <w:r w:rsidRPr="00B81AE7">
              <w:rPr>
                <w:rFonts w:ascii="Calibri" w:hAnsi="Calibri" w:cs="Calibri"/>
                <w:sz w:val="18"/>
                <w:szCs w:val="18"/>
              </w:rPr>
              <w:t>Пріоритет</w:t>
            </w:r>
            <w:r w:rsidRPr="00B81AE7">
              <w:rPr>
                <w:rFonts w:ascii="Calibri" w:hAnsi="Calibri" w:cs="Calibri"/>
                <w:sz w:val="18"/>
                <w:szCs w:val="18"/>
                <w:lang w:val="uk-UA"/>
              </w:rPr>
              <w:t xml:space="preserve">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Надання житлових умов для фахівців, які працюють у громаді.</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Пріоритет</w:t>
            </w:r>
            <w:r w:rsidRPr="00B81AE7">
              <w:rPr>
                <w:rFonts w:ascii="Calibri" w:hAnsi="Calibri" w:cs="Calibri"/>
                <w:sz w:val="18"/>
                <w:szCs w:val="18"/>
                <w:lang w:val="uk-UA"/>
              </w:rPr>
              <w:t xml:space="preserve">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Облаштування парку для фізичної та психологічної реабілітації з безбар’єрним доступом, спеціалізованими тренажерами, зонами для релаксації та терапії.</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Пріоритет</w:t>
            </w:r>
            <w:r w:rsidRPr="00B81AE7">
              <w:rPr>
                <w:rFonts w:ascii="Calibri" w:hAnsi="Calibri" w:cs="Calibri"/>
                <w:sz w:val="18"/>
                <w:szCs w:val="18"/>
                <w:lang w:val="uk-UA"/>
              </w:rPr>
              <w:t xml:space="preserve">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Розробка графіків регулярних виїздів мобільних пунктів до віддалених районів.</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Пріоритет</w:t>
            </w:r>
            <w:r w:rsidRPr="00B81AE7">
              <w:rPr>
                <w:rFonts w:ascii="Calibri" w:hAnsi="Calibri" w:cs="Calibri"/>
                <w:sz w:val="18"/>
                <w:szCs w:val="18"/>
                <w:lang w:val="uk-UA"/>
              </w:rPr>
              <w:t xml:space="preserve">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багатофункціонального центру, який поєднує фізичну, психологічну реабілітацію та професійну адаптацію. У центрі ветерани зможуть працювати в невеликих майстернях, навчальних лабораторіях або IT-кластерах.</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Пріоритет</w:t>
            </w:r>
            <w:r w:rsidRPr="00B81AE7">
              <w:rPr>
                <w:rFonts w:ascii="Calibri" w:hAnsi="Calibri" w:cs="Calibri"/>
                <w:sz w:val="18"/>
                <w:szCs w:val="18"/>
                <w:lang w:val="uk-UA"/>
              </w:rPr>
              <w:t xml:space="preserve">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Розширено спектр реабілітаційних послуг</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Впровадження групових програм для сімей, які постраждали від війни.</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Пріоритет</w:t>
            </w:r>
            <w:r w:rsidRPr="00B81AE7">
              <w:rPr>
                <w:rFonts w:ascii="Calibri" w:hAnsi="Calibri" w:cs="Calibri"/>
                <w:sz w:val="18"/>
                <w:szCs w:val="18"/>
                <w:lang w:val="uk-UA"/>
              </w:rPr>
              <w:t xml:space="preserve">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Організація тренінгів і семінарів для сімей ВПО та ветеранів для підвищення стійкості до стресу.</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Пріоритет</w:t>
            </w:r>
            <w:r w:rsidRPr="00B81AE7">
              <w:rPr>
                <w:rFonts w:ascii="Calibri" w:hAnsi="Calibri" w:cs="Calibri"/>
                <w:sz w:val="18"/>
                <w:szCs w:val="18"/>
                <w:lang w:val="uk-UA"/>
              </w:rPr>
              <w:t xml:space="preserve">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Розробка та впровадження індивідуальних програм реабілітації для ветеранів війни.</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Пріоритет</w:t>
            </w:r>
            <w:r w:rsidRPr="00B81AE7">
              <w:rPr>
                <w:rFonts w:ascii="Calibri" w:hAnsi="Calibri" w:cs="Calibri"/>
                <w:sz w:val="18"/>
                <w:szCs w:val="18"/>
                <w:lang w:val="uk-UA"/>
              </w:rPr>
              <w:t xml:space="preserve">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Підвищено обізнаність громади щодо реабілітації</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Організація тематичних зустрічей із ветеранами та особами, які успішно пройшли реабілітацію.</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Пріоритет</w:t>
            </w:r>
            <w:r w:rsidRPr="00B81AE7">
              <w:rPr>
                <w:rFonts w:ascii="Calibri" w:hAnsi="Calibri" w:cs="Calibri"/>
                <w:sz w:val="18"/>
                <w:szCs w:val="18"/>
                <w:lang w:val="uk-UA"/>
              </w:rPr>
              <w:t xml:space="preserve">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val="restart"/>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2.2. Розвиток якісної освіти</w:t>
            </w:r>
          </w:p>
        </w:tc>
        <w:tc>
          <w:tcPr>
            <w:tcW w:w="1769" w:type="dxa"/>
            <w:vMerge w:val="restart"/>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Якісна освіта</w:t>
            </w:r>
          </w:p>
        </w:tc>
        <w:tc>
          <w:tcPr>
            <w:tcW w:w="0" w:type="auto"/>
            <w:vMerge w:val="restart"/>
          </w:tcPr>
          <w:p w:rsidR="002F3607" w:rsidRPr="00B81AE7" w:rsidRDefault="002F3607" w:rsidP="002F3607">
            <w:pPr>
              <w:spacing w:after="40"/>
              <w:rPr>
                <w:sz w:val="18"/>
                <w:szCs w:val="18"/>
                <w:lang w:val="ru-RU"/>
              </w:rPr>
            </w:pPr>
            <w:r w:rsidRPr="00B81AE7">
              <w:rPr>
                <w:sz w:val="18"/>
                <w:szCs w:val="18"/>
                <w:lang w:val="ru-RU"/>
              </w:rPr>
              <w:t>2.2.1. Сформувати ефективну мережу закладів освіти з урахуванням демографічної ситуації</w:t>
            </w:r>
            <w:r w:rsidRPr="00B81AE7">
              <w:rPr>
                <w:sz w:val="18"/>
                <w:szCs w:val="18"/>
                <w:lang w:val="ru-RU"/>
              </w:rPr>
              <w:br/>
              <w:t>2.2.2. Створити сучасне безпечне та енергоефективне освітнє середовище</w:t>
            </w:r>
            <w:r w:rsidRPr="00B81AE7">
              <w:rPr>
                <w:sz w:val="18"/>
                <w:szCs w:val="18"/>
                <w:lang w:val="ru-RU"/>
              </w:rPr>
              <w:br/>
              <w:t>2.2.3. Забезпечити якісне харчування</w:t>
            </w:r>
            <w:r w:rsidRPr="00B81AE7">
              <w:rPr>
                <w:sz w:val="18"/>
                <w:szCs w:val="18"/>
                <w:lang w:val="ru-RU"/>
              </w:rPr>
              <w:br/>
              <w:t>2.2.4. Покращити цифрове забезпечення закладів освіти</w:t>
            </w:r>
            <w:r w:rsidRPr="00B81AE7">
              <w:rPr>
                <w:sz w:val="18"/>
                <w:szCs w:val="18"/>
                <w:lang w:val="ru-RU"/>
              </w:rPr>
              <w:br/>
              <w:t>2.2.5. Розвивати систему позашкільної освіти, мережу гуртків, секцій та творчих об'єднань.</w:t>
            </w:r>
            <w:r w:rsidRPr="00B81AE7">
              <w:rPr>
                <w:sz w:val="18"/>
                <w:szCs w:val="18"/>
                <w:lang w:val="ru-RU"/>
              </w:rPr>
              <w:br/>
              <w:t>2.2.6. Покращити матеріально-технічну базу закладів освіти.</w:t>
            </w:r>
            <w:r w:rsidRPr="00B81AE7">
              <w:rPr>
                <w:sz w:val="18"/>
                <w:szCs w:val="18"/>
                <w:lang w:val="ru-RU"/>
              </w:rPr>
              <w:br/>
              <w:t>2.2.7. Сприяти участі дітей та молоді у творчих, спортивних, наукових, культурних і патріотичних заходах.</w:t>
            </w:r>
            <w:r w:rsidRPr="00B81AE7">
              <w:rPr>
                <w:sz w:val="18"/>
                <w:szCs w:val="18"/>
                <w:lang w:val="ru-RU"/>
              </w:rPr>
              <w:br/>
              <w:t>2.2.8. Забезпечити підвіз учнів</w:t>
            </w:r>
            <w:r w:rsidRPr="00B81AE7">
              <w:rPr>
                <w:sz w:val="18"/>
                <w:szCs w:val="18"/>
                <w:lang w:val="ru-RU"/>
              </w:rPr>
              <w:br/>
            </w:r>
            <w:r w:rsidRPr="00B81AE7">
              <w:rPr>
                <w:sz w:val="18"/>
                <w:szCs w:val="18"/>
                <w:lang w:val="ru-RU"/>
              </w:rPr>
              <w:lastRenderedPageBreak/>
              <w:t>2.2.9. Підвищувати професійні та цифрові компетентності педагогів і вихователів, розвивати наставництво та сучасні методики навчання</w:t>
            </w: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lastRenderedPageBreak/>
              <w:t>Забезпечено високий рівень професійної підготовки вчителів та їх цифрових компетенцій</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Запуск онлайн-платформи для дистанційного підвищення кваліфікації вчителів.</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Організація курсів підвищення кваліфікації для вчителів із використання інтерактивних методик навчання (STEM, проектне навчання).</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Організація регулярних зустрічей між молодими та досвідченими педагогами для обміну досвідом.</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lang w:val="ru-RU"/>
              </w:rPr>
              <w:t xml:space="preserve"> </w:t>
            </w:r>
            <w:r w:rsidRPr="00B81AE7">
              <w:rPr>
                <w:sz w:val="18"/>
                <w:szCs w:val="18"/>
              </w:rPr>
              <w:t>ОМС</w:t>
            </w:r>
          </w:p>
        </w:tc>
        <w:tc>
          <w:tcPr>
            <w:tcW w:w="1291" w:type="dxa"/>
          </w:tcPr>
          <w:p w:rsidR="002F3607" w:rsidRPr="00B81AE7" w:rsidRDefault="002F3607" w:rsidP="002F3607">
            <w:pPr>
              <w:rPr>
                <w:color w:val="000000"/>
                <w:sz w:val="18"/>
                <w:szCs w:val="18"/>
              </w:rPr>
            </w:pPr>
            <w:r w:rsidRPr="00B81AE7">
              <w:rPr>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Проведення тренінгів із цифрової грамотності для вчителів (робота з електронними платформами, створення інтерактивних уроків).</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lang w:val="ru-RU"/>
              </w:rPr>
              <w:t xml:space="preserve"> </w:t>
            </w:r>
            <w:r w:rsidRPr="00B81AE7">
              <w:rPr>
                <w:sz w:val="18"/>
                <w:szCs w:val="18"/>
              </w:rPr>
              <w:t>ОМС</w:t>
            </w:r>
          </w:p>
        </w:tc>
        <w:tc>
          <w:tcPr>
            <w:tcW w:w="1291" w:type="dxa"/>
          </w:tcPr>
          <w:p w:rsidR="002F3607" w:rsidRPr="00B81AE7" w:rsidRDefault="002F3607" w:rsidP="002F3607">
            <w:pPr>
              <w:rPr>
                <w:color w:val="000000"/>
                <w:sz w:val="18"/>
                <w:szCs w:val="18"/>
              </w:rPr>
            </w:pPr>
            <w:r w:rsidRPr="00B81AE7">
              <w:rPr>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Розробка наставницьких онлайн-курсів для молодих вчителів.</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lang w:val="ru-RU"/>
              </w:rPr>
              <w:t xml:space="preserve"> </w:t>
            </w:r>
            <w:r w:rsidRPr="00B81AE7">
              <w:rPr>
                <w:sz w:val="18"/>
                <w:szCs w:val="18"/>
              </w:rPr>
              <w:t>ОМС</w:t>
            </w:r>
          </w:p>
        </w:tc>
        <w:tc>
          <w:tcPr>
            <w:tcW w:w="1291" w:type="dxa"/>
          </w:tcPr>
          <w:p w:rsidR="002F3607" w:rsidRPr="00B81AE7" w:rsidRDefault="002F3607" w:rsidP="002F3607">
            <w:pPr>
              <w:rPr>
                <w:color w:val="000000"/>
                <w:sz w:val="18"/>
                <w:szCs w:val="18"/>
              </w:rPr>
            </w:pPr>
            <w:r w:rsidRPr="00B81AE7">
              <w:rPr>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менторських груп для обміну досвідом між вчителями.</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lang w:val="ru-RU"/>
              </w:rPr>
              <w:t xml:space="preserve"> </w:t>
            </w:r>
            <w:r w:rsidRPr="00B81AE7">
              <w:rPr>
                <w:sz w:val="18"/>
                <w:szCs w:val="18"/>
              </w:rPr>
              <w:t>ОМС</w:t>
            </w:r>
          </w:p>
        </w:tc>
        <w:tc>
          <w:tcPr>
            <w:tcW w:w="1291" w:type="dxa"/>
          </w:tcPr>
          <w:p w:rsidR="002F3607" w:rsidRPr="00B81AE7" w:rsidRDefault="002F3607" w:rsidP="002F3607">
            <w:pPr>
              <w:rPr>
                <w:color w:val="000000"/>
                <w:sz w:val="18"/>
                <w:szCs w:val="18"/>
              </w:rPr>
            </w:pPr>
            <w:r w:rsidRPr="00B81AE7">
              <w:rPr>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програми наставництва для молодих вчителів.</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lang w:val="ru-RU"/>
              </w:rPr>
              <w:t xml:space="preserve"> </w:t>
            </w:r>
            <w:r w:rsidRPr="00B81AE7">
              <w:rPr>
                <w:sz w:val="18"/>
                <w:szCs w:val="18"/>
              </w:rPr>
              <w:t>ОМС</w:t>
            </w:r>
          </w:p>
        </w:tc>
        <w:tc>
          <w:tcPr>
            <w:tcW w:w="1291" w:type="dxa"/>
          </w:tcPr>
          <w:p w:rsidR="002F3607" w:rsidRPr="00B81AE7" w:rsidRDefault="002F3607" w:rsidP="002F3607">
            <w:pPr>
              <w:rPr>
                <w:color w:val="000000"/>
                <w:sz w:val="18"/>
                <w:szCs w:val="18"/>
              </w:rPr>
            </w:pPr>
            <w:r w:rsidRPr="00B81AE7">
              <w:rPr>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Забезпечено доступність дошкільної освіти для всіх дітей громади</w:t>
            </w:r>
          </w:p>
        </w:tc>
        <w:tc>
          <w:tcPr>
            <w:tcW w:w="4017" w:type="dxa"/>
          </w:tcPr>
          <w:p w:rsidR="002F3607" w:rsidRPr="00B81AE7" w:rsidRDefault="002F3607" w:rsidP="002F3607">
            <w:pPr>
              <w:pStyle w:val="TableContents"/>
              <w:rPr>
                <w:rFonts w:ascii="Calibri" w:hAnsi="Calibri" w:cs="Calibri"/>
                <w:sz w:val="18"/>
                <w:szCs w:val="18"/>
                <w:lang w:val="ru-RU"/>
              </w:rPr>
            </w:pPr>
          </w:p>
        </w:tc>
        <w:tc>
          <w:tcPr>
            <w:tcW w:w="945" w:type="dxa"/>
          </w:tcPr>
          <w:p w:rsidR="002F3607" w:rsidRPr="00B81AE7" w:rsidRDefault="002F3607" w:rsidP="002F3607">
            <w:pPr>
              <w:pBdr>
                <w:top w:val="nil"/>
                <w:left w:val="nil"/>
                <w:bottom w:val="nil"/>
                <w:right w:val="nil"/>
                <w:between w:val="nil"/>
              </w:pBdr>
              <w:rPr>
                <w:color w:val="000000"/>
                <w:sz w:val="18"/>
                <w:szCs w:val="18"/>
                <w:lang w:val="ru-RU"/>
              </w:rPr>
            </w:pPr>
          </w:p>
        </w:tc>
        <w:tc>
          <w:tcPr>
            <w:tcW w:w="1291" w:type="dxa"/>
          </w:tcPr>
          <w:p w:rsidR="002F3607" w:rsidRPr="00B81AE7" w:rsidRDefault="002F3607" w:rsidP="002F3607">
            <w:pPr>
              <w:pBdr>
                <w:top w:val="nil"/>
                <w:left w:val="nil"/>
                <w:bottom w:val="nil"/>
                <w:right w:val="nil"/>
                <w:between w:val="nil"/>
              </w:pBdr>
              <w:rPr>
                <w:color w:val="000000"/>
                <w:sz w:val="18"/>
                <w:szCs w:val="18"/>
                <w:lang w:val="ru-RU"/>
              </w:rPr>
            </w:pP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Забезпечено доступність та якість шкільної освіти для всіх учнів громади</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Впровадження системи контролю та моніторингу роботи шкільного транспорту (</w:t>
            </w:r>
            <w:r w:rsidRPr="00B81AE7">
              <w:rPr>
                <w:rFonts w:ascii="Calibri" w:hAnsi="Calibri" w:cs="Calibri"/>
                <w:sz w:val="18"/>
                <w:szCs w:val="18"/>
              </w:rPr>
              <w:t>GPS</w:t>
            </w:r>
            <w:r w:rsidRPr="00B81AE7">
              <w:rPr>
                <w:rFonts w:ascii="Calibri" w:hAnsi="Calibri" w:cs="Calibri"/>
                <w:sz w:val="18"/>
                <w:szCs w:val="18"/>
                <w:lang w:val="ru-RU"/>
              </w:rPr>
              <w:t>-трекери, контроль за розкладом).</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Пріоритет </w:t>
            </w:r>
            <w:r w:rsidRPr="00B81AE7">
              <w:rPr>
                <w:sz w:val="18"/>
                <w:szCs w:val="18"/>
              </w:rPr>
              <w:t>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Закупівля мультимедійного обладнання для класів (інтерактивні дошки, проектори, ноутбуки).</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lang w:val="ru-RU"/>
              </w:rPr>
              <w:t xml:space="preserve"> </w:t>
            </w:r>
            <w:r w:rsidRPr="00B81AE7">
              <w:rPr>
                <w:color w:val="000000"/>
                <w:sz w:val="18"/>
                <w:szCs w:val="18"/>
              </w:rPr>
              <w:t>ОМС</w:t>
            </w:r>
          </w:p>
        </w:tc>
        <w:tc>
          <w:tcPr>
            <w:tcW w:w="1291" w:type="dxa"/>
          </w:tcPr>
          <w:p w:rsidR="002F3607" w:rsidRPr="00B81AE7" w:rsidRDefault="002F3607" w:rsidP="002F3607">
            <w:pPr>
              <w:rPr>
                <w:color w:val="000000"/>
                <w:sz w:val="18"/>
                <w:szCs w:val="18"/>
              </w:rPr>
            </w:pPr>
            <w:r w:rsidRPr="00B81AE7">
              <w:rPr>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Закупівля шкільних автобусів для підвезення учнів із віддалених сіл та населених пунктів.</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Облаштування зупинок для шкільного транспорту (навісів, лавок, освітлення).</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sz w:val="18"/>
                <w:szCs w:val="18"/>
              </w:rPr>
              <w:t xml:space="preserve">ОМС та мешканці </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 </w:t>
            </w:r>
            <w:r w:rsidRPr="00B81AE7">
              <w:rPr>
                <w:sz w:val="18"/>
                <w:szCs w:val="18"/>
              </w:rPr>
              <w:t>Пріоритет</w:t>
            </w:r>
            <w:r w:rsidRPr="00B81AE7">
              <w:rPr>
                <w:color w:val="000000"/>
                <w:sz w:val="18"/>
                <w:szCs w:val="18"/>
              </w:rPr>
              <w:t xml:space="preserve">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Облаштування цифрових кабінетів для вивчення STEM-дисциплін (фізика, хімія, математика, інформатика).</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Оптимізаця мережі закладів освіти громади</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Організація навчання водіїв шкільного транспорту щодо правил безпеки та комунікації з дітьми.</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lang w:val="ru-RU"/>
              </w:rPr>
              <w:t xml:space="preserve"> </w:t>
            </w:r>
            <w:r w:rsidRPr="00B81AE7">
              <w:rPr>
                <w:color w:val="000000"/>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 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Організація підвезення дітей до шкіл із віддалених населених пунктів (шкільний автобус).</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lang w:val="ru-RU"/>
              </w:rPr>
              <w:t xml:space="preserve"> </w:t>
            </w:r>
            <w:r w:rsidRPr="00B81AE7">
              <w:rPr>
                <w:color w:val="000000"/>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 прі</w:t>
            </w:r>
            <w:r w:rsidRPr="00B81AE7">
              <w:rPr>
                <w:sz w:val="18"/>
                <w:szCs w:val="18"/>
              </w:rPr>
              <w:t xml:space="preserve">оритет </w:t>
            </w:r>
            <w:r w:rsidRPr="00B81AE7">
              <w:rPr>
                <w:color w:val="000000"/>
                <w:sz w:val="18"/>
                <w:szCs w:val="18"/>
              </w:rPr>
              <w:t>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p>
        </w:tc>
        <w:tc>
          <w:tcPr>
            <w:tcW w:w="945" w:type="dxa"/>
          </w:tcPr>
          <w:p w:rsidR="002F3607" w:rsidRPr="00B81AE7" w:rsidRDefault="002F3607" w:rsidP="002F3607">
            <w:pPr>
              <w:pBdr>
                <w:top w:val="nil"/>
                <w:left w:val="nil"/>
                <w:bottom w:val="nil"/>
                <w:right w:val="nil"/>
                <w:between w:val="nil"/>
              </w:pBdr>
              <w:rPr>
                <w:color w:val="000000"/>
                <w:sz w:val="18"/>
                <w:szCs w:val="18"/>
              </w:rPr>
            </w:pPr>
          </w:p>
        </w:tc>
        <w:tc>
          <w:tcPr>
            <w:tcW w:w="1291" w:type="dxa"/>
          </w:tcPr>
          <w:p w:rsidR="002F3607" w:rsidRPr="00B81AE7" w:rsidRDefault="002F3607" w:rsidP="002F3607">
            <w:pPr>
              <w:pBdr>
                <w:top w:val="nil"/>
                <w:left w:val="nil"/>
                <w:bottom w:val="nil"/>
                <w:right w:val="nil"/>
                <w:between w:val="nil"/>
              </w:pBdr>
              <w:rPr>
                <w:color w:val="000000"/>
                <w:sz w:val="18"/>
                <w:szCs w:val="18"/>
              </w:rPr>
            </w:pP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Проведення тренінгів для вчителів щодо використання цифрових інструментів у навчанні.</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Проведення інформаційних кампаній серед батьків щодо правил користування шкільним транспортом.</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lang w:val="ru-RU"/>
              </w:rPr>
              <w:t xml:space="preserve"> </w:t>
            </w: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 Пріоритет</w:t>
            </w:r>
            <w:r w:rsidRPr="00B81AE7">
              <w:rPr>
                <w:sz w:val="18"/>
                <w:szCs w:val="18"/>
              </w:rPr>
              <w:t xml:space="preserve"> </w:t>
            </w:r>
            <w:r w:rsidRPr="00B81AE7">
              <w:rPr>
                <w:color w:val="000000"/>
                <w:sz w:val="18"/>
                <w:szCs w:val="18"/>
              </w:rPr>
              <w:t>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 </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 </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Реконструкція та модернізація навчальних класів (заміна меблів, освітлення, підлоги).</w:t>
            </w:r>
          </w:p>
        </w:tc>
        <w:tc>
          <w:tcPr>
            <w:tcW w:w="945" w:type="dxa"/>
          </w:tcPr>
          <w:p w:rsidR="002F3607" w:rsidRPr="00B81AE7" w:rsidRDefault="002F3607" w:rsidP="002F3607">
            <w:pPr>
              <w:pBdr>
                <w:top w:val="nil"/>
                <w:left w:val="nil"/>
                <w:bottom w:val="nil"/>
                <w:right w:val="nil"/>
                <w:between w:val="nil"/>
              </w:pBdr>
              <w:rPr>
                <w:color w:val="000000"/>
                <w:sz w:val="18"/>
                <w:szCs w:val="18"/>
                <w:lang w:val="ru-RU"/>
              </w:rPr>
            </w:pPr>
            <w:r w:rsidRPr="00B81AE7">
              <w:rPr>
                <w:color w:val="000000"/>
                <w:sz w:val="18"/>
                <w:szCs w:val="18"/>
                <w:lang w:val="ru-RU"/>
              </w:rPr>
              <w:t xml:space="preserve"> </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lang w:val="ru-RU"/>
              </w:rPr>
              <w:t xml:space="preserve"> </w:t>
            </w:r>
            <w:r w:rsidRPr="00B81AE7">
              <w:rPr>
                <w:color w:val="000000"/>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Ремонт та модернізація наявних шкільних автобусів.</w:t>
            </w:r>
          </w:p>
        </w:tc>
        <w:tc>
          <w:tcPr>
            <w:tcW w:w="945" w:type="dxa"/>
          </w:tcPr>
          <w:p w:rsidR="002F3607" w:rsidRPr="00B81AE7" w:rsidRDefault="002F3607" w:rsidP="002F3607">
            <w:pPr>
              <w:pBdr>
                <w:top w:val="nil"/>
                <w:left w:val="nil"/>
                <w:bottom w:val="nil"/>
                <w:right w:val="nil"/>
                <w:between w:val="nil"/>
              </w:pBdr>
              <w:rPr>
                <w:color w:val="000000"/>
                <w:sz w:val="18"/>
                <w:szCs w:val="18"/>
                <w:lang w:val="ru-RU"/>
              </w:rPr>
            </w:pPr>
            <w:r w:rsidRPr="00B81AE7">
              <w:rPr>
                <w:color w:val="000000"/>
                <w:sz w:val="18"/>
                <w:szCs w:val="18"/>
                <w:lang w:val="ru-RU"/>
              </w:rPr>
              <w:t xml:space="preserve"> </w:t>
            </w:r>
          </w:p>
        </w:tc>
        <w:tc>
          <w:tcPr>
            <w:tcW w:w="1291" w:type="dxa"/>
          </w:tcPr>
          <w:p w:rsidR="002F3607" w:rsidRPr="00B81AE7" w:rsidRDefault="002F3607" w:rsidP="002F3607">
            <w:pPr>
              <w:rPr>
                <w:color w:val="000000"/>
                <w:sz w:val="18"/>
                <w:szCs w:val="18"/>
              </w:rPr>
            </w:pPr>
            <w:r w:rsidRPr="00B81AE7">
              <w:rPr>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та оптимізація маршрутів шкільного транспорту відповідно до потреб громади.</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lang w:val="ru-RU"/>
              </w:rPr>
              <w:t xml:space="preserve"> </w:t>
            </w:r>
            <w:r w:rsidRPr="00B81AE7">
              <w:rPr>
                <w:sz w:val="18"/>
                <w:szCs w:val="18"/>
              </w:rPr>
              <w:t xml:space="preserve">ОМС та мешканці </w:t>
            </w:r>
          </w:p>
        </w:tc>
        <w:tc>
          <w:tcPr>
            <w:tcW w:w="1291" w:type="dxa"/>
          </w:tcPr>
          <w:p w:rsidR="002F3607" w:rsidRPr="00B81AE7" w:rsidRDefault="002F3607" w:rsidP="002F3607">
            <w:pPr>
              <w:rPr>
                <w:color w:val="000000"/>
                <w:sz w:val="18"/>
                <w:szCs w:val="18"/>
              </w:rPr>
            </w:pPr>
            <w:r w:rsidRPr="00B81AE7">
              <w:rPr>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Забезпечено здорове та якісне харчування в дошкільних закладах</w:t>
            </w:r>
          </w:p>
        </w:tc>
        <w:tc>
          <w:tcPr>
            <w:tcW w:w="4017" w:type="dxa"/>
          </w:tcPr>
          <w:p w:rsidR="002F3607" w:rsidRPr="00B81AE7" w:rsidRDefault="002F3607" w:rsidP="002F3607">
            <w:pPr>
              <w:pStyle w:val="TableContents"/>
              <w:rPr>
                <w:rFonts w:ascii="Calibri" w:hAnsi="Calibri" w:cs="Calibri"/>
                <w:sz w:val="18"/>
                <w:szCs w:val="18"/>
                <w:lang w:val="ru-RU"/>
              </w:rPr>
            </w:pPr>
          </w:p>
        </w:tc>
        <w:tc>
          <w:tcPr>
            <w:tcW w:w="945" w:type="dxa"/>
          </w:tcPr>
          <w:p w:rsidR="002F3607" w:rsidRPr="00B81AE7" w:rsidRDefault="002F3607" w:rsidP="002F3607">
            <w:pPr>
              <w:pBdr>
                <w:top w:val="nil"/>
                <w:left w:val="nil"/>
                <w:bottom w:val="nil"/>
                <w:right w:val="nil"/>
                <w:between w:val="nil"/>
              </w:pBdr>
              <w:rPr>
                <w:color w:val="000000"/>
                <w:sz w:val="18"/>
                <w:szCs w:val="18"/>
                <w:lang w:val="ru-RU"/>
              </w:rPr>
            </w:pPr>
          </w:p>
        </w:tc>
        <w:tc>
          <w:tcPr>
            <w:tcW w:w="1291" w:type="dxa"/>
          </w:tcPr>
          <w:p w:rsidR="002F3607" w:rsidRPr="00B81AE7" w:rsidRDefault="002F3607" w:rsidP="002F3607">
            <w:pPr>
              <w:pBdr>
                <w:top w:val="nil"/>
                <w:left w:val="nil"/>
                <w:bottom w:val="nil"/>
                <w:right w:val="nil"/>
                <w:between w:val="nil"/>
              </w:pBdr>
              <w:rPr>
                <w:color w:val="000000"/>
                <w:sz w:val="18"/>
                <w:szCs w:val="18"/>
                <w:lang w:val="ru-RU"/>
              </w:rPr>
            </w:pP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Закупівля сучасного обладнання для харчоблоків (пароконвектомати, холодильники, посудомийні машини).</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Капітальний ремонт харчоблоків у дитячих садках.</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ОМС та мешканці</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Пріоритет </w:t>
            </w:r>
            <w:r w:rsidRPr="00B81AE7">
              <w:rPr>
                <w:sz w:val="18"/>
                <w:szCs w:val="18"/>
              </w:rPr>
              <w:t>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Облаштування зон зберігання продуктів відповідно до санітарних норм (морозильні камери, полиці, контейнери).</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Пріоритет </w:t>
            </w:r>
            <w:r w:rsidRPr="00B81AE7">
              <w:rPr>
                <w:sz w:val="18"/>
                <w:szCs w:val="18"/>
              </w:rPr>
              <w:t>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p>
        </w:tc>
        <w:tc>
          <w:tcPr>
            <w:tcW w:w="945" w:type="dxa"/>
          </w:tcPr>
          <w:p w:rsidR="002F3607" w:rsidRPr="00B81AE7" w:rsidRDefault="002F3607" w:rsidP="002F3607">
            <w:pPr>
              <w:pBdr>
                <w:top w:val="nil"/>
                <w:left w:val="nil"/>
                <w:bottom w:val="nil"/>
                <w:right w:val="nil"/>
                <w:between w:val="nil"/>
              </w:pBdr>
              <w:rPr>
                <w:color w:val="000000"/>
                <w:sz w:val="18"/>
                <w:szCs w:val="18"/>
              </w:rPr>
            </w:pPr>
          </w:p>
        </w:tc>
        <w:tc>
          <w:tcPr>
            <w:tcW w:w="1291" w:type="dxa"/>
          </w:tcPr>
          <w:p w:rsidR="002F3607" w:rsidRPr="00B81AE7" w:rsidRDefault="002F3607" w:rsidP="002F3607">
            <w:pPr>
              <w:pBdr>
                <w:top w:val="nil"/>
                <w:left w:val="nil"/>
                <w:bottom w:val="nil"/>
                <w:right w:val="nil"/>
                <w:between w:val="nil"/>
              </w:pBdr>
              <w:rPr>
                <w:color w:val="000000"/>
                <w:sz w:val="18"/>
                <w:szCs w:val="18"/>
              </w:rPr>
            </w:pP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Проведення курсів підвищення кваліфікації для кухарів дитячих садків із приготування здорових страв.</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Пріоритет </w:t>
            </w:r>
            <w:r w:rsidRPr="00B81AE7">
              <w:rPr>
                <w:sz w:val="18"/>
                <w:szCs w:val="18"/>
              </w:rPr>
              <w:t>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Проведення семінарів щодо дотримання санітарних норм та гігієни під час приготування їжі в дитячих садках.</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Пріоритет </w:t>
            </w:r>
            <w:r w:rsidRPr="00B81AE7">
              <w:rPr>
                <w:sz w:val="18"/>
                <w:szCs w:val="18"/>
              </w:rPr>
              <w:t>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Проведення тренінгів для кухарів та персоналу дитячих садків щодо приготування страв за сучасними стандартами.</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Розробка та впровадження меню для дитячих садків із врахуванням сучасних стандартів здорового харчування.</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Пріоритет </w:t>
            </w:r>
            <w:r w:rsidRPr="00B81AE7">
              <w:rPr>
                <w:sz w:val="18"/>
                <w:szCs w:val="18"/>
              </w:rPr>
              <w:t>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Установка систем очищення води у харчоблоках дитячих садків.</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Пріоритет </w:t>
            </w:r>
            <w:r w:rsidRPr="00B81AE7">
              <w:rPr>
                <w:sz w:val="18"/>
                <w:szCs w:val="18"/>
              </w:rPr>
              <w:t>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Забезпечено розвиток позакласної діяльності для учнів</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Відкриття спортивних секцій у школах (футбол, баскетбол, гімнастика, шахи).</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Відкриття творчих гуртків для учнів (образотворче мистецтво, театральне мистецтво, музика).</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Закупівля обладнання для проведення позакласних занять у гуртках.</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 </w:t>
            </w:r>
            <w:r w:rsidRPr="00B81AE7">
              <w:rPr>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Організація креативних майстер-класів для учнів (ліплення, малювання, кулінарія).</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Пріоритет </w:t>
            </w:r>
            <w:r w:rsidRPr="00B81AE7">
              <w:rPr>
                <w:sz w:val="18"/>
                <w:szCs w:val="18"/>
              </w:rPr>
              <w:t>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Організація наукових гуртків та клубів (робототехніка, програмування, STEM).</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Організація щорічних шкільних фестивалів і конкурсів.</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 </w:t>
            </w:r>
            <w:r w:rsidRPr="00B81AE7">
              <w:rPr>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Проведення екскурсій до культурних та історичних місць України.</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Пріоритет </w:t>
            </w:r>
            <w:r w:rsidRPr="00B81AE7">
              <w:rPr>
                <w:sz w:val="18"/>
                <w:szCs w:val="18"/>
              </w:rPr>
              <w:t>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Забезпечено сучасне та безпечне освітнє середовище у школах</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Встановлення пожежної сигналізації та систем протипожежної безпеки.</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Пріоритет </w:t>
            </w:r>
            <w:r w:rsidRPr="00B81AE7">
              <w:rPr>
                <w:sz w:val="18"/>
                <w:szCs w:val="18"/>
              </w:rPr>
              <w:t>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Встановлення систем відеоспостереження у школах.</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Пріоритет </w:t>
            </w:r>
            <w:r w:rsidRPr="00B81AE7">
              <w:rPr>
                <w:sz w:val="18"/>
                <w:szCs w:val="18"/>
              </w:rPr>
              <w:t>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Встановлення спортивних майданчиків біля шкіл із сучасним обладнанням.</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Пріоритет </w:t>
            </w:r>
            <w:r w:rsidRPr="00B81AE7">
              <w:rPr>
                <w:sz w:val="18"/>
                <w:szCs w:val="18"/>
              </w:rPr>
              <w:t>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Закупівля спортивного інвентарю для занять фізичною культурою та спортом.</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 </w:t>
            </w:r>
            <w:r w:rsidRPr="00B81AE7">
              <w:rPr>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Капітальний ремонт будівель шкіл (дах, фасад, внутрішні приміщення).</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 </w:t>
            </w:r>
            <w:r w:rsidRPr="00B81AE7">
              <w:rPr>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Облаштування охоронних систем у школах (сигналізація, контролери доступу).</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 </w:t>
            </w:r>
            <w:r w:rsidRPr="00B81AE7">
              <w:rPr>
                <w:sz w:val="18"/>
                <w:szCs w:val="18"/>
              </w:rPr>
              <w:t xml:space="preserve">Пріоритет 2 </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Облаштування та матеріально-технічне забезпечення укриттів.</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 </w:t>
            </w:r>
            <w:r w:rsidRPr="00B81AE7">
              <w:rPr>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Облаштування туалетів у школах відповідно до сучасних санітарних норм.</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 </w:t>
            </w:r>
            <w:r w:rsidRPr="00B81AE7">
              <w:rPr>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Організація навчань для персоналу шкіл із питань безпеки та евакуації під час надзвичайних ситуацій.</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p>
        </w:tc>
        <w:tc>
          <w:tcPr>
            <w:tcW w:w="945" w:type="dxa"/>
          </w:tcPr>
          <w:p w:rsidR="002F3607" w:rsidRPr="00B81AE7" w:rsidRDefault="002F3607" w:rsidP="002F3607">
            <w:pPr>
              <w:pBdr>
                <w:top w:val="nil"/>
                <w:left w:val="nil"/>
                <w:bottom w:val="nil"/>
                <w:right w:val="nil"/>
                <w:between w:val="nil"/>
              </w:pBdr>
              <w:rPr>
                <w:color w:val="000000"/>
                <w:sz w:val="18"/>
                <w:szCs w:val="18"/>
              </w:rPr>
            </w:pPr>
          </w:p>
        </w:tc>
        <w:tc>
          <w:tcPr>
            <w:tcW w:w="1291" w:type="dxa"/>
          </w:tcPr>
          <w:p w:rsidR="002F3607" w:rsidRPr="00B81AE7" w:rsidRDefault="002F3607" w:rsidP="002F3607">
            <w:pPr>
              <w:pBdr>
                <w:top w:val="nil"/>
                <w:left w:val="nil"/>
                <w:bottom w:val="nil"/>
                <w:right w:val="nil"/>
                <w:between w:val="nil"/>
              </w:pBdr>
              <w:rPr>
                <w:color w:val="000000"/>
                <w:sz w:val="18"/>
                <w:szCs w:val="18"/>
              </w:rPr>
            </w:pP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Реконструкція та облаштування спортивних залів у школах.</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sz w:val="18"/>
                <w:szCs w:val="18"/>
              </w:rPr>
              <w:t xml:space="preserve">Пріоритет 1 </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Ремонт класних кімнат та адміністративних приміщень (заміна підлоги, освітлення, дверей).</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sz w:val="18"/>
                <w:szCs w:val="18"/>
              </w:rPr>
              <w:t xml:space="preserve">Пріоритет 1 </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Забезпечено якісне та здорове харчування учнів у школах</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Встановлення водяних фонтанчиків у школах для забезпечення учнів чистою питною водою.</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Пріоритет </w:t>
            </w:r>
            <w:r w:rsidRPr="00B81AE7">
              <w:rPr>
                <w:sz w:val="18"/>
                <w:szCs w:val="18"/>
              </w:rPr>
              <w:t>4</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Закупівля сучасного кухонного обладнання (плити, духовки, холодильники, посудомийні машини).</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 </w:t>
            </w:r>
            <w:r w:rsidRPr="00B81AE7">
              <w:rPr>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Залучення батьків до контролю за якістю харчування в школах через шкільні комітети.</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 </w:t>
            </w:r>
            <w:r w:rsidRPr="00B81AE7">
              <w:rPr>
                <w:sz w:val="18"/>
                <w:szCs w:val="18"/>
              </w:rPr>
              <w:t xml:space="preserve">Пріоритет 2 </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Запуск вебінарів для батьків із теми здорового харчування дітей.</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 пріоритет </w:t>
            </w:r>
            <w:r w:rsidRPr="00B81AE7">
              <w:rPr>
                <w:sz w:val="18"/>
                <w:szCs w:val="18"/>
              </w:rPr>
              <w:t>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Запуск онлайн-курсів для кухарів щодо впровадження здорового харчування у школах.</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 </w:t>
            </w:r>
            <w:r w:rsidRPr="00B81AE7">
              <w:rPr>
                <w:sz w:val="18"/>
                <w:szCs w:val="18"/>
              </w:rPr>
              <w:t xml:space="preserve">Пріоритет 2 </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lang w:val="ru-RU"/>
              </w:rPr>
              <w:t xml:space="preserve">Запуск тематичних днів у школах, присвячених здоровому харчуванню </w:t>
            </w:r>
            <w:r w:rsidRPr="00B81AE7">
              <w:rPr>
                <w:rFonts w:ascii="Calibri" w:hAnsi="Calibri" w:cs="Calibri"/>
                <w:sz w:val="18"/>
                <w:szCs w:val="18"/>
              </w:rPr>
              <w:t>(День овочів, День фруктів тощо).</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 Пріоритет</w:t>
            </w:r>
            <w:r w:rsidRPr="00B81AE7">
              <w:rPr>
                <w:sz w:val="18"/>
                <w:szCs w:val="18"/>
              </w:rPr>
              <w:t xml:space="preserve"> </w:t>
            </w:r>
            <w:r w:rsidRPr="00B81AE7">
              <w:rPr>
                <w:color w:val="000000"/>
                <w:sz w:val="18"/>
                <w:szCs w:val="18"/>
              </w:rPr>
              <w:t>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Капітальний ремонт приміщень їдалень у школах (ремонт підлоги, стін, вентиляції).</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 </w:t>
            </w:r>
            <w:r w:rsidRPr="00B81AE7">
              <w:rPr>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Облаштування зон для прийому їжі відповідно до сучасних стандартів (зручні меблі, достатнє освітлення, гігієнічні умови).</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p>
        </w:tc>
        <w:tc>
          <w:tcPr>
            <w:tcW w:w="945" w:type="dxa"/>
          </w:tcPr>
          <w:p w:rsidR="002F3607" w:rsidRPr="00B81AE7" w:rsidRDefault="002F3607" w:rsidP="002F3607">
            <w:pPr>
              <w:pStyle w:val="TableContents"/>
              <w:rPr>
                <w:rFonts w:ascii="Calibri" w:hAnsi="Calibri" w:cs="Calibri"/>
                <w:sz w:val="18"/>
                <w:szCs w:val="18"/>
              </w:rPr>
            </w:pPr>
          </w:p>
        </w:tc>
        <w:tc>
          <w:tcPr>
            <w:tcW w:w="1291" w:type="dxa"/>
          </w:tcPr>
          <w:p w:rsidR="002F3607" w:rsidRPr="00B81AE7" w:rsidRDefault="002F3607" w:rsidP="002F3607">
            <w:pPr>
              <w:pStyle w:val="TableContents"/>
              <w:rPr>
                <w:rFonts w:ascii="Calibri" w:hAnsi="Calibri" w:cs="Calibri"/>
                <w:sz w:val="18"/>
                <w:szCs w:val="18"/>
              </w:rPr>
            </w:pP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p>
        </w:tc>
        <w:tc>
          <w:tcPr>
            <w:tcW w:w="945" w:type="dxa"/>
          </w:tcPr>
          <w:p w:rsidR="002F3607" w:rsidRPr="00B81AE7" w:rsidRDefault="002F3607" w:rsidP="002F3607">
            <w:pPr>
              <w:pStyle w:val="TableContents"/>
              <w:rPr>
                <w:rFonts w:ascii="Calibri" w:hAnsi="Calibri" w:cs="Calibri"/>
                <w:sz w:val="18"/>
                <w:szCs w:val="18"/>
              </w:rPr>
            </w:pPr>
          </w:p>
        </w:tc>
        <w:tc>
          <w:tcPr>
            <w:tcW w:w="1291" w:type="dxa"/>
          </w:tcPr>
          <w:p w:rsidR="002F3607" w:rsidRPr="00B81AE7" w:rsidRDefault="002F3607" w:rsidP="002F3607">
            <w:pPr>
              <w:pStyle w:val="TableContents"/>
              <w:rPr>
                <w:rFonts w:ascii="Calibri" w:hAnsi="Calibri" w:cs="Calibri"/>
                <w:sz w:val="18"/>
                <w:szCs w:val="18"/>
              </w:rPr>
            </w:pP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p>
        </w:tc>
        <w:tc>
          <w:tcPr>
            <w:tcW w:w="945" w:type="dxa"/>
          </w:tcPr>
          <w:p w:rsidR="002F3607" w:rsidRPr="00B81AE7" w:rsidRDefault="002F3607" w:rsidP="002F3607">
            <w:pPr>
              <w:pStyle w:val="TableContents"/>
              <w:rPr>
                <w:rFonts w:ascii="Calibri" w:hAnsi="Calibri" w:cs="Calibri"/>
                <w:sz w:val="18"/>
                <w:szCs w:val="18"/>
              </w:rPr>
            </w:pPr>
          </w:p>
        </w:tc>
        <w:tc>
          <w:tcPr>
            <w:tcW w:w="1291" w:type="dxa"/>
          </w:tcPr>
          <w:p w:rsidR="002F3607" w:rsidRPr="00B81AE7" w:rsidRDefault="002F3607" w:rsidP="002F3607">
            <w:pPr>
              <w:pStyle w:val="TableContents"/>
              <w:rPr>
                <w:rFonts w:ascii="Calibri" w:hAnsi="Calibri" w:cs="Calibri"/>
                <w:sz w:val="18"/>
                <w:szCs w:val="18"/>
              </w:rPr>
            </w:pP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Проведення регулярних перевірок санітарних умов у їдальнях.</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Проведення щоквартальних перевірок якості харчування та санітарних норм.</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p>
        </w:tc>
        <w:tc>
          <w:tcPr>
            <w:tcW w:w="945" w:type="dxa"/>
          </w:tcPr>
          <w:p w:rsidR="002F3607" w:rsidRPr="00B81AE7" w:rsidRDefault="002F3607" w:rsidP="002F3607">
            <w:pPr>
              <w:pStyle w:val="TableContents"/>
              <w:rPr>
                <w:rFonts w:ascii="Calibri" w:hAnsi="Calibri" w:cs="Calibri"/>
                <w:sz w:val="18"/>
                <w:szCs w:val="18"/>
                <w:lang w:val="uk-UA"/>
              </w:rPr>
            </w:pPr>
          </w:p>
        </w:tc>
        <w:tc>
          <w:tcPr>
            <w:tcW w:w="1291" w:type="dxa"/>
          </w:tcPr>
          <w:p w:rsidR="002F3607" w:rsidRPr="00B81AE7" w:rsidRDefault="002F3607" w:rsidP="002F3607">
            <w:pPr>
              <w:pStyle w:val="TableContents"/>
              <w:rPr>
                <w:rFonts w:ascii="Calibri" w:hAnsi="Calibri" w:cs="Calibri"/>
                <w:sz w:val="18"/>
                <w:szCs w:val="18"/>
              </w:rPr>
            </w:pP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Розробка системи моніторингу якості харчування в школах.</w:t>
            </w:r>
          </w:p>
        </w:tc>
        <w:tc>
          <w:tcPr>
            <w:tcW w:w="945" w:type="dxa"/>
          </w:tcPr>
          <w:p w:rsidR="002F3607" w:rsidRPr="00B81AE7" w:rsidRDefault="002F3607" w:rsidP="002F3607">
            <w:pPr>
              <w:pStyle w:val="TableContents"/>
              <w:rPr>
                <w:rFonts w:ascii="Calibri" w:hAnsi="Calibri" w:cs="Calibri"/>
                <w:sz w:val="18"/>
                <w:szCs w:val="18"/>
                <w:lang w:val="uk-UA"/>
              </w:rPr>
            </w:pPr>
            <w:r w:rsidRPr="00B81AE7">
              <w:rPr>
                <w:rFonts w:ascii="Calibri" w:hAnsi="Calibri" w:cs="Calibri"/>
                <w:sz w:val="18"/>
                <w:szCs w:val="18"/>
                <w:lang w:val="uk-UA"/>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Розробка та впровадження меню на основі рекомендацій МОЗ України.</w:t>
            </w:r>
          </w:p>
        </w:tc>
        <w:tc>
          <w:tcPr>
            <w:tcW w:w="945" w:type="dxa"/>
          </w:tcPr>
          <w:p w:rsidR="002F3607" w:rsidRPr="00B81AE7" w:rsidRDefault="002F3607" w:rsidP="002F3607">
            <w:pPr>
              <w:pStyle w:val="TableContents"/>
              <w:rPr>
                <w:rFonts w:ascii="Calibri" w:hAnsi="Calibri" w:cs="Calibri"/>
                <w:sz w:val="18"/>
                <w:szCs w:val="18"/>
                <w:lang w:val="uk-UA"/>
              </w:rPr>
            </w:pPr>
            <w:r w:rsidRPr="00B81AE7">
              <w:rPr>
                <w:rFonts w:ascii="Calibri" w:hAnsi="Calibri" w:cs="Calibri"/>
                <w:sz w:val="18"/>
                <w:szCs w:val="18"/>
                <w:lang w:val="uk-UA"/>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p>
        </w:tc>
        <w:tc>
          <w:tcPr>
            <w:tcW w:w="945" w:type="dxa"/>
          </w:tcPr>
          <w:p w:rsidR="002F3607" w:rsidRPr="00B81AE7" w:rsidRDefault="002F3607" w:rsidP="002F3607">
            <w:pPr>
              <w:pStyle w:val="TableContents"/>
              <w:rPr>
                <w:rFonts w:ascii="Calibri" w:hAnsi="Calibri" w:cs="Calibri"/>
                <w:sz w:val="18"/>
                <w:szCs w:val="18"/>
              </w:rPr>
            </w:pPr>
          </w:p>
        </w:tc>
        <w:tc>
          <w:tcPr>
            <w:tcW w:w="1291" w:type="dxa"/>
          </w:tcPr>
          <w:p w:rsidR="002F3607" w:rsidRPr="00B81AE7" w:rsidRDefault="002F3607" w:rsidP="002F3607">
            <w:pPr>
              <w:pStyle w:val="TableContents"/>
              <w:rPr>
                <w:rFonts w:ascii="Calibri" w:hAnsi="Calibri" w:cs="Calibri"/>
                <w:sz w:val="18"/>
                <w:szCs w:val="18"/>
              </w:rPr>
            </w:pP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кулінарних методичних рекомендацій для кухарів.</w:t>
            </w:r>
          </w:p>
        </w:tc>
        <w:tc>
          <w:tcPr>
            <w:tcW w:w="945" w:type="dxa"/>
          </w:tcPr>
          <w:p w:rsidR="002F3607" w:rsidRPr="00B81AE7" w:rsidRDefault="002F3607" w:rsidP="002F3607">
            <w:pPr>
              <w:pStyle w:val="TableContents"/>
              <w:rPr>
                <w:rFonts w:ascii="Calibri" w:hAnsi="Calibri" w:cs="Calibri"/>
                <w:sz w:val="18"/>
                <w:szCs w:val="18"/>
                <w:lang w:val="uk-UA"/>
              </w:rPr>
            </w:pPr>
            <w:r w:rsidRPr="00B81AE7">
              <w:rPr>
                <w:rFonts w:ascii="Calibri" w:hAnsi="Calibri" w:cs="Calibri"/>
                <w:sz w:val="18"/>
                <w:szCs w:val="18"/>
                <w:lang w:val="uk-UA"/>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Організовано зелені та безпечні ігрові майданчики для фізичного розвитку дітей</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Будівництво сучасних дитячих ігрових майданчиків біля дитячих садків.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Встановлення безпечного покриття на дитячих майданчиках для зменшення травматизму (гумове, піщане або штучне покриття).</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Встановлення дитячих гойдалок, пісочниць та інших ігрових елементів на майданчиках.</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Встановлення спортивних комплексів для дітей різних вікових груп.</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Встановлення тіньових навісів на дитячих майданчиках для захисту дітей від сонця.</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Закупівля та встановлення інтерактивних елементів на майданчиках (лабіринти, настільні ігри на відкритому повітрі).</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Озеленення територій дитячих садків (висадка дерев, кущів, облаштування газонів).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4</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Організація дитячих спортивних змагань і фестивалів у громаді.</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Організовано сучасні ігрові та навчальні середовища для всебічного розвитку дітей</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Закупівля обладнання для розвитку творчих та соціальних навичок дітей (настільні ігри, конструктори, інтерактивні стенди).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Ремонт і модернізація приміщень ігрових кімнат у дитячих садках.</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зон для творчості та розвитку креативних навичок у кожному дитячому садку.</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4</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Підвищено рівень цифровізації освітнього процесу</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Впровадження єдиної цифрової платформи для управління освітнім процесом (електронні щоденники, журнали, завдання).</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Організація вебінарів для вчителів щодо використання цифрових платформ у навчальному процесі.</w:t>
            </w:r>
          </w:p>
        </w:tc>
        <w:tc>
          <w:tcPr>
            <w:tcW w:w="945" w:type="dxa"/>
          </w:tcPr>
          <w:p w:rsidR="002F3607" w:rsidRPr="00B81AE7" w:rsidRDefault="002F3607" w:rsidP="002F3607">
            <w:pPr>
              <w:rPr>
                <w:sz w:val="18"/>
                <w:szCs w:val="18"/>
              </w:rPr>
            </w:pP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sz w:val="18"/>
                <w:szCs w:val="18"/>
              </w:rPr>
              <w:t xml:space="preserve">Пріоритет 2 </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Проведення тренінгів для батьків щодо роботи з електронними щоденниками та журналами.</w:t>
            </w:r>
          </w:p>
        </w:tc>
        <w:tc>
          <w:tcPr>
            <w:tcW w:w="945" w:type="dxa"/>
          </w:tcPr>
          <w:p w:rsidR="002F3607" w:rsidRPr="00B81AE7" w:rsidRDefault="002F3607" w:rsidP="002F3607">
            <w:pPr>
              <w:rPr>
                <w:sz w:val="18"/>
                <w:szCs w:val="18"/>
              </w:rPr>
            </w:pP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sz w:val="18"/>
                <w:szCs w:val="18"/>
              </w:rPr>
              <w:t xml:space="preserve">Пріоритет 2 </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Реалізовано високий стандарт якості дошкільної освіти через сучасну матеріально-технічну базу та навчальні програми</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Закупівля меблів та облаштування навчальних зон у дитячих садках.</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Закупівля мультимедійного обладнання для інтерактивного навчання (інтерактивні дошки, проектори, планшети для дітей).</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Закупівля ігрових матеріалів для розвитку дрібної моторики, логічного мислення та творчих навичок.</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Капітальний ремонт приміщень у дитячих садках для створення безпечних і комфортних умов для дітей.</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Поточний ремонт приміщень у дитячих садках для створення безпечних і комфортних умов для дітей.</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Проведення семінарів для вихователів із впровадження нових програм у роботу з дітьми.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системи наставництва для молодих вихователів із залученням досвідчених педагогів.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2.3. Створення ефективної системи соціального захисту та інтеграції ВПО</w:t>
            </w:r>
          </w:p>
        </w:tc>
        <w:tc>
          <w:tcPr>
            <w:tcW w:w="1769"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Соціальний захист населення</w:t>
            </w:r>
          </w:p>
        </w:tc>
        <w:tc>
          <w:tcPr>
            <w:tcW w:w="0" w:type="auto"/>
            <w:vMerge w:val="restart"/>
          </w:tcPr>
          <w:p w:rsidR="002F3607" w:rsidRPr="00B81AE7" w:rsidRDefault="002F3607" w:rsidP="002F3607">
            <w:pPr>
              <w:spacing w:after="40"/>
              <w:rPr>
                <w:sz w:val="18"/>
                <w:szCs w:val="18"/>
                <w:lang w:val="ru-RU"/>
              </w:rPr>
            </w:pPr>
            <w:r w:rsidRPr="00B81AE7">
              <w:rPr>
                <w:sz w:val="18"/>
                <w:szCs w:val="18"/>
                <w:lang w:val="ru-RU"/>
              </w:rPr>
              <w:t>2.3.1. Розширити перелік соціальних послуг для мешканців громади в тому числі для людей похилого віку, осіб з інвалідністю та інших вразливих категорій населення</w:t>
            </w:r>
            <w:r w:rsidRPr="00B81AE7">
              <w:rPr>
                <w:sz w:val="18"/>
                <w:szCs w:val="18"/>
                <w:lang w:val="ru-RU"/>
              </w:rPr>
              <w:br/>
              <w:t>2.3.2. Створити відділення підтриманого проживання та стаціонарного догляду для осіб похилого віку та осіб з інвалідністю</w:t>
            </w:r>
            <w:r w:rsidRPr="00B81AE7">
              <w:rPr>
                <w:sz w:val="18"/>
                <w:szCs w:val="18"/>
                <w:lang w:val="ru-RU"/>
              </w:rPr>
              <w:br/>
            </w:r>
            <w:r w:rsidRPr="00B81AE7">
              <w:rPr>
                <w:sz w:val="18"/>
                <w:szCs w:val="18"/>
                <w:lang w:val="ru-RU"/>
              </w:rPr>
              <w:lastRenderedPageBreak/>
              <w:t>2.3.3. Забезпечити доступність соціальних послуг для мешканців віддалених населених пунктів</w:t>
            </w:r>
            <w:r w:rsidRPr="00B81AE7">
              <w:rPr>
                <w:sz w:val="18"/>
                <w:szCs w:val="18"/>
                <w:lang w:val="ru-RU"/>
              </w:rPr>
              <w:br/>
              <w:t>2.3.4. Удосконалити облік потреб вразливих категорій населення та забезпечити адресність соціальної підтримки</w:t>
            </w: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lastRenderedPageBreak/>
              <w:t>Покращено доступ вразливих категорій населення до соціальних послуг</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Відкриття юридичних консультаційних центрів у громадах</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ОМС</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Програма домашнього догляду для одиноких літніх людей та осіб з інвалідністю</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ОМС</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мобільних бригад соціального обслуговування</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ОМС</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Посилено підтримку малозабезпечених сімей та осіб, що опинилися у складних життєвих обставинах</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пунктів безкоштовної видачі продуктів для соціально вразливих груп.</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ОМС</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Підвищено рівень соціальної адаптації та реінтеграції осіб із соціально вразливих категорій</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Програма підтримки осіб, які повернулися з місць позбавлення волі.</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ОМС</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Покращено систему соціального забезпечення для літніх людей та людей з інвалідністю</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Будівництво та облаштування геріатричних центрів.</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ОМС</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Сформований реєстр малозабезпечених родин, ведеться на постійній основі аналіз поточного стану справ і адресної допомоги по кожній особі, що приймає участь в Програмі «Підтримка вразливих і малозабезпечених верст населення»</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Запуск мобільного додатку із інформацією про житло, роботу соціальну та медичну допомогу для малозабезпечених і вразливих верст населення</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ОМС</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Розроблена і діє Програма «Підтримка вразливих і малозабезпечених верст населення»</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Розробка і моніторинг впровадження Програми «Адресна соціальна підтримка малозабезпечених і вразливих верст населення»</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ОМС</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Всі діти і літні люди з малозабезпечених родин, особи, що об’єктивно належать до вразливих верст населення, забезпечені можливістю отримання психологічної і реабілітаційної підтримки</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Відкриття кабінетів психологічної допомоги в громадах.</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ОМС</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 xml:space="preserve">Соціальний захист дітей та сімей </w:t>
            </w:r>
          </w:p>
        </w:tc>
        <w:tc>
          <w:tcPr>
            <w:tcW w:w="0" w:type="auto"/>
            <w:vMerge w:val="restart"/>
          </w:tcPr>
          <w:p w:rsidR="002F3607" w:rsidRPr="00B81AE7" w:rsidRDefault="002F3607" w:rsidP="002F3607">
            <w:pPr>
              <w:spacing w:after="40"/>
              <w:rPr>
                <w:sz w:val="18"/>
                <w:szCs w:val="18"/>
                <w:lang w:val="ru-RU"/>
              </w:rPr>
            </w:pPr>
            <w:r w:rsidRPr="00B81AE7">
              <w:rPr>
                <w:sz w:val="18"/>
                <w:szCs w:val="18"/>
                <w:lang w:val="ru-RU"/>
              </w:rPr>
              <w:t>2.3.5. Розвивати сімейні форми виховання дітей-сиріт та дітей, позбавлених батьківського піклування</w:t>
            </w:r>
            <w:r w:rsidRPr="00B81AE7">
              <w:rPr>
                <w:sz w:val="18"/>
                <w:szCs w:val="18"/>
                <w:lang w:val="ru-RU"/>
              </w:rPr>
              <w:br/>
              <w:t>2.3.6. Розвивати систему раннього виявлення, обліку та комплексного супроводу дітей і сімей, які перебувають у складних життєвих обставинах</w:t>
            </w:r>
            <w:r w:rsidRPr="00B81AE7">
              <w:rPr>
                <w:sz w:val="18"/>
                <w:szCs w:val="18"/>
                <w:lang w:val="ru-RU"/>
              </w:rPr>
              <w:br/>
              <w:t>2.3.7. Забезпечувати доступ дітей до соціальних, психологічних, реабілітаційних та інклюзивних послуг</w:t>
            </w: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Забезпечено ефективну систему профілактики правопорушень серед дітей</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Впровадження програм наставництва, де волонтери та успішні молоді люди допомагають дітям груп ризику</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Впровадження соціальної реклами про наслідки правопорушень серед дітей</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Впровадження спеціальних програм роботи поліції з підлітками для запобігання правопорушенням</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Відкриття молодіжних хабів для соціалізації підлітків із груп ризику</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Відкриття центрів денного перебування для дітей із кризових сімей</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Запровадження превентивної ювенальної юстиції для дітей, які вперше скоїли правопорушення</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Запровадження соціальних гуртожитків для дітей-сиріт, які виходять із системи інтернатів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Запуск медіакампанії про безпеку дітей у цифровому середовищі</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Запуск мобільного додатку для дітей із порадами щодо безпечної поведінки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Запуск навчальних програм для вчителів і соціальних працівників щодо виявлення ризикованої поведінки серед дітей</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Запуск програм соціального патронажу для дітей, які перебувають у групах ризику</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Запуск програми психологічної реабілітації дітей, які потрапили в кризові ситуації</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Організація безкоштовних позашкільних занять (спорт, мистецтво, профорієнтація) для дітей із неблагополучних сімей</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Організація програм профорієнтації для дітей із кризових сімей</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Організація регулярних зустрічей між поліцією, школами та соціальними службами щодо профілактики злочинності серед дітей</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Організація семінарів для батьків щодо ранніх ознак девіантної поведінки у дітей</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Проведення відкритих уроків у школах про небезпеку торгівлі людьми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Проведення соціальних тренінгів для підлітків щодо особистої відповідальності, конфліктів і правосвідомості</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кризових центрів для тимчасового розміщення дітей груп ризику</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шкільних служб медіації для вирішення конфліктів серед підлітків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Забезпечено системний підхід до оздоровлення та відпочинку дітей</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Будівництво нових багатофункціональних оздоровчих центрів для дітей</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4</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Впровадження муніципальних субсидій на оздоровлення дітей з малозабезпечених сімей</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Впровадження програм творчого відпочинку (музичні, театральні, художні майстер-класи)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Залучення благодійних фондів та підприємств до фінансування літнього відпочинку дітей</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Залучення приватного сектору до розвитку мережі дитячих оздоровчих таборів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Залучення спортивних клубів до організації літніх спортивних програм</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Запровадження механізму співфінансування між громадами, бізнесом і родинами для літнього відпочинку дітей</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Запуск краудфандингових ініціатив для фінансування дитячого оздоровлення</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Запуск програм активного відпочинку: туристичні походи, спортивні змагання, тематичні кемпи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Запуск програм відпочинку для дітей з багатодітних сімей та дітей з інвалідністю</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Запуск системи ваучерів на відпочинок для сімей із низькими доходами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Модернізація існуючих дитячих таборів та їх адаптація до сучасних потреб</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Надання безкоштовних путівок до таборів для дітей із малозабезпечених сімей</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Організація виїзних рекреаційних програм для дітей з соціально вразливих категорій</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Організація літніх денних таборів для дітей у громадах</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Організація спеціальних програм реабілітаційного відпочинку для дітей-переселенців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Організація спеціалізованих таборів для дітей із різними інтересами (IT-табір, екологічний табір, науковий табір)</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Оснащення оздоровчих таборів сучасним спортивним та медичним обладнанням</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Розвиток механізмів часткової оплати за путівки до таборів через місцеві соціальні фонди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сезонних еко-таборів із мінімальним впливом на навколишнє середовище</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Покращено доступ дітей до якісних соціальних та реабілітаційних послуг</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Введення соціального супроводу для дітей із вразливих категорій у школах та дитячих садках</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Впровадження арт-терапії, музичної та спортивної терапії для дітей із травматичним досвідом</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Впровадження програми безкоштовного медичного обстеження дітей із малозабезпечених родин</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Відкриття спеціалізованих кімнат довіри для дітей у соціальних установах</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Запуск програми інклюзивної освіти для дітей із вразливих категорій</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 xml:space="preserve">Програма "Мій дім" – забезпечення житлом дітей-сиріт після досягнення повноліття. </w:t>
            </w:r>
            <w:r w:rsidRPr="00B81AE7">
              <w:rPr>
                <w:rFonts w:ascii="Calibri" w:hAnsi="Calibri" w:cs="Calibri"/>
                <w:sz w:val="18"/>
                <w:szCs w:val="18"/>
                <w:lang w:val="ru-RU"/>
              </w:rPr>
              <w:t>Надання житла або фінансової допомоги на оренду для молоді, яка виховується без батьків.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Програма "Перший крок" – наставництво та професійна орієнтація для дітей-сиріт. Залучення наставників (психологів, соціальних працівників, бізнесменів, професіоналів) для підготовки дітей-сиріт до самостійного життя.</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Програма кризової психологічної допомоги для дітей, які зазнали насильства</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Професійні курси та майстер-класи для дітей-сиріт у партнерстві з бізнесом</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Підготовка психологів та соціальних працівників до роботи з дітьми, які пережили насильство</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Реалізація програми підтримки прийомних сімей, які виховують дітей із травматичним досвідом</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Розширення програми соціальної допомоги дітям із родин, що перебувають у кризових ситуаціях</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пільгових програм стажування та першого працевлаштування для дітей-сиріт</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центрів соціальної адаптації для дітей-сиріт та вихованців інтернатів. Організація житлових, освітніх і професійних програм для підтримки молоді після випуску з інтернатних закладів.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Підвищено рівень захисту дітей, які перебувають у складних життєвих обставинах</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Впровадження "Куточків довіри" у школах та соціальних службах, де діти можуть звернутися за допомогою</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Впровадження стандартного алгоритму дій для служб у випадках виявлення дітей у небезпеці</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Відкриття нових соціальних центрів допомоги дітям у складних життєвих обставинах</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Відкриття центрів кризової психологічної допомоги для дітей</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Групові заняття та тренінги для дітей із кризових сімей та дітей, які пережили насильство</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Залучення додаткових соціальних працівників та психологів у громаду</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Запуск освітніх програм у школах щодо захисту прав дітей</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Мобільні бригади швидкого реагування для допомоги дітям у складних обставинах</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Навчання для освітян, лікарів, поліцейських та соціальних працівників щодо виявлення ризиків у дітей</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Навчання соціальних працівників щодо роботи з дітьми, які пережили стресові ситуації</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Організація інформаційних кампаній для батьків про запобігання насильству в сім’ях</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Партнерство з місцевими ЗМІ для поширення інформації про способи захисту дітей від насильства</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Програма адаптації дітей після перебування в кризових центрах</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Програма підтримки сімей у кризових ситуаціях (фінансова допомога, соціальний супровід)</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Психологічні консультації для батьків дітей із кризових сімей</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Розробка цифрової платформи обміну даними між освітніми, медичними та соціальними службами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Розширення штату соціальних працівників у школах для раннього виявлення дітей із ризикових груп</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Створення анонімної гарячої лінії для дітей, які зазнають насильства чи експлуатації</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бази даних вразливих сімей для раннього виявлення ризиків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єдиного міжвідомчого координаційного центру для соціального супроводу дітей</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Підтримано розвиток сімейних форм виховання та профілактика соціального сирітства</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Введення регулярної супервізії для прийомних батьків та вихователів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Введення системи швидкого реагування для розміщення дітей у тимчасових притулках</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Запровадження екстрених програм допомоги дітям, яких терміново вилучають із сім’ї</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Запровадження менторських програм, де успішні прийомні сім’ї діляться досвідом</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Запровадження послуги сімейного консультанта в громадах</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Запуск програми фінансової допомоги малозабезпеченим родинам із дітьми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Запуск спеціалізованих навчальних курсів для кандидатів у прийомні батьки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Навчальні тренінги для батьків із кризових сімей щодо відповідального виховання дітей</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Організація психологічної підтримки для прийомних сімей та ДБСТ</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Організація тренінгів із виховання та психологічної підтримки для прийомних батьків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Програма наставництва, де прийомні сім’ї діляться досвідом із новими кандидатами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Програма соціального супроводу кризових сімей для запобігання вилученню дітей</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Програма фінансової підтримки прийомних сімей та ДБСТ</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Програма інтеграції дітей у прийомних сім’ях через освітні та культурні заходи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Психологічна підтримка для батьків у складних життєвих обставинах</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Підготовка спеціалістів для роботи в кризових центрах</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Розширення державних та громадських ініціатив щодо залучення нових патронатних вихователів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Розширення системи короткотривалого догляду для дітей у складних ситуаціях</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кризових центрів тимчасового догляду дітей, які залишилися без піклування батьків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мережі консультативних центрів для прийомних батьків та патронатних вихователів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lang w:val="ru-RU"/>
              </w:rPr>
              <w:t>Підтримка</w:t>
            </w:r>
            <w:r w:rsidRPr="00B81AE7">
              <w:rPr>
                <w:rFonts w:ascii="Calibri" w:hAnsi="Calibri" w:cs="Calibri"/>
                <w:sz w:val="18"/>
                <w:szCs w:val="18"/>
              </w:rPr>
              <w:t xml:space="preserve"> </w:t>
            </w:r>
            <w:r w:rsidRPr="00B81AE7">
              <w:rPr>
                <w:rFonts w:ascii="Calibri" w:hAnsi="Calibri" w:cs="Calibri"/>
                <w:sz w:val="18"/>
                <w:szCs w:val="18"/>
                <w:lang w:val="ru-RU"/>
              </w:rPr>
              <w:t>та</w:t>
            </w:r>
            <w:r w:rsidRPr="00B81AE7">
              <w:rPr>
                <w:rFonts w:ascii="Calibri" w:hAnsi="Calibri" w:cs="Calibri"/>
                <w:sz w:val="18"/>
                <w:szCs w:val="18"/>
              </w:rPr>
              <w:t xml:space="preserve"> </w:t>
            </w:r>
            <w:r w:rsidRPr="00B81AE7">
              <w:rPr>
                <w:rFonts w:ascii="Calibri" w:hAnsi="Calibri" w:cs="Calibri"/>
                <w:sz w:val="18"/>
                <w:szCs w:val="18"/>
                <w:lang w:val="ru-RU"/>
              </w:rPr>
              <w:t>інтеграція</w:t>
            </w:r>
            <w:r w:rsidRPr="00B81AE7">
              <w:rPr>
                <w:rFonts w:ascii="Calibri" w:hAnsi="Calibri" w:cs="Calibri"/>
                <w:sz w:val="18"/>
                <w:szCs w:val="18"/>
              </w:rPr>
              <w:t xml:space="preserve"> </w:t>
            </w:r>
            <w:r w:rsidRPr="00B81AE7">
              <w:rPr>
                <w:rFonts w:ascii="Calibri" w:hAnsi="Calibri" w:cs="Calibri"/>
                <w:sz w:val="18"/>
                <w:szCs w:val="18"/>
                <w:lang w:val="ru-RU"/>
              </w:rPr>
              <w:t>внутрішньо</w:t>
            </w:r>
            <w:r w:rsidRPr="00B81AE7">
              <w:rPr>
                <w:rFonts w:ascii="Calibri" w:hAnsi="Calibri" w:cs="Calibri"/>
                <w:sz w:val="18"/>
                <w:szCs w:val="18"/>
              </w:rPr>
              <w:t xml:space="preserve"> </w:t>
            </w:r>
            <w:r w:rsidRPr="00B81AE7">
              <w:rPr>
                <w:rFonts w:ascii="Calibri" w:hAnsi="Calibri" w:cs="Calibri"/>
                <w:sz w:val="18"/>
                <w:szCs w:val="18"/>
                <w:lang w:val="ru-RU"/>
              </w:rPr>
              <w:t>переміщених</w:t>
            </w:r>
            <w:r w:rsidRPr="00B81AE7">
              <w:rPr>
                <w:rFonts w:ascii="Calibri" w:hAnsi="Calibri" w:cs="Calibri"/>
                <w:sz w:val="18"/>
                <w:szCs w:val="18"/>
              </w:rPr>
              <w:t xml:space="preserve"> </w:t>
            </w:r>
            <w:r w:rsidRPr="00B81AE7">
              <w:rPr>
                <w:rFonts w:ascii="Calibri" w:hAnsi="Calibri" w:cs="Calibri"/>
                <w:sz w:val="18"/>
                <w:szCs w:val="18"/>
                <w:lang w:val="ru-RU"/>
              </w:rPr>
              <w:t>осіб</w:t>
            </w:r>
          </w:p>
        </w:tc>
        <w:tc>
          <w:tcPr>
            <w:tcW w:w="0" w:type="auto"/>
          </w:tcPr>
          <w:p w:rsidR="002F3607" w:rsidRPr="00B81AE7" w:rsidRDefault="002F3607" w:rsidP="002F3607">
            <w:pPr>
              <w:spacing w:after="40"/>
              <w:rPr>
                <w:sz w:val="18"/>
                <w:szCs w:val="18"/>
                <w:lang w:val="en-US"/>
              </w:rPr>
            </w:pPr>
          </w:p>
        </w:tc>
        <w:tc>
          <w:tcPr>
            <w:tcW w:w="1812" w:type="dxa"/>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p>
        </w:tc>
        <w:tc>
          <w:tcPr>
            <w:tcW w:w="945" w:type="dxa"/>
          </w:tcPr>
          <w:p w:rsidR="002F3607" w:rsidRPr="00B81AE7" w:rsidRDefault="002F3607" w:rsidP="002F3607">
            <w:pPr>
              <w:pStyle w:val="TableContents"/>
              <w:rPr>
                <w:rFonts w:ascii="Calibri" w:hAnsi="Calibri" w:cs="Calibri"/>
                <w:sz w:val="18"/>
                <w:szCs w:val="18"/>
              </w:rPr>
            </w:pPr>
          </w:p>
        </w:tc>
        <w:tc>
          <w:tcPr>
            <w:tcW w:w="1291" w:type="dxa"/>
          </w:tcPr>
          <w:p w:rsidR="002F3607" w:rsidRPr="00B81AE7" w:rsidRDefault="002F3607" w:rsidP="002F3607">
            <w:pPr>
              <w:pStyle w:val="TableContents"/>
              <w:rPr>
                <w:rFonts w:ascii="Calibri" w:hAnsi="Calibri" w:cs="Calibri"/>
                <w:sz w:val="18"/>
                <w:szCs w:val="18"/>
              </w:rPr>
            </w:pP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2.4. Підтримка ветеранів, воїнів сил оборони та членів їхніх родин</w:t>
            </w:r>
          </w:p>
        </w:tc>
        <w:tc>
          <w:tcPr>
            <w:tcW w:w="1769"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Підтримка ветеранів війни, воїнів сил оборони та членів їх родин</w:t>
            </w:r>
          </w:p>
        </w:tc>
        <w:tc>
          <w:tcPr>
            <w:tcW w:w="0" w:type="auto"/>
            <w:vMerge w:val="restart"/>
          </w:tcPr>
          <w:p w:rsidR="002F3607" w:rsidRPr="00B81AE7" w:rsidRDefault="002F3607" w:rsidP="002F3607">
            <w:pPr>
              <w:spacing w:after="40"/>
              <w:rPr>
                <w:sz w:val="18"/>
                <w:szCs w:val="18"/>
                <w:lang w:val="ru-RU"/>
              </w:rPr>
            </w:pPr>
            <w:r w:rsidRPr="00B81AE7">
              <w:rPr>
                <w:sz w:val="18"/>
                <w:szCs w:val="18"/>
                <w:lang w:val="ru-RU"/>
              </w:rPr>
              <w:t>2.4.1. Створити систему супроводу ветеранів за принципом єдиного вікна</w:t>
            </w:r>
            <w:r w:rsidRPr="00B81AE7">
              <w:rPr>
                <w:sz w:val="18"/>
                <w:szCs w:val="18"/>
                <w:lang w:val="ru-RU"/>
              </w:rPr>
              <w:br/>
              <w:t>2.4.2. Створити ветеранський Хаб для надання інформаційних, консультаційних, соціальних і психологічних послуг, сприяння реабілітації та професійній адаптації ветеранів</w:t>
            </w:r>
            <w:r w:rsidRPr="00B81AE7">
              <w:rPr>
                <w:sz w:val="18"/>
                <w:szCs w:val="18"/>
                <w:lang w:val="ru-RU"/>
              </w:rPr>
              <w:br/>
              <w:t>2.4.3. Забезпечити вшанування пам'яті загиблих та підтримку їхніх родин</w:t>
            </w:r>
            <w:r w:rsidRPr="00B81AE7">
              <w:rPr>
                <w:sz w:val="18"/>
                <w:szCs w:val="18"/>
                <w:lang w:val="ru-RU"/>
              </w:rPr>
              <w:br/>
              <w:t xml:space="preserve">2.4.4. Сформувати й постійно актуалізувати </w:t>
            </w:r>
            <w:r w:rsidRPr="00B81AE7">
              <w:rPr>
                <w:sz w:val="18"/>
                <w:szCs w:val="18"/>
                <w:lang w:val="ru-RU"/>
              </w:rPr>
              <w:lastRenderedPageBreak/>
              <w:t>реєстр ветеранів, воїнів сил оборони та членів їхніх родин, забезпечити оцінювання потреб і адресний супровід</w:t>
            </w:r>
            <w:r w:rsidRPr="00B81AE7">
              <w:rPr>
                <w:sz w:val="18"/>
                <w:szCs w:val="18"/>
                <w:lang w:val="ru-RU"/>
              </w:rPr>
              <w:br/>
              <w:t>2.4.5. Сприяти забезпеченню житлом, працевлаштуванню, навчанню, перекваліфікації та розвитку ветеранського підприємництва</w:t>
            </w: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lastRenderedPageBreak/>
              <w:t>Всі ветерани та члени родин воїнів сил оборони забезпечені допомогою і мають можливість знайти роботу</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Залучення місцевого бізнесу для підтримки ініціатив ветеранів та членів їх родин, ВПО та місцевих жителів.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Запуск програм соціального підприємництва із залученням ветеранів та членів родин воїнів сил оборони.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Всі ветерани та члени родин воїнів сил оборони забезпечені можливістю отримання психологічної і реабілітаційної підтримки</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Відкриття кабінетів психологічної допомоги в громадах.</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Запуск мобільних психологічних пунктів для ветеранів та членів родин воїнів сил оборони у віддалених районах.</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кабінету ментального здоров’я у громаді.</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Всі родини ветеранів війни, воїнів сил оборони забезпечені житлом</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Будівництво соціального житла для тривалого проживання ветеранів та членів родин воїнів сил оборони.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Реновація порожніх або аварійних будівель під соціальне житло.</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Формування муніципального житлового фонду для ветеранів.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Всі родини ветеранів війни, воїнів сил оборони, які потребують соціальної підтримки, забезпечені адресною допомогою</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Запровадження гнучкого фонду термінової допомоги ветеранам та їхнім родинам.</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мобільної соціальної служби для виїзної допомоги у віддалені села.</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Забезпечена можливість перекваліфікації і навчання ветеранів та членів родин воїнів сил оборони</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Організація курсів із ІТ-навичок для ветеранів та членів родин воїнів сил оборони.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освітніх хабів на базі бібліотек або шкіл із доступом до комп’ютерів та інтернету.</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Розроблена і діє Програма «Підтримка ветеранів війни, воїнів сил оборони та членів їх родин»</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Впровадження єдиного вікна для отримання всіх ветеранських послуг через ЦНАП.</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Розробка та затвердження місцевої програми підтримки ветеранів.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Розробка і моніторинг впровадження Програми «Адресна соціальна підтримка ветеранів та членів родин воїнів сил оборони».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Створений Хаб самооорганізації і підтримки ветеранів та членів родин воїнів сил оборони</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Організація співпраці Хабів ВПО, ветеранського і волонтерського.</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Програма “Хаб як центр послуг” — юридична, психологічна, кар’єрна підтримка в одному місці.</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Ремонт та облаштування приміщення для Ветеранського хабу.</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Сформований реєстр ветеранів та членів родин воїнів сил оборони, ведеться на постійній основі аналіз поточного стану справ і адресної допомоги по кожній особі, що приймає участь в Програмі «Підтримка ветеранів та членів родин воїнів сил оборони»</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Навчання працівників ОМС з ведення реєстру та аналізу даних.</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Проведення цифрової інвентаризації потреб ветеранів (онлайн-анкета + виїзні опитування).</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та впровадження єдиного електронного реєстру ветеранів (захищена база даних, інтеграція з ЦНАП та держреєстрами).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 xml:space="preserve">2.5. Підвищення якості та доступності адміністративних і </w:t>
            </w:r>
            <w:r w:rsidRPr="00B81AE7">
              <w:rPr>
                <w:rFonts w:ascii="Calibri" w:hAnsi="Calibri" w:cs="Calibri"/>
                <w:sz w:val="18"/>
                <w:szCs w:val="18"/>
                <w:lang w:val="ru-RU"/>
              </w:rPr>
              <w:lastRenderedPageBreak/>
              <w:t>цифрових послуг</w:t>
            </w:r>
          </w:p>
        </w:tc>
        <w:tc>
          <w:tcPr>
            <w:tcW w:w="1769" w:type="dxa"/>
            <w:vMerge w:val="restart"/>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lastRenderedPageBreak/>
              <w:t>Надання адміністративних послуг ЦНАП</w:t>
            </w:r>
          </w:p>
        </w:tc>
        <w:tc>
          <w:tcPr>
            <w:tcW w:w="0" w:type="auto"/>
            <w:vMerge w:val="restart"/>
          </w:tcPr>
          <w:p w:rsidR="002F3607" w:rsidRPr="00B81AE7" w:rsidRDefault="002F3607" w:rsidP="002F3607">
            <w:pPr>
              <w:spacing w:after="40"/>
              <w:rPr>
                <w:sz w:val="18"/>
                <w:szCs w:val="18"/>
                <w:lang w:val="ru-RU"/>
              </w:rPr>
            </w:pPr>
            <w:r w:rsidRPr="00B81AE7">
              <w:rPr>
                <w:sz w:val="18"/>
                <w:szCs w:val="18"/>
                <w:lang w:val="ru-RU"/>
              </w:rPr>
              <w:t>2.5.1. Розширити перелік послуг ЦНАП, запровадити мобільне обслуговування</w:t>
            </w:r>
            <w:r w:rsidRPr="00B81AE7">
              <w:rPr>
                <w:sz w:val="18"/>
                <w:szCs w:val="18"/>
                <w:lang w:val="ru-RU"/>
              </w:rPr>
              <w:br/>
              <w:t xml:space="preserve">2.5.2. Розвивати </w:t>
            </w:r>
            <w:r w:rsidRPr="00B81AE7">
              <w:rPr>
                <w:sz w:val="18"/>
                <w:szCs w:val="18"/>
                <w:lang w:val="ru-RU"/>
              </w:rPr>
              <w:lastRenderedPageBreak/>
              <w:t>електронні сервіси взаємодії з мешканцями</w:t>
            </w:r>
            <w:r w:rsidRPr="00B81AE7">
              <w:rPr>
                <w:sz w:val="18"/>
                <w:szCs w:val="18"/>
                <w:lang w:val="ru-RU"/>
              </w:rPr>
              <w:br/>
              <w:t>2.5.3. Підвищувати цифрову грамотність населення</w:t>
            </w:r>
            <w:r w:rsidRPr="00B81AE7">
              <w:rPr>
                <w:sz w:val="18"/>
                <w:szCs w:val="18"/>
                <w:lang w:val="ru-RU"/>
              </w:rPr>
              <w:br/>
              <w:t>2.5.4. Модернізувати матеріально-технічне й цифрове забезпечення ЦНАП та його віддалених робочих місць</w:t>
            </w:r>
            <w:r w:rsidRPr="00B81AE7">
              <w:rPr>
                <w:sz w:val="18"/>
                <w:szCs w:val="18"/>
                <w:lang w:val="ru-RU"/>
              </w:rPr>
              <w:br/>
              <w:t>2.5.5. Запровадити моніторинг якості обслуговування, підвищувати професійну спроможність персоналу й забезпечити сталість роботи ЦНАП</w:t>
            </w:r>
          </w:p>
        </w:tc>
        <w:tc>
          <w:tcPr>
            <w:tcW w:w="1812" w:type="dxa"/>
            <w:vMerge w:val="restart"/>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lastRenderedPageBreak/>
              <w:t>Забезпечено сталість функціонування ЦНАП</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Аналіз поточних кадрових ресурсів ЦНАП.</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Аудит наявного обладнання для визначення потреб у модернізації.</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Встановлення механізмів співфінансування ЦНАП із громадами або бізнесом.</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Закупівля нового обладнання для забезпечення ефективної роботи ЦНАП.</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Залучення грантового фінансування для розвитку ЦНАП.</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Організація тренінгів для працівників щодо використання нового обладнання.</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Розробка механізмів швидкої заміни кадрів у разі їх відсутності.</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Розробка програми набору та підготовки резервного персоналу.</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Підвищено якість надання адміністративних послуг</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Запровадження єдиної системи моніторингу якості обслуговування.</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Запуск інформаційного порталу або сторінки ЦНАП на вебсайті громади.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Запуск інформаційної кампанії для стимулювання клієнтів залишати відгуки.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Підготовка інформаційних матеріалів (буклетів, відео, плакатів) про послуги ЦНАП.</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Розширено доступ до якісних адміністративних послуг</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Закупівля комп’ютерної техніки для працівників ЦНАП.</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Обладнання філій необхідною технікою та меблями.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Організація тренінгів для підвищення кваліфікації персоналу.</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Проведення навчань із роботи з електронним документообігом.</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Розробка програми навчання для працівників ЦНАП.</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Розширення переліку адміністративних послуг</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2.6. Розвиток громадської участі та соціальної згуртованості</w:t>
            </w:r>
          </w:p>
        </w:tc>
        <w:tc>
          <w:tcPr>
            <w:tcW w:w="1769"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Розвиток демократії та соціальна згуртованість</w:t>
            </w:r>
          </w:p>
        </w:tc>
        <w:tc>
          <w:tcPr>
            <w:tcW w:w="0" w:type="auto"/>
          </w:tcPr>
          <w:p w:rsidR="002F3607" w:rsidRPr="00B81AE7" w:rsidRDefault="002F3607" w:rsidP="002F3607">
            <w:pPr>
              <w:spacing w:after="40"/>
              <w:rPr>
                <w:sz w:val="18"/>
                <w:szCs w:val="18"/>
                <w:lang w:val="ru-RU"/>
              </w:rPr>
            </w:pPr>
            <w:r w:rsidRPr="00B81AE7">
              <w:rPr>
                <w:sz w:val="18"/>
                <w:szCs w:val="18"/>
                <w:lang w:val="ru-RU"/>
              </w:rPr>
              <w:t>2.6.1. Запровадити інструменти громадської участі у прийнятті рішень</w:t>
            </w:r>
            <w:r w:rsidRPr="00B81AE7">
              <w:rPr>
                <w:sz w:val="18"/>
                <w:szCs w:val="18"/>
                <w:lang w:val="ru-RU"/>
              </w:rPr>
              <w:br/>
              <w:t>2.6.2. Розвивати діяльність молодіжної ради та інших консультативно-дорадчих органів</w:t>
            </w:r>
            <w:r w:rsidRPr="00B81AE7">
              <w:rPr>
                <w:sz w:val="18"/>
                <w:szCs w:val="18"/>
                <w:lang w:val="ru-RU"/>
              </w:rPr>
              <w:br/>
              <w:t>2.6.3. Забезпечити відкритість і підзвітність органів місцевого самоврядування</w:t>
            </w:r>
            <w:r w:rsidRPr="00B81AE7">
              <w:rPr>
                <w:sz w:val="18"/>
                <w:szCs w:val="18"/>
                <w:lang w:val="ru-RU"/>
              </w:rPr>
              <w:br/>
              <w:t>2.6.4. Підвищувати правову культуру, громадянську освіту, взаємодію та соціальну згуртованість мешканців громади</w:t>
            </w:r>
          </w:p>
        </w:tc>
        <w:tc>
          <w:tcPr>
            <w:tcW w:w="1812"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Підвищено рівень правової культури громади</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Програма “Право у школах” для підлітків та молоді</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2.7. Формування безбар'єрного та інклюзивного простору громади</w:t>
            </w:r>
          </w:p>
        </w:tc>
        <w:tc>
          <w:tcPr>
            <w:tcW w:w="1769" w:type="dxa"/>
            <w:vMerge w:val="restart"/>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Безбар'єрність</w:t>
            </w:r>
          </w:p>
        </w:tc>
        <w:tc>
          <w:tcPr>
            <w:tcW w:w="0" w:type="auto"/>
            <w:vMerge w:val="restart"/>
          </w:tcPr>
          <w:p w:rsidR="002F3607" w:rsidRPr="00B81AE7" w:rsidRDefault="002F3607" w:rsidP="002F3607">
            <w:pPr>
              <w:spacing w:after="40"/>
              <w:rPr>
                <w:sz w:val="18"/>
                <w:szCs w:val="18"/>
                <w:lang w:val="ru-RU"/>
              </w:rPr>
            </w:pPr>
            <w:r w:rsidRPr="00B81AE7">
              <w:rPr>
                <w:sz w:val="18"/>
                <w:szCs w:val="18"/>
                <w:lang w:val="ru-RU"/>
              </w:rPr>
              <w:t>2.7.1. Провести аудит доступності громадських будівель і просторів</w:t>
            </w:r>
            <w:r w:rsidRPr="00B81AE7">
              <w:rPr>
                <w:sz w:val="18"/>
                <w:szCs w:val="18"/>
                <w:lang w:val="ru-RU"/>
              </w:rPr>
              <w:br/>
              <w:t>2.7.2. Реалізувати план заходів із формування безбар'єрного середовища</w:t>
            </w:r>
            <w:r w:rsidRPr="00B81AE7">
              <w:rPr>
                <w:sz w:val="18"/>
                <w:szCs w:val="18"/>
                <w:lang w:val="ru-RU"/>
              </w:rPr>
              <w:br/>
              <w:t>2.7.3. Впроваджувати принципи універсального дизайну в будівництві та благоустрої</w:t>
            </w:r>
            <w:r w:rsidRPr="00B81AE7">
              <w:rPr>
                <w:sz w:val="18"/>
                <w:szCs w:val="18"/>
                <w:lang w:val="ru-RU"/>
              </w:rPr>
              <w:br/>
              <w:t xml:space="preserve">2.7.4. Забезпечити цифрову та інформаційну доступність офіційних </w:t>
            </w:r>
            <w:r w:rsidRPr="00B81AE7">
              <w:rPr>
                <w:sz w:val="18"/>
                <w:szCs w:val="18"/>
                <w:lang w:val="ru-RU"/>
              </w:rPr>
              <w:lastRenderedPageBreak/>
              <w:t>ресурсів, сервісів, документів і каналів комунікації</w:t>
            </w:r>
            <w:r w:rsidRPr="00B81AE7">
              <w:rPr>
                <w:sz w:val="18"/>
                <w:szCs w:val="18"/>
                <w:lang w:val="ru-RU"/>
              </w:rPr>
              <w:br/>
              <w:t>2.7.5. Запроваджувати адаптовані й дистанційні формати послуг та підвищувати компетентність працівників установ щодо інклюзивного обслуговування</w:t>
            </w:r>
            <w:r w:rsidRPr="00B81AE7">
              <w:rPr>
                <w:sz w:val="18"/>
                <w:szCs w:val="18"/>
                <w:lang w:val="ru-RU"/>
              </w:rPr>
              <w:br/>
              <w:t>2.7.6. Розвивати економічну та суспільно-громадянську безбар’єрність і рівні можливості зайнятості, підприємництва й участі</w:t>
            </w: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lastRenderedPageBreak/>
              <w:t>Забезпечено безбар'єрність в зовнішньоекономічній діяльності громади</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Грантова програма для розширення підприємств, керованих жінками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Програма стажувань для молоді у міжнародних компаніях-партнерах громади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Забезпечено доступність та інклюзивність житлової інфраструктури</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Забезпечення рівномірного освітлення дворів, під’їздів, ліфтів та прибудинкових територій та та пішохідних шляхів.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Облаштування безбар’єрних пішохідних шляхів, що з’єднують прибудинкову територію з громадськими просторами та зупинками транспорту.</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безбар’єрних маршрутів у житлових районах</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Забезпечено економічну безбар’єрність у громаді через рівні можливості для всіх категорій населення щодо зайнятості, підприємництва та професійного розвитку.</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Запуск платформи для консультацій щодо підприємницької діяльності та професійного розвитку.</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Популяризація гнучких форм зайнятості (віддалена робота, неповна зайнятість) для батьків маленьких дітей, осіб із тимчасовими порушеннями здоров'я.</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Розвиток інструментів догляду за дітьми (групи продовженого дня, ясла) для підтримки зайнятості батьків.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Забезпечено рівний доступ дітей з інвалідністю до соціальних послуг та інклюзивного середовища</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Впровадження єдиної електронної бази сімей, які потребують соціального супроводу</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Фінансова підтримка батьків, які доглядають за дітьми з інвалідністю</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 xml:space="preserve">Забезпечено цифрову доступність у громаді шляхом усунення цифрових бар’єрів для всіх категорій населення, включаючи маломобільні групи населення (МГН) та </w:t>
            </w:r>
            <w:r w:rsidRPr="00B81AE7">
              <w:rPr>
                <w:rFonts w:ascii="Calibri" w:hAnsi="Calibri" w:cs="Calibri"/>
                <w:sz w:val="18"/>
                <w:szCs w:val="18"/>
              </w:rPr>
              <w:lastRenderedPageBreak/>
              <w:t>осіб з інвалідністю (ЛзІ).</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lastRenderedPageBreak/>
              <w:t>Забезпечення відповідності офіційних сайтів ОМС та комунальних установ міжнародним стандартам веб-доступності (</w:t>
            </w:r>
            <w:r w:rsidRPr="00B81AE7">
              <w:rPr>
                <w:rFonts w:ascii="Calibri" w:hAnsi="Calibri" w:cs="Calibri"/>
                <w:sz w:val="18"/>
                <w:szCs w:val="18"/>
              </w:rPr>
              <w:t>WCAG</w:t>
            </w:r>
            <w:r w:rsidRPr="00B81AE7">
              <w:rPr>
                <w:rFonts w:ascii="Calibri" w:hAnsi="Calibri" w:cs="Calibri"/>
                <w:sz w:val="18"/>
                <w:szCs w:val="18"/>
                <w:lang w:val="ru-RU"/>
              </w:rPr>
              <w:t>).</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Оснащення шкіл, бібліотек, ЦНАПів, медичних закладів та закладів культури сучасними комп’ютерами та необхідним програмним забезпеченням.</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цифрових хабів на базі загальноосвітніх шкіл, ЦНАПів, старостатів та інших установ громади.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Забезпечено інклюзивність демократичних процесів</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Впровадження онлайн-формату для участі в громадських слуханнях</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Облаштування виборчих дільниць згідно з ДБН для маломобільних осіб</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Програма підтримки молодіжних ініціатив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Розробка та затвердження місцевої політики безбар’єрності</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Формування місцевої ради безбар’єрності з координаторами у 6 напрямках (фізичного, цифрового, інформаційного, освітнього, економічного та суспільного).</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Забезпечено інклюзивність та доступність адміністративних послуг</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Впровадження послуг перекладача жестової мови у ЦНАП.</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lang w:val="uk-UA"/>
              </w:rPr>
              <w:t>Пріоритет</w:t>
            </w:r>
            <w:r w:rsidRPr="00B81AE7">
              <w:rPr>
                <w:color w:val="000000"/>
                <w:sz w:val="18"/>
                <w:szCs w:val="18"/>
              </w:rPr>
              <w:t xml:space="preserve">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Встановлення аудіо-навігації для людей із вадами зору.</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lang w:val="uk-UA"/>
              </w:rPr>
              <w:t>Пріоритет</w:t>
            </w:r>
            <w:r w:rsidRPr="00B81AE7">
              <w:rPr>
                <w:color w:val="000000"/>
                <w:sz w:val="18"/>
                <w:szCs w:val="18"/>
              </w:rPr>
              <w:t xml:space="preserve">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Запровадження дистанційного обслуговування осіб з інвалідністю через відеоконсультації з працівниками ЦНАП</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lang w:val="uk-UA"/>
              </w:rPr>
              <w:t>Пріоритет</w:t>
            </w:r>
            <w:r w:rsidRPr="00B81AE7">
              <w:rPr>
                <w:color w:val="000000"/>
                <w:sz w:val="18"/>
                <w:szCs w:val="18"/>
              </w:rPr>
              <w:t xml:space="preserve">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Запуск онлайн-консультацій для людей із вадами слуху.</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lang w:val="uk-UA"/>
              </w:rPr>
              <w:t>Пріоритет</w:t>
            </w:r>
            <w:r w:rsidRPr="00B81AE7">
              <w:rPr>
                <w:color w:val="000000"/>
                <w:sz w:val="18"/>
                <w:szCs w:val="18"/>
              </w:rPr>
              <w:t xml:space="preserve">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Запуск інформаційної кампанії про доступні адміністративні послуги та сервіси для людей з інвалідністю.</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lang w:val="uk-UA"/>
              </w:rPr>
              <w:t>Пріоритет</w:t>
            </w:r>
            <w:r w:rsidRPr="00B81AE7">
              <w:rPr>
                <w:color w:val="000000"/>
                <w:sz w:val="18"/>
                <w:szCs w:val="18"/>
              </w:rPr>
              <w:t xml:space="preserve"> </w:t>
            </w:r>
            <w:r w:rsidRPr="00B81AE7">
              <w:rPr>
                <w:sz w:val="18"/>
                <w:szCs w:val="18"/>
              </w:rPr>
              <w:t>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Навчання працівників роботі з адаптованими документами та цифровими інструментами.</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lang w:val="uk-UA"/>
              </w:rPr>
              <w:t>Пріоритет</w:t>
            </w:r>
            <w:r w:rsidRPr="00B81AE7">
              <w:rPr>
                <w:color w:val="000000"/>
                <w:sz w:val="18"/>
                <w:szCs w:val="18"/>
              </w:rPr>
              <w:t xml:space="preserve">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Організація зустрічей із представниками осіб із особливими потребами для розуміння їхніх потреб.</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lang w:val="uk-UA"/>
              </w:rPr>
              <w:t>Пріоритет</w:t>
            </w:r>
            <w:r w:rsidRPr="00B81AE7">
              <w:rPr>
                <w:color w:val="000000"/>
                <w:sz w:val="18"/>
                <w:szCs w:val="18"/>
              </w:rPr>
              <w:t xml:space="preserve">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Організація мобільних офісів для обслуговування осіб із обмеженою мобільністю.</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lang w:val="uk-UA"/>
              </w:rPr>
              <w:t>Пріоритет</w:t>
            </w:r>
            <w:r w:rsidRPr="00B81AE7">
              <w:rPr>
                <w:color w:val="000000"/>
                <w:sz w:val="18"/>
                <w:szCs w:val="18"/>
              </w:rPr>
              <w:t xml:space="preserve">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Організація тренінгів із жестової мови для працівників ЦНАП.</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lang w:val="uk-UA"/>
              </w:rPr>
              <w:t>Пріоритет</w:t>
            </w:r>
            <w:r w:rsidRPr="00B81AE7">
              <w:rPr>
                <w:color w:val="000000"/>
                <w:sz w:val="18"/>
                <w:szCs w:val="18"/>
              </w:rPr>
              <w:t xml:space="preserve">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Розробка адаптованих документів для осіб із вадами зору (шрифт Брайля, електронні формати).</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lang w:val="uk-UA"/>
              </w:rPr>
              <w:t>Пріоритет</w:t>
            </w:r>
            <w:r w:rsidRPr="00B81AE7">
              <w:rPr>
                <w:color w:val="000000"/>
                <w:sz w:val="18"/>
                <w:szCs w:val="18"/>
              </w:rPr>
              <w:t xml:space="preserve">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Розробка навчальної програми для персоналу щодо інклюзивного обслуговування.</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lang w:val="uk-UA"/>
              </w:rPr>
              <w:t>Пріоритет</w:t>
            </w:r>
            <w:r w:rsidRPr="00B81AE7">
              <w:rPr>
                <w:color w:val="000000"/>
                <w:sz w:val="18"/>
                <w:szCs w:val="18"/>
              </w:rPr>
              <w:t xml:space="preserve">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Розробка та встановлення навігаційних табличок із використанням шрифту Брайля.</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lang w:val="uk-UA"/>
              </w:rPr>
              <w:t>Пріоритет</w:t>
            </w:r>
            <w:r w:rsidRPr="00B81AE7">
              <w:rPr>
                <w:color w:val="000000"/>
                <w:sz w:val="18"/>
                <w:szCs w:val="18"/>
              </w:rPr>
              <w:t xml:space="preserve"> </w:t>
            </w:r>
            <w:r w:rsidRPr="00B81AE7">
              <w:rPr>
                <w:sz w:val="18"/>
                <w:szCs w:val="18"/>
              </w:rPr>
              <w:t>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внутрішніх інструкцій для працівників щодо обслуговування осіб із різними потребами.</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lang w:val="uk-UA"/>
              </w:rPr>
              <w:t>Пріоритет</w:t>
            </w:r>
            <w:r w:rsidRPr="00B81AE7">
              <w:rPr>
                <w:color w:val="000000"/>
                <w:sz w:val="18"/>
                <w:szCs w:val="18"/>
              </w:rPr>
              <w:t xml:space="preserve"> </w:t>
            </w:r>
            <w:r w:rsidRPr="00B81AE7">
              <w:rPr>
                <w:sz w:val="18"/>
                <w:szCs w:val="18"/>
              </w:rPr>
              <w:t>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зони очікування для осіб із обмеженою мобільністю.</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lang w:val="uk-UA"/>
              </w:rPr>
              <w:t>Пріоритет</w:t>
            </w:r>
            <w:r w:rsidRPr="00B81AE7">
              <w:rPr>
                <w:color w:val="000000"/>
                <w:sz w:val="18"/>
                <w:szCs w:val="18"/>
              </w:rPr>
              <w:t xml:space="preserve"> </w:t>
            </w:r>
            <w:r w:rsidRPr="00B81AE7">
              <w:rPr>
                <w:sz w:val="18"/>
                <w:szCs w:val="18"/>
              </w:rPr>
              <w:t>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Інтеграція спеціальних функцій на цифровій платформі ЦНАП (озвучування текстів, збільшення шрифтів).</w:t>
            </w:r>
          </w:p>
        </w:tc>
        <w:tc>
          <w:tcPr>
            <w:tcW w:w="945" w:type="dxa"/>
          </w:tcPr>
          <w:p w:rsidR="002F3607" w:rsidRPr="00B81AE7" w:rsidRDefault="002F3607" w:rsidP="002F3607">
            <w:pPr>
              <w:rPr>
                <w:color w:val="000000"/>
                <w:sz w:val="18"/>
                <w:szCs w:val="18"/>
              </w:rPr>
            </w:pPr>
            <w:r w:rsidRPr="00B81AE7">
              <w:rPr>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lang w:val="uk-UA"/>
              </w:rPr>
              <w:t>Пріоритет</w:t>
            </w:r>
            <w:r w:rsidRPr="00B81AE7">
              <w:rPr>
                <w:color w:val="000000"/>
                <w:sz w:val="18"/>
                <w:szCs w:val="18"/>
              </w:rPr>
              <w:t xml:space="preserve"> </w:t>
            </w:r>
            <w:r w:rsidRPr="00B81AE7">
              <w:rPr>
                <w:sz w:val="18"/>
                <w:szCs w:val="18"/>
              </w:rPr>
              <w:t>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Забезпечено інклюзивність та доступність безпекових заходів</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Аудит і модернізація захисних споруд для відповідності вимогам безбар’єрності.</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Організація спеціальних тренінгів для рятувальників, медиків та поліції щодо роботи з людьми з інвалідністю у надзвичайних ситуаціях</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Забезпечено інклюзивність та доступність медичних послуг</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Закупівля спеціального обладнання для лікування та реабілітації хронічних хворих.</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Обладнання санвузлів для осіб із обмеженими можливостями.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Проведення аудиту доступності медичних закладів.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Установка пандусів, поручнів і ліфтів для доступу до медичних закладів.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 xml:space="preserve">Забезпечено інклюзивність та доступність </w:t>
            </w:r>
            <w:r w:rsidRPr="00B81AE7">
              <w:rPr>
                <w:rFonts w:ascii="Calibri" w:hAnsi="Calibri" w:cs="Calibri"/>
                <w:sz w:val="18"/>
                <w:szCs w:val="18"/>
                <w:lang w:val="ru-RU"/>
              </w:rPr>
              <w:lastRenderedPageBreak/>
              <w:t>реабілітаційних послуг</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lastRenderedPageBreak/>
              <w:t>Впровадження програм з фізичної та психологічної реабілітації для осіб із наслідками бойових травм.</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Створення платформи психологічної підтримки для ветеранів та осіб з інвалідністю, яка міститиме консультації спеціалістів та інформаційні ресурси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Забезпечено інформаційну безбар’єрність у громаді через доступність усіх інформаційних ресурсів, каналів комунікації та офіційних повідомлень для всіх категорій населення, включаючи осіб із порушеннями зору, слуху, інтелектуального розвитку та маломобіль</w:t>
            </w: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Забезпечення офіційних сайтів громади адаптованими форматами для осіб із порушеннями зору та слуху (текстові версії, аудіофайли, відео з жестовим перекладом).</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Розвиток соціальних мереж громади із підтримкою доступності (опис зображень, альтернативний текст, відео з аудіоописом).</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Підвищено інклюзивність транспортної інфраструктури</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Включення у тендерні умови для перевізників обов’язкової адаптації транспорту.</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Зниження бордюрів у місцях масового скупчення людей</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Реконструкція зупинок із встановленням пандусів та тактильної плитки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спеціальних маршрутів соціального транспорту для людей з інвалідністю</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Створено безбар’єрну дорожню інфраструктуру, що забезпечує безпечне та комфортне пересування для маломобільних груп населення (МГН), людей з інвалідністю та всіх учасників руху.</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Встановлення понижених бордюрів на пішохідних переходах у місцях інтенсивного руху.</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Облаштування безбар'єрних тротуарів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Облаштування пішохідних зон із рівними покриттями без небезпечних перешкод (відсутність високих бордюрів, відкритих люків).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Реконструкція тротуарів з урахуванням безбар’єрності (ширина не менше 1,8 м, а у стиснених умовах – не менше 1,2 м).</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2.8. Розвиток культурного, молодіжного та рекреаційного простору громади</w:t>
            </w:r>
          </w:p>
        </w:tc>
        <w:tc>
          <w:tcPr>
            <w:tcW w:w="1769"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Заклади культури, клуби, бібліотеки, парки, молодіжні організації;</w:t>
            </w:r>
          </w:p>
        </w:tc>
        <w:tc>
          <w:tcPr>
            <w:tcW w:w="0" w:type="auto"/>
            <w:vMerge w:val="restart"/>
          </w:tcPr>
          <w:p w:rsidR="002F3607" w:rsidRPr="00B81AE7" w:rsidRDefault="002F3607" w:rsidP="002F3607">
            <w:pPr>
              <w:spacing w:after="40"/>
              <w:rPr>
                <w:sz w:val="18"/>
                <w:szCs w:val="18"/>
                <w:lang w:val="ru-RU"/>
              </w:rPr>
            </w:pPr>
            <w:r w:rsidRPr="00B81AE7">
              <w:rPr>
                <w:sz w:val="18"/>
                <w:szCs w:val="18"/>
                <w:lang w:val="ru-RU"/>
              </w:rPr>
              <w:t>2.8.1. Модернізувати матеріально-технічну базу закладів культури та бібліотек</w:t>
            </w:r>
            <w:r w:rsidRPr="00B81AE7">
              <w:rPr>
                <w:sz w:val="18"/>
                <w:szCs w:val="18"/>
                <w:lang w:val="ru-RU"/>
              </w:rPr>
              <w:br/>
              <w:t>2.8.2. Створити молодіжні та громадські простори у населених пунктах</w:t>
            </w:r>
            <w:r w:rsidRPr="00B81AE7">
              <w:rPr>
                <w:sz w:val="18"/>
                <w:szCs w:val="18"/>
                <w:lang w:val="ru-RU"/>
              </w:rPr>
              <w:br/>
              <w:t>2.8.3. Зберігати й популяризувати місцеві традиції та історико-культурну спадщину</w:t>
            </w:r>
            <w:r w:rsidRPr="00B81AE7">
              <w:rPr>
                <w:sz w:val="18"/>
                <w:szCs w:val="18"/>
                <w:lang w:val="ru-RU"/>
              </w:rPr>
              <w:br/>
              <w:t>2.8.4. Розвивати парки, спортивні майданчики та рекреаційні території</w:t>
            </w:r>
            <w:r w:rsidRPr="00B81AE7">
              <w:rPr>
                <w:sz w:val="18"/>
                <w:szCs w:val="18"/>
                <w:lang w:val="ru-RU"/>
              </w:rPr>
              <w:br/>
              <w:t>2.8.5. Підтримувати проведення культурних, мистецьких, спортивних та молодіжних заходів</w:t>
            </w:r>
            <w:r w:rsidRPr="00B81AE7">
              <w:rPr>
                <w:sz w:val="18"/>
                <w:szCs w:val="18"/>
                <w:lang w:val="ru-RU"/>
              </w:rPr>
              <w:br/>
            </w:r>
            <w:r w:rsidRPr="00B81AE7">
              <w:rPr>
                <w:sz w:val="18"/>
                <w:szCs w:val="18"/>
                <w:lang w:val="ru-RU"/>
              </w:rPr>
              <w:lastRenderedPageBreak/>
              <w:t>2.8.6. Розвивати бібліотеки як цифрові, освітні та громадські простори, оновлювати фонди й упроваджувати нові послуги</w:t>
            </w:r>
            <w:r w:rsidRPr="00B81AE7">
              <w:rPr>
                <w:sz w:val="18"/>
                <w:szCs w:val="18"/>
                <w:lang w:val="ru-RU"/>
              </w:rPr>
              <w:br/>
              <w:t>2.8.7. Створювати молодіжні центри, креативні простори та механізми підтримки молодіжних ініціатив</w:t>
            </w:r>
          </w:p>
          <w:p w:rsidR="002F3607" w:rsidRPr="00B81AE7" w:rsidRDefault="002F3607" w:rsidP="002F3607">
            <w:pPr>
              <w:spacing w:after="40"/>
              <w:rPr>
                <w:sz w:val="18"/>
                <w:szCs w:val="18"/>
                <w:lang w:val="ru-RU"/>
              </w:rPr>
            </w:pPr>
            <w:r w:rsidRPr="00B81AE7">
              <w:rPr>
                <w:sz w:val="18"/>
                <w:szCs w:val="18"/>
                <w:lang w:val="ru-RU"/>
              </w:rPr>
              <w:t>2.8.8. Розвивати фізичну культуру та спорт, модернізувати спортивну інфраструктуру громади</w:t>
            </w:r>
            <w:r w:rsidRPr="00B81AE7">
              <w:rPr>
                <w:sz w:val="18"/>
                <w:szCs w:val="18"/>
                <w:lang w:val="ru-RU"/>
              </w:rPr>
              <w:br/>
              <w:t>2.8.9. Оновлювати спортивний інвентар і підтримувати роботу спортивних секцій, змагань та активностей для дітей, молоді й дорослих</w:t>
            </w: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lastRenderedPageBreak/>
              <w:t>Забезпечено доступність до молодіжних центрів в громаді</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Запуск онлайн-платформи для координації діяльності молодіжних центрів і клубів.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Організація регулярних зустрічей молодіжних клубів за інтересами.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Проведення грантових програм для підтримки молодіжних ініціатив.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Проведення конкурсів молодіжних ідей для громадських ініціатив.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Ремонт та облаштування наявних приміщень під молодіжний центр</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зон для творчого та освітнього розвитку молоді (креативні простори).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Фінансова підтримка молодіжних проєктів і стартапів.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Забезпечено доступність та якість закладів культури в громаді</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Закупівля меблів і техніки для організації комфортних умов у глядацьких залах.</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Закупівля сучасної звукової та освітлювальної техніки для закладів культури.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Закупівля та оснащення музичними інструментами та творчим приладдям закладів культури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Облаштування прилеглої території до закладів культури (парковки, зони відпочинку).</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Організація регулярних фестивалів, вистав і кінопоказів у закладах культури.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Не вказано</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Оснащення закладів культури мультимедійними системами (проєктори, екрани).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Не вказано</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p>
        </w:tc>
        <w:tc>
          <w:tcPr>
            <w:tcW w:w="945" w:type="dxa"/>
          </w:tcPr>
          <w:p w:rsidR="002F3607" w:rsidRPr="00B81AE7" w:rsidRDefault="002F3607" w:rsidP="002F3607">
            <w:pPr>
              <w:pStyle w:val="TableContents"/>
              <w:rPr>
                <w:rFonts w:ascii="Calibri" w:hAnsi="Calibri" w:cs="Calibri"/>
                <w:sz w:val="18"/>
                <w:szCs w:val="18"/>
              </w:rPr>
            </w:pPr>
          </w:p>
        </w:tc>
        <w:tc>
          <w:tcPr>
            <w:tcW w:w="1291" w:type="dxa"/>
          </w:tcPr>
          <w:p w:rsidR="002F3607" w:rsidRPr="00B81AE7" w:rsidRDefault="002F3607" w:rsidP="002F3607">
            <w:pPr>
              <w:pStyle w:val="TableContents"/>
              <w:rPr>
                <w:rFonts w:ascii="Calibri" w:hAnsi="Calibri" w:cs="Calibri"/>
                <w:sz w:val="18"/>
                <w:szCs w:val="18"/>
              </w:rPr>
            </w:pP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Провести інвентаризацію закладів культури.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Підключення закладів культури до високошвидкісного інтернету для проведення онлайн-заходів.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Ремонт будинку культури.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Ремонт фасадів і комунікацій у старих будівлях закладів культури.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Розробка щомісячного графіка культурно-освітніх заходів у закладах культури.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Не вказано</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центру місцевої активності на базі культурного простору</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color w:val="000000"/>
                <w:sz w:val="18"/>
                <w:szCs w:val="18"/>
              </w:rPr>
              <w:t>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Створення інтерактивної бібліотеки.</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 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Формування культурного фонду громади.</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 </w:t>
            </w:r>
            <w:r w:rsidRPr="00B81AE7">
              <w:rPr>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p>
        </w:tc>
        <w:tc>
          <w:tcPr>
            <w:tcW w:w="945" w:type="dxa"/>
          </w:tcPr>
          <w:p w:rsidR="002F3607" w:rsidRPr="00B81AE7" w:rsidRDefault="002F3607" w:rsidP="002F3607">
            <w:pPr>
              <w:pStyle w:val="TableContents"/>
              <w:rPr>
                <w:rFonts w:ascii="Calibri" w:hAnsi="Calibri" w:cs="Calibri"/>
                <w:sz w:val="18"/>
                <w:szCs w:val="18"/>
              </w:rPr>
            </w:pPr>
          </w:p>
        </w:tc>
        <w:tc>
          <w:tcPr>
            <w:tcW w:w="1291" w:type="dxa"/>
          </w:tcPr>
          <w:p w:rsidR="002F3607" w:rsidRPr="00B81AE7" w:rsidRDefault="002F3607" w:rsidP="002F3607">
            <w:pPr>
              <w:pStyle w:val="TableContents"/>
              <w:rPr>
                <w:rFonts w:ascii="Calibri" w:hAnsi="Calibri" w:cs="Calibri"/>
                <w:sz w:val="18"/>
                <w:szCs w:val="18"/>
              </w:rPr>
            </w:pP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Модернізовано бібліотечну систему громади</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Закупівля комп’ютерного обладнання та програмного забезпечення для бібліотек.</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color w:val="000000"/>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Закупівля нових книг відповідно до побажань громади.</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Запровадження послуги доставки книг додому.</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lang w:val="ru-RU"/>
              </w:rPr>
              <w:t xml:space="preserve"> </w:t>
            </w:r>
            <w:r w:rsidRPr="00B81AE7">
              <w:rPr>
                <w:color w:val="000000"/>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Оновлення періодичних видань у бібліотеках.</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lang w:val="ru-RU"/>
              </w:rPr>
              <w:t xml:space="preserve"> </w:t>
            </w:r>
            <w:r w:rsidRPr="00B81AE7">
              <w:rPr>
                <w:color w:val="000000"/>
                <w:sz w:val="18"/>
                <w:szCs w:val="18"/>
              </w:rPr>
              <w:t>ОМС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Оснащення бібліотек технікою для цифровізації бібліотечних фондів.</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 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Підключення бібліотек до високошвидкісного інтернету.</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lang w:val="ru-RU"/>
              </w:rPr>
              <w:t xml:space="preserve"> </w:t>
            </w:r>
            <w:r w:rsidRPr="00B81AE7">
              <w:rPr>
                <w:color w:val="000000"/>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Покращено інфраструктуру парків та місць дозвілля</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Висадження дерев та створення нових зелених зон.</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Залучення мешканців громади до облаштування громадських та розважальних просторів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Облаштування культурно-освітніх просторів на відкритому повітрі (відкриті сцени, літні кінотеатри).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Організація креативних просторів для підлітків і молоді (зони для настільних ігор, міні-бібліотеки на відкритому повітрі).</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Реконструкція існуючих парків із оновленням доріжок, освітлення та лавок.</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color w:val="000000"/>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Розробка плану регулярних заходів у співпраці з місцевими громадськими організаціями.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color w:val="000000"/>
                <w:sz w:val="18"/>
                <w:szCs w:val="18"/>
              </w:rPr>
              <w:t xml:space="preserve">ОМС та </w:t>
            </w:r>
            <w:r w:rsidRPr="00B81AE7">
              <w:rPr>
                <w:rFonts w:ascii="Calibri" w:hAnsi="Calibri" w:cs="Calibri"/>
                <w:sz w:val="18"/>
                <w:szCs w:val="18"/>
              </w:rPr>
              <w:t>мешканці</w:t>
            </w:r>
          </w:p>
        </w:tc>
        <w:tc>
          <w:tcPr>
            <w:tcW w:w="1291" w:type="dxa"/>
          </w:tcPr>
          <w:p w:rsidR="002F3607" w:rsidRPr="00B81AE7" w:rsidRDefault="002F3607" w:rsidP="002F3607">
            <w:pPr>
              <w:pStyle w:val="TableContents"/>
              <w:rPr>
                <w:rFonts w:ascii="Calibri" w:hAnsi="Calibri" w:cs="Calibri"/>
                <w:sz w:val="18"/>
                <w:szCs w:val="18"/>
              </w:rPr>
            </w:pP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зон для відпочинку батьків з дітьми.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зон для відпочинку літніх людей (альтанки, лавочки, столи для шахів).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 xml:space="preserve">Створено умови для залучення громади до культурно-освітнього </w:t>
            </w:r>
            <w:r w:rsidRPr="00B81AE7">
              <w:rPr>
                <w:rFonts w:ascii="Calibri" w:hAnsi="Calibri" w:cs="Calibri"/>
                <w:sz w:val="18"/>
                <w:szCs w:val="18"/>
                <w:lang w:val="ru-RU"/>
              </w:rPr>
              <w:lastRenderedPageBreak/>
              <w:t>життя</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lastRenderedPageBreak/>
              <w:t>Залучення місцевих митців і творчих колективів до організації подій.</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Навчання працівників закладів культури щодо використання цифрових інструментів у роботі.</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Обмін досвідом із громадами, які вже успішно організовують сучасні заходи.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Проведення майстер-класів і творчих вечорів у рамках культурних заходів.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val="restart"/>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lang w:val="ru-RU"/>
              </w:rPr>
              <w:t>Фізкультура, спорт, спортивний туризм</w:t>
            </w: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Забезпечено доступність сучасної спортивної інфраструктури для всіх жителів громади</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Будівництво багатофункціонального спортивного майданчика (футбол, волейбол, баскетбол).</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lang w:val="ru-RU"/>
              </w:rPr>
              <w:t xml:space="preserve"> </w:t>
            </w:r>
            <w:r w:rsidRPr="00B81AE7">
              <w:rPr>
                <w:color w:val="000000"/>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sz w:val="18"/>
                <w:szCs w:val="18"/>
              </w:rPr>
              <w:t>Пріоритет 2</w:t>
            </w:r>
            <w:r w:rsidRPr="00B81AE7">
              <w:rPr>
                <w:color w:val="000000"/>
                <w:sz w:val="18"/>
                <w:szCs w:val="18"/>
              </w:rPr>
              <w:t xml:space="preserve"> </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Будівництво спортвного поля зі штучним покриттям</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lang w:val="ru-RU"/>
              </w:rPr>
              <w:t xml:space="preserve"> </w:t>
            </w:r>
            <w:r w:rsidRPr="00B81AE7">
              <w:rPr>
                <w:color w:val="000000"/>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sz w:val="18"/>
                <w:szCs w:val="18"/>
              </w:rPr>
              <w:t>Пріоритет 2</w:t>
            </w:r>
            <w:r w:rsidRPr="00B81AE7">
              <w:rPr>
                <w:color w:val="000000"/>
                <w:sz w:val="18"/>
                <w:szCs w:val="18"/>
              </w:rPr>
              <w:t xml:space="preserve"> </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p>
        </w:tc>
        <w:tc>
          <w:tcPr>
            <w:tcW w:w="945" w:type="dxa"/>
          </w:tcPr>
          <w:p w:rsidR="002F3607" w:rsidRPr="00B81AE7" w:rsidRDefault="002F3607" w:rsidP="002F3607">
            <w:pPr>
              <w:pBdr>
                <w:top w:val="nil"/>
                <w:left w:val="nil"/>
                <w:bottom w:val="nil"/>
                <w:right w:val="nil"/>
                <w:between w:val="nil"/>
              </w:pBdr>
              <w:rPr>
                <w:color w:val="000000"/>
                <w:sz w:val="18"/>
                <w:szCs w:val="18"/>
              </w:rPr>
            </w:pPr>
          </w:p>
        </w:tc>
        <w:tc>
          <w:tcPr>
            <w:tcW w:w="1291" w:type="dxa"/>
          </w:tcPr>
          <w:p w:rsidR="002F3607" w:rsidRPr="00B81AE7" w:rsidRDefault="002F3607" w:rsidP="002F3607">
            <w:pPr>
              <w:pBdr>
                <w:top w:val="nil"/>
                <w:left w:val="nil"/>
                <w:bottom w:val="nil"/>
                <w:right w:val="nil"/>
                <w:between w:val="nil"/>
              </w:pBdr>
              <w:rPr>
                <w:color w:val="000000"/>
                <w:sz w:val="18"/>
                <w:szCs w:val="18"/>
              </w:rPr>
            </w:pP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Встановлення вуличних тренажерів у парках громади.</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lang w:val="ru-RU"/>
              </w:rPr>
              <w:t xml:space="preserve"> </w:t>
            </w:r>
            <w:r w:rsidRPr="00B81AE7">
              <w:rPr>
                <w:color w:val="000000"/>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 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Відкриття секції з футболу для дітей та молоді.</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lang w:val="ru-RU"/>
              </w:rPr>
              <w:t xml:space="preserve"> </w:t>
            </w:r>
            <w:r w:rsidRPr="00B81AE7">
              <w:rPr>
                <w:color w:val="000000"/>
                <w:sz w:val="18"/>
                <w:szCs w:val="18"/>
              </w:rPr>
              <w:t>ОМС</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sz w:val="18"/>
                <w:szCs w:val="18"/>
              </w:rPr>
              <w:t>Пріоритет 1</w:t>
            </w:r>
            <w:r w:rsidRPr="00B81AE7">
              <w:rPr>
                <w:color w:val="000000"/>
                <w:sz w:val="18"/>
                <w:szCs w:val="18"/>
              </w:rPr>
              <w:t xml:space="preserve"> </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Закупівля спортивного інвентарю для шкіл та секцій (м'ячі, ракетки, сітки тощо).</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lang w:val="ru-RU"/>
              </w:rPr>
              <w:t xml:space="preserve"> </w:t>
            </w:r>
            <w:r w:rsidRPr="00B81AE7">
              <w:rPr>
                <w:color w:val="000000"/>
                <w:sz w:val="18"/>
                <w:szCs w:val="18"/>
              </w:rPr>
              <w:t>ОМС та мешканці</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sz w:val="18"/>
                <w:szCs w:val="18"/>
              </w:rPr>
              <w:t>Пріоритет 2</w:t>
            </w:r>
            <w:r w:rsidRPr="00B81AE7">
              <w:rPr>
                <w:color w:val="000000"/>
                <w:sz w:val="18"/>
                <w:szCs w:val="18"/>
              </w:rPr>
              <w:t xml:space="preserve"> </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Реконструкція або ремонт наявних приміщень для заняття спортом</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lang w:val="ru-RU"/>
              </w:rPr>
              <w:t xml:space="preserve"> </w:t>
            </w:r>
            <w:r w:rsidRPr="00B81AE7">
              <w:rPr>
                <w:color w:val="000000"/>
                <w:sz w:val="18"/>
                <w:szCs w:val="18"/>
              </w:rPr>
              <w:t>ОМС та мешканці</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 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Реконструкція дитячих спортивних майданчиків у кожному мікрорайоні (населеному пункті громади).</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lang w:val="ru-RU"/>
              </w:rPr>
              <w:t xml:space="preserve"> </w:t>
            </w:r>
            <w:r w:rsidRPr="00B81AE7">
              <w:rPr>
                <w:color w:val="000000"/>
                <w:sz w:val="18"/>
                <w:szCs w:val="18"/>
              </w:rPr>
              <w:t xml:space="preserve">ОМС та </w:t>
            </w:r>
            <w:r w:rsidRPr="00B81AE7">
              <w:rPr>
                <w:sz w:val="18"/>
                <w:szCs w:val="18"/>
              </w:rPr>
              <w:t>мешканці</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 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Реконструкція стадіону в громаді.</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 О</w:t>
            </w:r>
            <w:r w:rsidRPr="00B81AE7">
              <w:rPr>
                <w:sz w:val="18"/>
                <w:szCs w:val="18"/>
              </w:rPr>
              <w:t>МС та мешканці</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color w:val="000000"/>
                <w:sz w:val="18"/>
                <w:szCs w:val="18"/>
              </w:rPr>
              <w:t xml:space="preserve"> 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p>
        </w:tc>
        <w:tc>
          <w:tcPr>
            <w:tcW w:w="945" w:type="dxa"/>
          </w:tcPr>
          <w:p w:rsidR="002F3607" w:rsidRPr="00B81AE7" w:rsidRDefault="002F3607" w:rsidP="002F3607">
            <w:pPr>
              <w:pBdr>
                <w:top w:val="nil"/>
                <w:left w:val="nil"/>
                <w:bottom w:val="nil"/>
                <w:right w:val="nil"/>
                <w:between w:val="nil"/>
              </w:pBdr>
              <w:rPr>
                <w:color w:val="000000"/>
                <w:sz w:val="18"/>
                <w:szCs w:val="18"/>
              </w:rPr>
            </w:pPr>
          </w:p>
        </w:tc>
        <w:tc>
          <w:tcPr>
            <w:tcW w:w="1291" w:type="dxa"/>
          </w:tcPr>
          <w:p w:rsidR="002F3607" w:rsidRPr="00B81AE7" w:rsidRDefault="002F3607" w:rsidP="002F3607">
            <w:pPr>
              <w:pBdr>
                <w:top w:val="nil"/>
                <w:left w:val="nil"/>
                <w:bottom w:val="nil"/>
                <w:right w:val="nil"/>
                <w:between w:val="nil"/>
              </w:pBdr>
              <w:rPr>
                <w:color w:val="000000"/>
                <w:sz w:val="18"/>
                <w:szCs w:val="18"/>
              </w:rPr>
            </w:pPr>
          </w:p>
        </w:tc>
      </w:tr>
      <w:tr w:rsidR="002F3607" w:rsidRPr="00B81AE7" w:rsidTr="002F3607">
        <w:tc>
          <w:tcPr>
            <w:tcW w:w="0" w:type="auto"/>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Стратегічна ціль 3. Сучасна інфраструктура та екологічна безпека</w:t>
            </w:r>
          </w:p>
        </w:tc>
        <w:tc>
          <w:tcPr>
            <w:tcW w:w="1590" w:type="dxa"/>
            <w:vMerge w:val="restart"/>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3.1. Модернізація дорожньо-транспортної інфраструктури</w:t>
            </w:r>
          </w:p>
        </w:tc>
        <w:tc>
          <w:tcPr>
            <w:tcW w:w="1769"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 xml:space="preserve">Спеціалізовані транспортні засоби </w:t>
            </w:r>
          </w:p>
        </w:tc>
        <w:tc>
          <w:tcPr>
            <w:tcW w:w="0" w:type="auto"/>
            <w:vMerge w:val="restart"/>
          </w:tcPr>
          <w:p w:rsidR="002F3607" w:rsidRPr="00B81AE7" w:rsidRDefault="002F3607" w:rsidP="002F3607">
            <w:pPr>
              <w:spacing w:after="40"/>
              <w:rPr>
                <w:sz w:val="18"/>
                <w:szCs w:val="18"/>
                <w:lang w:val="ru-RU"/>
              </w:rPr>
            </w:pPr>
            <w:r w:rsidRPr="00B81AE7">
              <w:rPr>
                <w:sz w:val="18"/>
                <w:szCs w:val="18"/>
                <w:lang w:val="ru-RU"/>
              </w:rPr>
              <w:t>3.1.1. Оновити парк спеціалізованої комунальної техніки для утримання доріг, благоустрою та виконання аварійно-відновлювальних робіт</w:t>
            </w:r>
            <w:r w:rsidRPr="00B81AE7">
              <w:rPr>
                <w:sz w:val="18"/>
                <w:szCs w:val="18"/>
                <w:lang w:val="ru-RU"/>
              </w:rPr>
              <w:br/>
              <w:t>3.1.2. Забезпечувати ефективне використання, технічне обслуговування та своєчасне оновлення спеціалізованої комунальної техніки</w:t>
            </w:r>
          </w:p>
          <w:p w:rsidR="002F3607" w:rsidRPr="00B81AE7" w:rsidRDefault="002F3607" w:rsidP="002F3607">
            <w:pPr>
              <w:spacing w:after="40"/>
              <w:rPr>
                <w:sz w:val="18"/>
                <w:szCs w:val="18"/>
                <w:lang w:val="ru-RU"/>
              </w:rPr>
            </w:pPr>
            <w:r w:rsidRPr="00B81AE7">
              <w:rPr>
                <w:sz w:val="18"/>
                <w:szCs w:val="18"/>
                <w:lang w:val="ru-RU"/>
              </w:rPr>
              <w:t>3.1.3. Відремонтувати та реконструювати дороги комунального й місцевого значення</w:t>
            </w:r>
            <w:r w:rsidRPr="00B81AE7">
              <w:rPr>
                <w:sz w:val="18"/>
                <w:szCs w:val="18"/>
                <w:lang w:val="ru-RU"/>
              </w:rPr>
              <w:br/>
              <w:t>3.1.4. Покращити автобусне сполучення між населеними пунктами</w:t>
            </w:r>
            <w:r w:rsidRPr="00B81AE7">
              <w:rPr>
                <w:sz w:val="18"/>
                <w:szCs w:val="18"/>
                <w:lang w:val="ru-RU"/>
              </w:rPr>
              <w:br/>
              <w:t>3.1.5. Облаштувати безпечні зупинки, тротуари та пішохідні переходи</w:t>
            </w:r>
            <w:r w:rsidRPr="00B81AE7">
              <w:rPr>
                <w:sz w:val="18"/>
                <w:szCs w:val="18"/>
                <w:lang w:val="ru-RU"/>
              </w:rPr>
              <w:br/>
            </w:r>
            <w:r w:rsidRPr="00B81AE7">
              <w:rPr>
                <w:sz w:val="18"/>
                <w:szCs w:val="18"/>
                <w:lang w:val="ru-RU"/>
              </w:rPr>
              <w:lastRenderedPageBreak/>
              <w:t>3.1.6. Підвищувати безпеку дорожнього руху на території громади</w:t>
            </w:r>
            <w:r w:rsidRPr="00B81AE7">
              <w:rPr>
                <w:sz w:val="18"/>
                <w:szCs w:val="18"/>
                <w:lang w:val="ru-RU"/>
              </w:rPr>
              <w:br/>
              <w:t>3.1.7. Розвивати маршрутну мережу громадського й соціального транспорту та підвищувати мобільність мешканців віддалених населених пунктів</w:t>
            </w:r>
            <w:r w:rsidRPr="00B81AE7">
              <w:rPr>
                <w:sz w:val="18"/>
                <w:szCs w:val="18"/>
                <w:lang w:val="ru-RU"/>
              </w:rPr>
              <w:br/>
              <w:t>3.1.8. Поліпшувати умови для логістики, вантажних перевезень і розвитку придорожньої сервісної інфраструктури</w:t>
            </w:r>
          </w:p>
        </w:tc>
        <w:tc>
          <w:tcPr>
            <w:tcW w:w="1812"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lastRenderedPageBreak/>
              <w:t>Спеціалізовані транспортні засоби</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 xml:space="preserve">Екскаватор-навантажувач Power Plus PBL480 R-II/ PBL480 T або PBL488R-II/488T-II є повноцінним аналогом JCB 3 CX або JCB 4 CX відповідно. </w:t>
            </w:r>
            <w:r w:rsidRPr="00B81AE7">
              <w:rPr>
                <w:rFonts w:ascii="Calibri" w:hAnsi="Calibri" w:cs="Calibri"/>
                <w:sz w:val="18"/>
                <w:szCs w:val="18"/>
                <w:lang w:val="ru-RU"/>
              </w:rPr>
              <w:t>Ємність ковша навантажувача 1 або 1,2 м³, емність ковша зворотної лопати 0,3 м³</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val="restart"/>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lang w:val="ru-RU"/>
              </w:rPr>
              <w:t>Транспорт, удосконалення транспортної інфраструктури</w:t>
            </w: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Поліпшено умови для розвитку логістики та вантажних перевезень</w:t>
            </w: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Відновлення автомобільного мосту.</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Розвинена дорожня інфраструктура та транспортна доступність громади</w:t>
            </w: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Будівництво автомобільних доріг</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Будівництво нових АЗС у стратегічних локаціях громади.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Встановлення дорожніх знаків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Встановлення навісів, лавок та освітлення на зупинках.</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Капітальний ремонт дорожнього покриття</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Капітальний ремонт основних доріг громади (відновлення асфальтного покриття).</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Розширення та реконструкція тротуарів для пішоходів.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4</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Розвиток громадського транспорту та підвищення мобільності мешканців</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Запровадження безкоштовного або частково субсидованого проїзду для пенсіонерів, ВПО, осіб з інвалідністю</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4</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нових маршрутів, що покривають малозаселені або віддалені райони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4</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єдиного соціального транспортного квитка для всіх пільгових категорій</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3.2. Модернізація інженерної інфраструктури (водопостачання, водовідведення)</w:t>
            </w:r>
          </w:p>
        </w:tc>
        <w:tc>
          <w:tcPr>
            <w:tcW w:w="1769"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Удосконалення інженерної інфраструктури</w:t>
            </w:r>
          </w:p>
        </w:tc>
        <w:tc>
          <w:tcPr>
            <w:tcW w:w="0" w:type="auto"/>
          </w:tcPr>
          <w:p w:rsidR="002F3607" w:rsidRPr="00B81AE7" w:rsidRDefault="002F3607" w:rsidP="002F3607">
            <w:pPr>
              <w:spacing w:after="40"/>
              <w:rPr>
                <w:sz w:val="18"/>
                <w:szCs w:val="18"/>
              </w:rPr>
            </w:pPr>
            <w:r w:rsidRPr="00B81AE7">
              <w:rPr>
                <w:sz w:val="18"/>
                <w:szCs w:val="18"/>
                <w:lang w:val="ru-RU"/>
              </w:rPr>
              <w:t>3.2.1. Реконструювати та модернізувати системи водопостачання</w:t>
            </w:r>
            <w:r w:rsidRPr="00B81AE7">
              <w:rPr>
                <w:sz w:val="18"/>
                <w:szCs w:val="18"/>
                <w:lang w:val="ru-RU"/>
              </w:rPr>
              <w:br/>
              <w:t>3.2.2. Розробити проєкти будівництва систем водовідведення й очисних споруд</w:t>
            </w:r>
            <w:r w:rsidRPr="00B81AE7">
              <w:rPr>
                <w:sz w:val="18"/>
                <w:szCs w:val="18"/>
                <w:lang w:val="ru-RU"/>
              </w:rPr>
              <w:br/>
              <w:t>3.2.3. Забезпечувати регулярний моніторинг якості питної води</w:t>
            </w:r>
            <w:r w:rsidRPr="00B81AE7">
              <w:rPr>
                <w:sz w:val="18"/>
                <w:szCs w:val="18"/>
                <w:lang w:val="ru-RU"/>
              </w:rPr>
              <w:br/>
              <w:t>3.2.4. Модернізувати насосні станції, упроваджувати енергоефективне обладнання та резервні джерела живлення критичної інфраструктури</w:t>
            </w:r>
            <w:r w:rsidRPr="00B81AE7">
              <w:rPr>
                <w:sz w:val="18"/>
                <w:szCs w:val="18"/>
                <w:lang w:val="ru-RU"/>
              </w:rPr>
              <w:br/>
              <w:t xml:space="preserve">3.2.5. </w:t>
            </w:r>
            <w:r w:rsidRPr="00B81AE7">
              <w:rPr>
                <w:sz w:val="18"/>
                <w:szCs w:val="18"/>
              </w:rPr>
              <w:t>Розвивати системи дощової каналізації та очищення стічних вод</w:t>
            </w: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Забезпечено надійне та безперебійне водопостачання громади</w:t>
            </w:r>
          </w:p>
        </w:tc>
        <w:tc>
          <w:tcPr>
            <w:tcW w:w="4017" w:type="dxa"/>
          </w:tcPr>
          <w:p w:rsidR="002F3607" w:rsidRPr="00B81AE7" w:rsidRDefault="002F3607" w:rsidP="002F3607">
            <w:pPr>
              <w:pStyle w:val="TableContents"/>
              <w:rPr>
                <w:rFonts w:ascii="Calibri" w:hAnsi="Calibri" w:cs="Calibri"/>
                <w:sz w:val="18"/>
                <w:szCs w:val="18"/>
                <w:lang w:val="ru-RU"/>
              </w:rPr>
            </w:pPr>
          </w:p>
        </w:tc>
        <w:tc>
          <w:tcPr>
            <w:tcW w:w="945" w:type="dxa"/>
          </w:tcPr>
          <w:p w:rsidR="002F3607" w:rsidRPr="00B81AE7" w:rsidRDefault="002F3607" w:rsidP="002F3607">
            <w:pPr>
              <w:pStyle w:val="TableContents"/>
              <w:rPr>
                <w:rFonts w:ascii="Calibri" w:hAnsi="Calibri" w:cs="Calibri"/>
                <w:sz w:val="18"/>
                <w:szCs w:val="18"/>
                <w:lang w:val="ru-RU"/>
              </w:rPr>
            </w:pPr>
          </w:p>
        </w:tc>
        <w:tc>
          <w:tcPr>
            <w:tcW w:w="1291" w:type="dxa"/>
          </w:tcPr>
          <w:p w:rsidR="002F3607" w:rsidRPr="00B81AE7" w:rsidRDefault="002F3607" w:rsidP="002F3607">
            <w:pPr>
              <w:pStyle w:val="TableContents"/>
              <w:rPr>
                <w:rFonts w:ascii="Calibri" w:hAnsi="Calibri" w:cs="Calibri"/>
                <w:sz w:val="18"/>
                <w:szCs w:val="18"/>
                <w:lang w:val="ru-RU"/>
              </w:rPr>
            </w:pP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tcPr>
          <w:p w:rsidR="002F3607" w:rsidRPr="00B81AE7" w:rsidRDefault="002F3607" w:rsidP="002F3607">
            <w:pPr>
              <w:spacing w:after="40"/>
              <w:rPr>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Комплексна заміна старих водогонів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tcPr>
          <w:p w:rsidR="002F3607" w:rsidRPr="00B81AE7" w:rsidRDefault="002F3607" w:rsidP="002F3607">
            <w:pPr>
              <w:spacing w:after="40"/>
              <w:rPr>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Оновлення насосних станцій із впровадженням енергоефективного обладнання</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tcPr>
          <w:p w:rsidR="002F3607" w:rsidRPr="00B81AE7" w:rsidRDefault="002F3607" w:rsidP="002F3607">
            <w:pPr>
              <w:spacing w:after="40"/>
              <w:rPr>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Реконструкція існуючих зовнішніх мереж водопостачання</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tcPr>
          <w:p w:rsidR="002F3607" w:rsidRPr="00B81AE7" w:rsidRDefault="002F3607" w:rsidP="002F3607">
            <w:pPr>
              <w:spacing w:after="40"/>
              <w:rPr>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системи очищення питної води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tcPr>
          <w:p w:rsidR="002F3607" w:rsidRPr="00B81AE7" w:rsidRDefault="002F3607" w:rsidP="002F3607">
            <w:pPr>
              <w:spacing w:after="40"/>
              <w:rPr>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Забезпечено стабільне та енергоефективне електропостачання громади</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Запровадження систем економного споживання електроенергії (світлодіодне освітлення, датчики руху, автоматичне вимкнення непотрібних приладів)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4</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tcPr>
          <w:p w:rsidR="002F3607" w:rsidRPr="00B81AE7" w:rsidRDefault="002F3607" w:rsidP="002F3607">
            <w:pPr>
              <w:spacing w:after="40"/>
              <w:rPr>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Комплексний аудит електромереж у школах, лікарнях, адміністративних будівлях</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4</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tcPr>
          <w:p w:rsidR="002F3607" w:rsidRPr="00B81AE7" w:rsidRDefault="002F3607" w:rsidP="002F3607">
            <w:pPr>
              <w:spacing w:after="40"/>
              <w:rPr>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Програма забезпечення резервними генераторами критично важливих об'єктів громади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tcPr>
          <w:p w:rsidR="002F3607" w:rsidRPr="00B81AE7" w:rsidRDefault="002F3607" w:rsidP="002F3607">
            <w:pPr>
              <w:spacing w:after="40"/>
              <w:rPr>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Налагоджено ефективну систему водовідведення та очистки стічних вод</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Будівництво або реконструкція системи дощової каналізації</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3</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tcPr>
          <w:p w:rsidR="002F3607" w:rsidRPr="00B81AE7" w:rsidRDefault="002F3607" w:rsidP="002F3607">
            <w:pPr>
              <w:spacing w:after="40"/>
              <w:rPr>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p>
        </w:tc>
        <w:tc>
          <w:tcPr>
            <w:tcW w:w="945" w:type="dxa"/>
          </w:tcPr>
          <w:p w:rsidR="002F3607" w:rsidRPr="00B81AE7" w:rsidRDefault="002F3607" w:rsidP="002F3607">
            <w:pPr>
              <w:pStyle w:val="TableContents"/>
              <w:rPr>
                <w:rFonts w:ascii="Calibri" w:hAnsi="Calibri" w:cs="Calibri"/>
                <w:sz w:val="18"/>
                <w:szCs w:val="18"/>
              </w:rPr>
            </w:pPr>
          </w:p>
        </w:tc>
        <w:tc>
          <w:tcPr>
            <w:tcW w:w="1291" w:type="dxa"/>
          </w:tcPr>
          <w:p w:rsidR="002F3607" w:rsidRPr="00B81AE7" w:rsidRDefault="002F3607" w:rsidP="002F3607">
            <w:pPr>
              <w:pStyle w:val="TableContents"/>
              <w:rPr>
                <w:rFonts w:ascii="Calibri" w:hAnsi="Calibri" w:cs="Calibri"/>
                <w:sz w:val="18"/>
                <w:szCs w:val="18"/>
              </w:rPr>
            </w:pP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Розвиток житлово-комунальної інфраструктури;</w:t>
            </w:r>
          </w:p>
        </w:tc>
        <w:tc>
          <w:tcPr>
            <w:tcW w:w="0" w:type="auto"/>
            <w:vMerge w:val="restart"/>
          </w:tcPr>
          <w:p w:rsidR="002F3607" w:rsidRPr="00B81AE7" w:rsidRDefault="002F3607" w:rsidP="002F3607">
            <w:pPr>
              <w:spacing w:after="40"/>
              <w:rPr>
                <w:sz w:val="18"/>
                <w:szCs w:val="18"/>
                <w:lang w:val="ru-RU"/>
              </w:rPr>
            </w:pPr>
            <w:r w:rsidRPr="00B81AE7">
              <w:rPr>
                <w:sz w:val="18"/>
                <w:szCs w:val="18"/>
                <w:lang w:val="ru-RU"/>
              </w:rPr>
              <w:t>3.2.6. Удосконалити управління житлово-комунальними послугами, цифровізувати облік житлового фонду та підвищити спроможність комунальних підприємств</w:t>
            </w:r>
            <w:r w:rsidRPr="00B81AE7">
              <w:rPr>
                <w:sz w:val="18"/>
                <w:szCs w:val="18"/>
                <w:lang w:val="ru-RU"/>
              </w:rPr>
              <w:br/>
              <w:t>3.2.7. Проводити ремонт і модернізацію житлового фонду, громадських просторів, скверів, зелених зон і вуличного освітлення</w:t>
            </w:r>
            <w:r w:rsidRPr="00B81AE7">
              <w:rPr>
                <w:sz w:val="18"/>
                <w:szCs w:val="18"/>
                <w:lang w:val="ru-RU"/>
              </w:rPr>
              <w:br/>
              <w:t xml:space="preserve">3.2.8. Забезпечити комунальні служби </w:t>
            </w:r>
            <w:r w:rsidRPr="00B81AE7">
              <w:rPr>
                <w:sz w:val="18"/>
                <w:szCs w:val="18"/>
                <w:lang w:val="ru-RU"/>
              </w:rPr>
              <w:lastRenderedPageBreak/>
              <w:t>спеціалізованою технікою та обладнанням для належного утримання територій</w:t>
            </w:r>
          </w:p>
        </w:tc>
        <w:tc>
          <w:tcPr>
            <w:tcW w:w="1812" w:type="dxa"/>
            <w:vMerge w:val="restart"/>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lastRenderedPageBreak/>
              <w:t>Покращено управління житловими послугами</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Реформа комунальних підприємств шляхом впровадження сучасних стандартів управління</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Розробка та впровадження програм надання комунальних послуг на платній основі</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Покращено якість житлового фонду громади</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Комплексна модернізація старих житлових будинків (утеплення, покрівлі, ліфти, фасади)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Реконструкція та відновлення історичних житлових будівель</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Розробка інтерактивної мапи житлової інфраструктури громади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єдиної цифрової бази житлового фонду громади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Підвищено рівень благоустрою громадських просторів</w:t>
            </w:r>
          </w:p>
        </w:tc>
        <w:tc>
          <w:tcPr>
            <w:tcW w:w="4017" w:type="dxa"/>
          </w:tcPr>
          <w:p w:rsidR="002F3607" w:rsidRPr="00B81AE7" w:rsidRDefault="002F3607" w:rsidP="002F3607">
            <w:pPr>
              <w:pStyle w:val="TableContents"/>
              <w:rPr>
                <w:rFonts w:ascii="Calibri" w:hAnsi="Calibri" w:cs="Calibri"/>
                <w:sz w:val="18"/>
                <w:szCs w:val="18"/>
                <w:lang w:val="ru-RU"/>
              </w:rPr>
            </w:pPr>
          </w:p>
        </w:tc>
        <w:tc>
          <w:tcPr>
            <w:tcW w:w="945" w:type="dxa"/>
          </w:tcPr>
          <w:p w:rsidR="002F3607" w:rsidRPr="00B81AE7" w:rsidRDefault="002F3607" w:rsidP="002F3607">
            <w:pPr>
              <w:pStyle w:val="TableContents"/>
              <w:rPr>
                <w:rFonts w:ascii="Calibri" w:hAnsi="Calibri" w:cs="Calibri"/>
                <w:sz w:val="18"/>
                <w:szCs w:val="18"/>
                <w:lang w:val="ru-RU"/>
              </w:rPr>
            </w:pPr>
          </w:p>
        </w:tc>
        <w:tc>
          <w:tcPr>
            <w:tcW w:w="1291" w:type="dxa"/>
          </w:tcPr>
          <w:p w:rsidR="002F3607" w:rsidRPr="00B81AE7" w:rsidRDefault="002F3607" w:rsidP="002F3607">
            <w:pPr>
              <w:pStyle w:val="TableContents"/>
              <w:rPr>
                <w:rFonts w:ascii="Calibri" w:hAnsi="Calibri" w:cs="Calibri"/>
                <w:sz w:val="18"/>
                <w:szCs w:val="18"/>
                <w:lang w:val="ru-RU"/>
              </w:rPr>
            </w:pP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Встановлення автономних сонячних ліхтарів у парках та рекреаційних зонах</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Відновлення та модернізація скверів та зелених зон у спальних районах</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Грейдерування та прибирання вулиць від снігу</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p>
        </w:tc>
        <w:tc>
          <w:tcPr>
            <w:tcW w:w="945" w:type="dxa"/>
          </w:tcPr>
          <w:p w:rsidR="002F3607" w:rsidRPr="00B81AE7" w:rsidRDefault="002F3607" w:rsidP="002F3607">
            <w:pPr>
              <w:pStyle w:val="TableContents"/>
              <w:rPr>
                <w:rFonts w:ascii="Calibri" w:hAnsi="Calibri" w:cs="Calibri"/>
                <w:sz w:val="18"/>
                <w:szCs w:val="18"/>
              </w:rPr>
            </w:pPr>
          </w:p>
        </w:tc>
        <w:tc>
          <w:tcPr>
            <w:tcW w:w="1291" w:type="dxa"/>
          </w:tcPr>
          <w:p w:rsidR="002F3607" w:rsidRPr="00B81AE7" w:rsidRDefault="002F3607" w:rsidP="002F3607">
            <w:pPr>
              <w:pStyle w:val="TableContents"/>
              <w:rPr>
                <w:rFonts w:ascii="Calibri" w:hAnsi="Calibri" w:cs="Calibri"/>
                <w:sz w:val="18"/>
                <w:szCs w:val="18"/>
              </w:rPr>
            </w:pP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Прибирання місць громадського користування, зупинок громадського транспорту, боротьба з карантинними рослинами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Придбання спеціальної техніки для обслуговування та підтримки інфраструктури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Проведення санітарної очистки узбічь</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Реконструкція вуличного освітлення в районах з недостатнім покриттям</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Реконструкція пішохідних зон у центральній частині громади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Реконструкція центрального парку громади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3.3. Розвиток енергоефективності та відновлюваної енергетики</w:t>
            </w:r>
          </w:p>
        </w:tc>
        <w:tc>
          <w:tcPr>
            <w:tcW w:w="1769" w:type="dxa"/>
            <w:vMerge w:val="restart"/>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Енергоефективність</w:t>
            </w:r>
          </w:p>
        </w:tc>
        <w:tc>
          <w:tcPr>
            <w:tcW w:w="0" w:type="auto"/>
            <w:vMerge w:val="restart"/>
          </w:tcPr>
          <w:p w:rsidR="002F3607" w:rsidRPr="00B81AE7" w:rsidRDefault="002F3607" w:rsidP="002F3607">
            <w:pPr>
              <w:spacing w:after="40"/>
              <w:rPr>
                <w:sz w:val="18"/>
                <w:szCs w:val="18"/>
                <w:lang w:val="ru-RU"/>
              </w:rPr>
            </w:pPr>
            <w:r w:rsidRPr="00B81AE7">
              <w:rPr>
                <w:sz w:val="18"/>
                <w:szCs w:val="18"/>
                <w:lang w:val="ru-RU"/>
              </w:rPr>
              <w:t>3.3.1. Провести енергетичний аудит комунальних будівель</w:t>
            </w:r>
            <w:r w:rsidRPr="00B81AE7">
              <w:rPr>
                <w:sz w:val="18"/>
                <w:szCs w:val="18"/>
                <w:lang w:val="ru-RU"/>
              </w:rPr>
              <w:br/>
              <w:t>3.3.2. Реалізувати заходи термомодернізації та енергозбереження</w:t>
            </w:r>
            <w:r w:rsidRPr="00B81AE7">
              <w:rPr>
                <w:sz w:val="18"/>
                <w:szCs w:val="18"/>
                <w:lang w:val="ru-RU"/>
              </w:rPr>
              <w:br/>
              <w:t>3.3.3. Створити умови для реалізації проєктів сонячної, вітрової та іншої відновлюваної енергетики</w:t>
            </w:r>
            <w:r w:rsidRPr="00B81AE7">
              <w:rPr>
                <w:sz w:val="18"/>
                <w:szCs w:val="18"/>
                <w:lang w:val="ru-RU"/>
              </w:rPr>
              <w:br/>
              <w:t>3.3.4. Запровадити систему моніторингу споживання енергоресурсів у громадських будівлях і модернізувати вуличне освітлення</w:t>
            </w:r>
            <w:r w:rsidRPr="00B81AE7">
              <w:rPr>
                <w:sz w:val="18"/>
                <w:szCs w:val="18"/>
                <w:lang w:val="ru-RU"/>
              </w:rPr>
              <w:br/>
              <w:t>3.3.5. Підвищувати обізнаність населення та учнів щодо енергоефективності й раціонального використання ресурсів</w:t>
            </w: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Забезпечено ефективну систему моніторингу та управління енергоресурсами громади</w:t>
            </w:r>
          </w:p>
        </w:tc>
        <w:tc>
          <w:tcPr>
            <w:tcW w:w="4017" w:type="dxa"/>
          </w:tcPr>
          <w:p w:rsidR="002F3607" w:rsidRPr="00B81AE7" w:rsidRDefault="002F3607" w:rsidP="002F3607">
            <w:pPr>
              <w:pStyle w:val="TableContents"/>
              <w:rPr>
                <w:rFonts w:ascii="Calibri" w:hAnsi="Calibri" w:cs="Calibri"/>
                <w:sz w:val="18"/>
                <w:szCs w:val="18"/>
                <w:lang w:val="ru-RU"/>
              </w:rPr>
            </w:pPr>
          </w:p>
        </w:tc>
        <w:tc>
          <w:tcPr>
            <w:tcW w:w="945" w:type="dxa"/>
          </w:tcPr>
          <w:p w:rsidR="002F3607" w:rsidRPr="00B81AE7" w:rsidRDefault="002F3607" w:rsidP="002F3607">
            <w:pPr>
              <w:pStyle w:val="TableContents"/>
              <w:rPr>
                <w:rFonts w:ascii="Calibri" w:hAnsi="Calibri" w:cs="Calibri"/>
                <w:sz w:val="18"/>
                <w:szCs w:val="18"/>
                <w:lang w:val="ru-RU"/>
              </w:rPr>
            </w:pPr>
          </w:p>
        </w:tc>
        <w:tc>
          <w:tcPr>
            <w:tcW w:w="1291" w:type="dxa"/>
          </w:tcPr>
          <w:p w:rsidR="002F3607" w:rsidRPr="00B81AE7" w:rsidRDefault="002F3607" w:rsidP="002F3607">
            <w:pPr>
              <w:pStyle w:val="TableContents"/>
              <w:rPr>
                <w:rFonts w:ascii="Calibri" w:hAnsi="Calibri" w:cs="Calibri"/>
                <w:sz w:val="18"/>
                <w:szCs w:val="18"/>
                <w:lang w:val="ru-RU"/>
              </w:rPr>
            </w:pP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Впровадження шкільних освітніх програм з енергоефективності та раціонального використання ресурсів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Зменшено споживання енергії в громадських та житлових будівлях</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Комплексний енергоаудит усіх громадських будівель громади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Програма утеплення громадських будівель (фасади, дахи, підвали)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Розробка програми енергозбереження та підвищення енергоефективності</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Оптимізовано вуличне освітлення громади для зменшення енергоспоживання</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Модернізація системи вуличного освітлення через встановлення сонячних панелей</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p>
        </w:tc>
        <w:tc>
          <w:tcPr>
            <w:tcW w:w="945" w:type="dxa"/>
          </w:tcPr>
          <w:p w:rsidR="002F3607" w:rsidRPr="00B81AE7" w:rsidRDefault="002F3607" w:rsidP="002F3607">
            <w:pPr>
              <w:pStyle w:val="TableContents"/>
              <w:rPr>
                <w:rFonts w:ascii="Calibri" w:hAnsi="Calibri" w:cs="Calibri"/>
                <w:sz w:val="18"/>
                <w:szCs w:val="18"/>
              </w:rPr>
            </w:pPr>
          </w:p>
        </w:tc>
        <w:tc>
          <w:tcPr>
            <w:tcW w:w="1291" w:type="dxa"/>
          </w:tcPr>
          <w:p w:rsidR="002F3607" w:rsidRPr="00B81AE7" w:rsidRDefault="002F3607" w:rsidP="002F3607">
            <w:pPr>
              <w:pStyle w:val="TableContents"/>
              <w:rPr>
                <w:rFonts w:ascii="Calibri" w:hAnsi="Calibri" w:cs="Calibri"/>
                <w:sz w:val="18"/>
                <w:szCs w:val="18"/>
              </w:rPr>
            </w:pP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p>
        </w:tc>
        <w:tc>
          <w:tcPr>
            <w:tcW w:w="945" w:type="dxa"/>
          </w:tcPr>
          <w:p w:rsidR="002F3607" w:rsidRPr="00B81AE7" w:rsidRDefault="002F3607" w:rsidP="002F3607">
            <w:pPr>
              <w:pStyle w:val="TableContents"/>
              <w:rPr>
                <w:rFonts w:ascii="Calibri" w:hAnsi="Calibri" w:cs="Calibri"/>
                <w:sz w:val="18"/>
                <w:szCs w:val="18"/>
              </w:rPr>
            </w:pPr>
          </w:p>
        </w:tc>
        <w:tc>
          <w:tcPr>
            <w:tcW w:w="1291" w:type="dxa"/>
          </w:tcPr>
          <w:p w:rsidR="002F3607" w:rsidRPr="00B81AE7" w:rsidRDefault="002F3607" w:rsidP="002F3607">
            <w:pPr>
              <w:pStyle w:val="TableContents"/>
              <w:rPr>
                <w:rFonts w:ascii="Calibri" w:hAnsi="Calibri" w:cs="Calibri"/>
                <w:sz w:val="18"/>
                <w:szCs w:val="18"/>
              </w:rPr>
            </w:pP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 xml:space="preserve">Підвищено використання альтернативних та відновлюваних </w:t>
            </w:r>
            <w:r w:rsidRPr="00B81AE7">
              <w:rPr>
                <w:rFonts w:ascii="Calibri" w:hAnsi="Calibri" w:cs="Calibri"/>
                <w:sz w:val="18"/>
                <w:szCs w:val="18"/>
                <w:lang w:val="ru-RU"/>
              </w:rPr>
              <w:lastRenderedPageBreak/>
              <w:t>джерел енергії в громаді</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lastRenderedPageBreak/>
              <w:t>Програма "Енергетична безпека громади" – встановлення резервних сонячних електростанцій для лікарень та адміністративних будівель</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tcPr>
          <w:p w:rsidR="002F3607" w:rsidRPr="00B81AE7" w:rsidRDefault="002F3607" w:rsidP="002F3607">
            <w:pPr>
              <w:pStyle w:val="TableContents"/>
              <w:rPr>
                <w:rFonts w:ascii="Calibri" w:hAnsi="Calibri" w:cs="Calibri"/>
                <w:sz w:val="18"/>
                <w:szCs w:val="18"/>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rPr>
            </w:pPr>
          </w:p>
        </w:tc>
        <w:tc>
          <w:tcPr>
            <w:tcW w:w="1812" w:type="dxa"/>
            <w:vMerge/>
          </w:tcPr>
          <w:p w:rsidR="002F3607" w:rsidRPr="00B81AE7" w:rsidRDefault="002F3607" w:rsidP="002F3607">
            <w:pPr>
              <w:pStyle w:val="TableContents"/>
              <w:rPr>
                <w:rFonts w:ascii="Calibri" w:hAnsi="Calibri" w:cs="Calibri"/>
                <w:sz w:val="18"/>
                <w:szCs w:val="18"/>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Програма "Енергонезалежне житло" – співфінансування встановлення сонячних панелей для приватних домогосподарств</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rPr>
            </w:pPr>
          </w:p>
        </w:tc>
        <w:tc>
          <w:tcPr>
            <w:tcW w:w="1590"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3.4. Формування ефективної системи поводження з відходами</w:t>
            </w:r>
          </w:p>
        </w:tc>
        <w:tc>
          <w:tcPr>
            <w:tcW w:w="1769"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Збір і переробка твердих побутових відходів</w:t>
            </w:r>
          </w:p>
        </w:tc>
        <w:tc>
          <w:tcPr>
            <w:tcW w:w="0" w:type="auto"/>
            <w:vMerge w:val="restart"/>
          </w:tcPr>
          <w:p w:rsidR="002F3607" w:rsidRPr="00B81AE7" w:rsidRDefault="002F3607" w:rsidP="002F3607">
            <w:pPr>
              <w:spacing w:after="40"/>
              <w:rPr>
                <w:sz w:val="18"/>
                <w:szCs w:val="18"/>
                <w:lang w:val="ru-RU"/>
              </w:rPr>
            </w:pPr>
            <w:r w:rsidRPr="00B81AE7">
              <w:rPr>
                <w:sz w:val="18"/>
                <w:szCs w:val="18"/>
                <w:lang w:val="ru-RU"/>
              </w:rPr>
              <w:t>3.4.1. Створити організовану систему збирання побутових відходів</w:t>
            </w:r>
            <w:r w:rsidRPr="00B81AE7">
              <w:rPr>
                <w:sz w:val="18"/>
                <w:szCs w:val="18"/>
                <w:lang w:val="ru-RU"/>
              </w:rPr>
              <w:br/>
              <w:t>3.4.2. Запровадити роздільне збирання відходів</w:t>
            </w:r>
            <w:r w:rsidRPr="00B81AE7">
              <w:rPr>
                <w:sz w:val="18"/>
                <w:szCs w:val="18"/>
                <w:lang w:val="ru-RU"/>
              </w:rPr>
              <w:br/>
              <w:t>3.4.3. Ліквідувати несанкціоновані сміттєзвалища</w:t>
            </w:r>
            <w:r w:rsidRPr="00B81AE7">
              <w:rPr>
                <w:sz w:val="18"/>
                <w:szCs w:val="18"/>
                <w:lang w:val="ru-RU"/>
              </w:rPr>
              <w:br/>
              <w:t>3.4.4. Розробити та реалізовувати місцевий план управління відходами й програму поводження з твердими побутовими відходами</w:t>
            </w:r>
            <w:r w:rsidRPr="00B81AE7">
              <w:rPr>
                <w:sz w:val="18"/>
                <w:szCs w:val="18"/>
                <w:lang w:val="ru-RU"/>
              </w:rPr>
              <w:br/>
              <w:t>3.4.5. Розвивати стаціонарні та мобільні пункти приймання вторинної сировини й співпрацю з переробними підприємствами</w:t>
            </w:r>
            <w:r w:rsidRPr="00B81AE7">
              <w:rPr>
                <w:sz w:val="18"/>
                <w:szCs w:val="18"/>
                <w:lang w:val="ru-RU"/>
              </w:rPr>
              <w:br/>
              <w:t xml:space="preserve">3.4.6. Проводити системну інформаційно-просвітницьку роботу щодо відповідального </w:t>
            </w:r>
            <w:r w:rsidRPr="00B81AE7">
              <w:rPr>
                <w:sz w:val="18"/>
                <w:szCs w:val="18"/>
                <w:lang w:val="ru-RU"/>
              </w:rPr>
              <w:lastRenderedPageBreak/>
              <w:t>поводження з відходами</w:t>
            </w:r>
          </w:p>
        </w:tc>
        <w:tc>
          <w:tcPr>
            <w:tcW w:w="1812" w:type="dxa"/>
            <w:vMerge w:val="restart"/>
          </w:tcPr>
          <w:p w:rsidR="002F3607" w:rsidRPr="00B81AE7" w:rsidRDefault="002F3607" w:rsidP="002F3607">
            <w:pPr>
              <w:pStyle w:val="TableContents"/>
              <w:rPr>
                <w:rFonts w:ascii="Calibri" w:hAnsi="Calibri" w:cs="Calibri"/>
                <w:sz w:val="18"/>
                <w:szCs w:val="18"/>
                <w:lang w:val="uk-UA"/>
              </w:rPr>
            </w:pPr>
            <w:r w:rsidRPr="00B81AE7">
              <w:rPr>
                <w:rFonts w:ascii="Calibri" w:hAnsi="Calibri" w:cs="Calibri"/>
                <w:sz w:val="18"/>
                <w:szCs w:val="18"/>
                <w:lang w:val="ru-RU"/>
              </w:rPr>
              <w:lastRenderedPageBreak/>
              <w:t>Забезпечено ефективний збір, сортування та утилізацію твердих побутових відходів</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Встановлення контейнерів для роздільного збору відходів (папір, пластик, скло, органіка)</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color w:val="000000"/>
                <w:sz w:val="18"/>
                <w:szCs w:val="18"/>
                <w:lang w:val="ru-RU"/>
              </w:rPr>
              <w:t>Проведення кампаній для популяризації роздільного збору відходів серед населення</w:t>
            </w:r>
          </w:p>
        </w:tc>
        <w:tc>
          <w:tcPr>
            <w:tcW w:w="945" w:type="dxa"/>
          </w:tcPr>
          <w:p w:rsidR="002F3607" w:rsidRPr="00B81AE7" w:rsidRDefault="002F3607" w:rsidP="002F3607">
            <w:pPr>
              <w:pStyle w:val="TableContents"/>
              <w:rPr>
                <w:rFonts w:ascii="Calibri" w:hAnsi="Calibri" w:cs="Calibri"/>
                <w:sz w:val="18"/>
                <w:szCs w:val="18"/>
                <w:lang w:val="ru-RU"/>
              </w:rPr>
            </w:pPr>
          </w:p>
        </w:tc>
        <w:tc>
          <w:tcPr>
            <w:tcW w:w="1291" w:type="dxa"/>
          </w:tcPr>
          <w:p w:rsidR="002F3607" w:rsidRPr="00B81AE7" w:rsidRDefault="002F3607" w:rsidP="002F3607">
            <w:pPr>
              <w:pStyle w:val="TableContents"/>
              <w:rPr>
                <w:rFonts w:ascii="Calibri" w:hAnsi="Calibri" w:cs="Calibri"/>
                <w:sz w:val="18"/>
                <w:szCs w:val="18"/>
                <w:lang w:val="ru-RU"/>
              </w:rPr>
            </w:pP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Облаштування спеціалізованих майданчиків для контейнерів у багатоквартирних житлових районах</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Розробка плану управління відходами</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Розробка програми поводження з ТПВ</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мобільних пунктів збору небезпечних відходів (батарейки, лампи, фарби)</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Зменшено обсяг відходів, які потрапляють на звалища, через впровадження програм переробки.</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Встановлення контейнерів для роздільного збору відходів у багатоквартирних будинках та громадських місцях</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Проведення кампаній для популяризації роздільного збору відходів серед населення</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p>
        </w:tc>
        <w:tc>
          <w:tcPr>
            <w:tcW w:w="945" w:type="dxa"/>
          </w:tcPr>
          <w:p w:rsidR="002F3607" w:rsidRPr="00B81AE7" w:rsidRDefault="002F3607" w:rsidP="002F3607">
            <w:pPr>
              <w:pStyle w:val="TableContents"/>
              <w:rPr>
                <w:rFonts w:ascii="Calibri" w:hAnsi="Calibri" w:cs="Calibri"/>
                <w:sz w:val="18"/>
                <w:szCs w:val="18"/>
                <w:lang w:val="ru-RU"/>
              </w:rPr>
            </w:pPr>
          </w:p>
        </w:tc>
        <w:tc>
          <w:tcPr>
            <w:tcW w:w="1291" w:type="dxa"/>
          </w:tcPr>
          <w:p w:rsidR="002F3607" w:rsidRPr="00B81AE7" w:rsidRDefault="002F3607" w:rsidP="002F3607">
            <w:pPr>
              <w:pStyle w:val="TableContents"/>
              <w:rPr>
                <w:rFonts w:ascii="Calibri" w:hAnsi="Calibri" w:cs="Calibri"/>
                <w:sz w:val="18"/>
                <w:szCs w:val="18"/>
                <w:lang w:val="ru-RU"/>
              </w:rPr>
            </w:pP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Розвинено систему повторного використання ресурсів із відходів</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Відкриття стаціонарних центрів прийому вторсировини (папір, пластик, скло, метал)</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Мешканці</w:t>
            </w:r>
          </w:p>
        </w:tc>
        <w:tc>
          <w:tcPr>
            <w:tcW w:w="129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F3607" w:rsidRPr="00B81AE7" w:rsidTr="002F3607">
              <w:trPr>
                <w:tblCellSpacing w:w="15" w:type="dxa"/>
              </w:trPr>
              <w:tc>
                <w:tcPr>
                  <w:tcW w:w="36" w:type="dxa"/>
                  <w:vAlign w:val="center"/>
                  <w:hideMark/>
                </w:tcPr>
                <w:p w:rsidR="002F3607" w:rsidRPr="00B81AE7" w:rsidRDefault="002F3607" w:rsidP="002F3607">
                  <w:pPr>
                    <w:rPr>
                      <w:rFonts w:eastAsia="Times New Roman"/>
                      <w:sz w:val="18"/>
                      <w:szCs w:val="18"/>
                      <w:lang w:val="ru-RU" w:eastAsia="ru-RU"/>
                    </w:rPr>
                  </w:pPr>
                </w:p>
              </w:tc>
            </w:tr>
          </w:tbl>
          <w:p w:rsidR="002F3607" w:rsidRPr="00B81AE7" w:rsidRDefault="002F3607" w:rsidP="002F3607">
            <w:pPr>
              <w:rPr>
                <w:rFonts w:eastAsia="Times New Roman"/>
                <w:vanish/>
                <w:sz w:val="18"/>
                <w:szCs w:val="18"/>
                <w:lang w:val="ru-RU"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35"/>
            </w:tblGrid>
            <w:tr w:rsidR="002F3607" w:rsidRPr="00B81AE7" w:rsidTr="002F3607">
              <w:trPr>
                <w:tblCellSpacing w:w="15" w:type="dxa"/>
              </w:trPr>
              <w:tc>
                <w:tcPr>
                  <w:tcW w:w="1255" w:type="dxa"/>
                  <w:vAlign w:val="center"/>
                  <w:hideMark/>
                </w:tcPr>
                <w:p w:rsidR="002F3607" w:rsidRPr="00B81AE7" w:rsidRDefault="002F3607" w:rsidP="002F3607">
                  <w:pPr>
                    <w:rPr>
                      <w:rFonts w:eastAsia="Times New Roman"/>
                      <w:sz w:val="18"/>
                      <w:szCs w:val="18"/>
                      <w:lang w:val="ru-RU" w:eastAsia="ru-RU"/>
                    </w:rPr>
                  </w:pPr>
                  <w:r w:rsidRPr="00B81AE7">
                    <w:rPr>
                      <w:rFonts w:eastAsia="Times New Roman"/>
                      <w:sz w:val="18"/>
                      <w:szCs w:val="18"/>
                      <w:lang w:val="ru-RU" w:eastAsia="ru-RU"/>
                    </w:rPr>
                    <w:t>Пріоритет 1</w:t>
                  </w:r>
                </w:p>
              </w:tc>
            </w:tr>
          </w:tbl>
          <w:p w:rsidR="002F3607" w:rsidRPr="00B81AE7" w:rsidRDefault="002F3607" w:rsidP="002F3607">
            <w:pPr>
              <w:pStyle w:val="TableContents"/>
              <w:rPr>
                <w:rFonts w:ascii="Calibri" w:hAnsi="Calibri" w:cs="Calibri"/>
                <w:sz w:val="18"/>
                <w:szCs w:val="18"/>
                <w:lang w:val="ru-RU"/>
              </w:rPr>
            </w:pP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Запуск мобільних пунктів збору вторсировини у віддалених районах громади</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Мешканці</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Розробка інвестиційного плану для співпраці з переробними підприємствами</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Підвищено екологічну обізнаність населення щодо поводження з відходами</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Запуск шкільних програм із екологічного виховання</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Проведення інтерактивних воркшопів для молоді</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Проведення освітніх тренінгів у школах і молодіжних центрах</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Створено економічно вигідну систему управління ТПВ із залученням приватного бізнесу</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Проведення тендерів для залучення приватних компаній до збору та вивозу ТПВ.</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електронної платформи для сплати за послуги зі збору ТПВ</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 xml:space="preserve">3.5. Забезпечення екологічної безпеки та сталого використання </w:t>
            </w:r>
            <w:r w:rsidRPr="00B81AE7">
              <w:rPr>
                <w:rFonts w:ascii="Calibri" w:hAnsi="Calibri" w:cs="Calibri"/>
                <w:sz w:val="18"/>
                <w:szCs w:val="18"/>
                <w:lang w:val="ru-RU"/>
              </w:rPr>
              <w:lastRenderedPageBreak/>
              <w:t>природних ресурсів</w:t>
            </w:r>
          </w:p>
        </w:tc>
        <w:tc>
          <w:tcPr>
            <w:tcW w:w="1769"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lastRenderedPageBreak/>
              <w:t>Екологія</w:t>
            </w:r>
          </w:p>
        </w:tc>
        <w:tc>
          <w:tcPr>
            <w:tcW w:w="0" w:type="auto"/>
            <w:vMerge w:val="restart"/>
          </w:tcPr>
          <w:p w:rsidR="002F3607" w:rsidRPr="00B81AE7" w:rsidRDefault="002F3607" w:rsidP="002F3607">
            <w:pPr>
              <w:spacing w:after="40"/>
              <w:rPr>
                <w:sz w:val="18"/>
                <w:szCs w:val="18"/>
                <w:lang w:val="ru-RU"/>
              </w:rPr>
            </w:pPr>
            <w:r w:rsidRPr="00B81AE7">
              <w:rPr>
                <w:sz w:val="18"/>
                <w:szCs w:val="18"/>
                <w:lang w:val="ru-RU"/>
              </w:rPr>
              <w:t xml:space="preserve">3.5.1. Реалізовувати заходи з охорони, очищення та екологічного відновлення річок і </w:t>
            </w:r>
            <w:r w:rsidRPr="00B81AE7">
              <w:rPr>
                <w:sz w:val="18"/>
                <w:szCs w:val="18"/>
                <w:lang w:val="ru-RU"/>
              </w:rPr>
              <w:lastRenderedPageBreak/>
              <w:t>водойм</w:t>
            </w:r>
            <w:r w:rsidRPr="00B81AE7">
              <w:rPr>
                <w:sz w:val="18"/>
                <w:szCs w:val="18"/>
                <w:lang w:val="ru-RU"/>
              </w:rPr>
              <w:br/>
              <w:t>3.5.2. Розвивати зелені зони та благоустрій громадських територій</w:t>
            </w:r>
            <w:r w:rsidRPr="00B81AE7">
              <w:rPr>
                <w:sz w:val="18"/>
                <w:szCs w:val="18"/>
                <w:lang w:val="ru-RU"/>
              </w:rPr>
              <w:br/>
              <w:t>3.5.3. Підвищувати екологічну свідомість населення</w:t>
            </w:r>
            <w:r w:rsidRPr="00B81AE7">
              <w:rPr>
                <w:sz w:val="18"/>
                <w:szCs w:val="18"/>
                <w:lang w:val="ru-RU"/>
              </w:rPr>
              <w:br/>
              <w:t>3.5.4. Сприяти адаптації громади до наслідків зміни клімату</w:t>
            </w:r>
            <w:r w:rsidRPr="00B81AE7">
              <w:rPr>
                <w:sz w:val="18"/>
                <w:szCs w:val="18"/>
                <w:lang w:val="ru-RU"/>
              </w:rPr>
              <w:br/>
              <w:t>3.5.5. Провести екологічний аудит і розробити комплексну програму охорони довкілля</w:t>
            </w:r>
            <w:r w:rsidRPr="00B81AE7">
              <w:rPr>
                <w:sz w:val="18"/>
                <w:szCs w:val="18"/>
                <w:lang w:val="ru-RU"/>
              </w:rPr>
              <w:br/>
              <w:t>3.5.6. Відновлювати порушені землі та впроваджувати екологічні технології для поліпшення стану повітря, ґрунтів і води</w:t>
            </w: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lastRenderedPageBreak/>
              <w:t>Забезпечено покращення якості повітря</w:t>
            </w:r>
          </w:p>
        </w:tc>
        <w:tc>
          <w:tcPr>
            <w:tcW w:w="4017" w:type="dxa"/>
          </w:tcPr>
          <w:p w:rsidR="002F3607" w:rsidRPr="00B81AE7" w:rsidRDefault="002F3607" w:rsidP="002F3607">
            <w:pPr>
              <w:pStyle w:val="TableContents"/>
              <w:rPr>
                <w:rFonts w:ascii="Calibri" w:hAnsi="Calibri" w:cs="Calibri"/>
                <w:sz w:val="18"/>
                <w:szCs w:val="18"/>
                <w:lang w:val="ru-RU"/>
              </w:rPr>
            </w:pPr>
          </w:p>
        </w:tc>
        <w:tc>
          <w:tcPr>
            <w:tcW w:w="945" w:type="dxa"/>
          </w:tcPr>
          <w:p w:rsidR="002F3607" w:rsidRPr="00B81AE7" w:rsidRDefault="002F3607" w:rsidP="002F3607">
            <w:pPr>
              <w:pStyle w:val="TableContents"/>
              <w:rPr>
                <w:rFonts w:ascii="Calibri" w:hAnsi="Calibri" w:cs="Calibri"/>
                <w:sz w:val="18"/>
                <w:szCs w:val="18"/>
                <w:lang w:val="ru-RU"/>
              </w:rPr>
            </w:pPr>
          </w:p>
        </w:tc>
        <w:tc>
          <w:tcPr>
            <w:tcW w:w="1291" w:type="dxa"/>
          </w:tcPr>
          <w:p w:rsidR="002F3607" w:rsidRPr="00B81AE7" w:rsidRDefault="002F3607" w:rsidP="002F3607">
            <w:pPr>
              <w:pStyle w:val="TableContents"/>
              <w:rPr>
                <w:rFonts w:ascii="Calibri" w:hAnsi="Calibri" w:cs="Calibri"/>
                <w:sz w:val="18"/>
                <w:szCs w:val="18"/>
                <w:lang w:val="ru-RU"/>
              </w:rPr>
            </w:pP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Рекультивація порушених земель</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Розробка екологічної програми громади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Забезпечено раціональне управління водними ресурсами</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Будівництво сучасних очисних споруд</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p>
        </w:tc>
        <w:tc>
          <w:tcPr>
            <w:tcW w:w="945" w:type="dxa"/>
          </w:tcPr>
          <w:p w:rsidR="002F3607" w:rsidRPr="00B81AE7" w:rsidRDefault="002F3607" w:rsidP="002F3607">
            <w:pPr>
              <w:pStyle w:val="TableContents"/>
              <w:rPr>
                <w:rFonts w:ascii="Calibri" w:hAnsi="Calibri" w:cs="Calibri"/>
                <w:sz w:val="18"/>
                <w:szCs w:val="18"/>
                <w:lang w:val="ru-RU"/>
              </w:rPr>
            </w:pPr>
          </w:p>
        </w:tc>
        <w:tc>
          <w:tcPr>
            <w:tcW w:w="1291" w:type="dxa"/>
          </w:tcPr>
          <w:p w:rsidR="002F3607" w:rsidRPr="00B81AE7" w:rsidRDefault="002F3607" w:rsidP="002F3607">
            <w:pPr>
              <w:pStyle w:val="TableContents"/>
              <w:rPr>
                <w:rFonts w:ascii="Calibri" w:hAnsi="Calibri" w:cs="Calibri"/>
                <w:sz w:val="18"/>
                <w:szCs w:val="18"/>
                <w:lang w:val="ru-RU"/>
              </w:rPr>
            </w:pP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Встановлення систем фільтрації у водоймах</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Обстеження, ремонт та очищення колодязів</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Організація екологічних акцій із очищення водойм</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ОМС та мешканці</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Розробка проєктної документації для будівництва очисних споруд</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Забезпечено впровадження екологічних технологій</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Проведення екологічного аудиту громади</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Розробка програми збереження навколишнього середовища</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Підвищено обізнаність населення та підприємців щодо екологічних цінностей і підвищення їх екологічної свідомості</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Організація екологічних конкурсів та ініціатив для молоді</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3.6. Розвиток інфраструктури зв'язку та цифрової доступності</w:t>
            </w:r>
          </w:p>
        </w:tc>
        <w:tc>
          <w:tcPr>
            <w:tcW w:w="1769"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Зв'язок, інтернет, телебачення, пошта</w:t>
            </w:r>
          </w:p>
        </w:tc>
        <w:tc>
          <w:tcPr>
            <w:tcW w:w="0" w:type="auto"/>
          </w:tcPr>
          <w:p w:rsidR="002F3607" w:rsidRPr="00B81AE7" w:rsidRDefault="002F3607" w:rsidP="002F3607">
            <w:pPr>
              <w:spacing w:after="40"/>
              <w:rPr>
                <w:sz w:val="18"/>
                <w:szCs w:val="18"/>
                <w:lang w:val="ru-RU"/>
              </w:rPr>
            </w:pPr>
            <w:r w:rsidRPr="00B81AE7">
              <w:rPr>
                <w:sz w:val="18"/>
                <w:szCs w:val="18"/>
                <w:lang w:val="ru-RU"/>
              </w:rPr>
              <w:t>3.6.1. Покращити покриття мобільним зв'язком та інтернетом у населених пунктах зі слабким сигналом</w:t>
            </w:r>
            <w:r w:rsidRPr="00B81AE7">
              <w:rPr>
                <w:sz w:val="18"/>
                <w:szCs w:val="18"/>
                <w:lang w:val="ru-RU"/>
              </w:rPr>
              <w:br/>
              <w:t>3.6.2. Розвивати публічні точки доступу до інтернету</w:t>
            </w:r>
            <w:r w:rsidRPr="00B81AE7">
              <w:rPr>
                <w:sz w:val="18"/>
                <w:szCs w:val="18"/>
                <w:lang w:val="ru-RU"/>
              </w:rPr>
              <w:br/>
              <w:t>3.6.3. Сприяти збереженню доступності поштових та інших базових комунікаційних послуг у населених пунктах громади</w:t>
            </w:r>
            <w:r w:rsidRPr="00B81AE7">
              <w:rPr>
                <w:sz w:val="18"/>
                <w:szCs w:val="18"/>
                <w:lang w:val="ru-RU"/>
              </w:rPr>
              <w:br/>
              <w:t>3.6.4. Провести оцінку якості мобільного зв’язку та інтернет-покриття, визначити локації з недостатнім сигналом і налагодити співпрацю з операторами щодо встановлення додаткових веж та ретрансляторів</w:t>
            </w:r>
          </w:p>
        </w:tc>
        <w:tc>
          <w:tcPr>
            <w:tcW w:w="1812" w:type="dxa"/>
          </w:tcPr>
          <w:p w:rsidR="002F3607" w:rsidRPr="00B81AE7" w:rsidRDefault="002F3607" w:rsidP="002F3607">
            <w:pPr>
              <w:pBdr>
                <w:top w:val="nil"/>
                <w:left w:val="nil"/>
                <w:bottom w:val="nil"/>
                <w:right w:val="nil"/>
                <w:between w:val="nil"/>
              </w:pBdr>
              <w:rPr>
                <w:color w:val="000000"/>
                <w:sz w:val="18"/>
                <w:szCs w:val="18"/>
                <w:lang w:val="ru-RU"/>
              </w:rPr>
            </w:pPr>
            <w:r w:rsidRPr="00B81AE7">
              <w:rPr>
                <w:sz w:val="18"/>
                <w:szCs w:val="18"/>
                <w:lang w:val="ru-RU"/>
              </w:rPr>
              <w:t xml:space="preserve">Покращено рівень мобільного покриття у громаді </w:t>
            </w:r>
          </w:p>
        </w:tc>
        <w:tc>
          <w:tcPr>
            <w:tcW w:w="4017" w:type="dxa"/>
          </w:tcPr>
          <w:p w:rsidR="002F3607" w:rsidRPr="00B81AE7" w:rsidRDefault="002F3607" w:rsidP="002F3607">
            <w:pPr>
              <w:pBdr>
                <w:top w:val="nil"/>
                <w:left w:val="nil"/>
                <w:bottom w:val="nil"/>
                <w:right w:val="nil"/>
                <w:between w:val="nil"/>
              </w:pBdr>
              <w:rPr>
                <w:color w:val="000000"/>
                <w:sz w:val="18"/>
                <w:szCs w:val="18"/>
                <w:lang w:val="ru-RU"/>
              </w:rPr>
            </w:pPr>
            <w:r w:rsidRPr="00B81AE7">
              <w:rPr>
                <w:sz w:val="18"/>
                <w:szCs w:val="18"/>
                <w:lang w:val="ru-RU"/>
              </w:rPr>
              <w:t>Організація консультацій з операторами мобільного зв’язку, щодо встановлення додаткових веж зв’язку (ретрансляторів)</w:t>
            </w:r>
          </w:p>
        </w:tc>
        <w:tc>
          <w:tcPr>
            <w:tcW w:w="945" w:type="dxa"/>
          </w:tcPr>
          <w:p w:rsidR="002F3607" w:rsidRPr="00B81AE7" w:rsidRDefault="002F3607" w:rsidP="002F3607">
            <w:pPr>
              <w:pBdr>
                <w:top w:val="nil"/>
                <w:left w:val="nil"/>
                <w:bottom w:val="nil"/>
                <w:right w:val="nil"/>
                <w:between w:val="nil"/>
              </w:pBdr>
              <w:rPr>
                <w:color w:val="000000"/>
                <w:sz w:val="18"/>
                <w:szCs w:val="18"/>
              </w:rPr>
            </w:pPr>
            <w:r w:rsidRPr="00B81AE7">
              <w:rPr>
                <w:sz w:val="18"/>
                <w:szCs w:val="18"/>
              </w:rPr>
              <w:t>ОМС та мешканці</w:t>
            </w:r>
          </w:p>
        </w:tc>
        <w:tc>
          <w:tcPr>
            <w:tcW w:w="1291" w:type="dxa"/>
          </w:tcPr>
          <w:p w:rsidR="002F3607" w:rsidRPr="00B81AE7" w:rsidRDefault="002F3607" w:rsidP="002F3607">
            <w:pPr>
              <w:pBdr>
                <w:top w:val="nil"/>
                <w:left w:val="nil"/>
                <w:bottom w:val="nil"/>
                <w:right w:val="nil"/>
                <w:between w:val="nil"/>
              </w:pBdr>
              <w:rPr>
                <w:color w:val="000000"/>
                <w:sz w:val="18"/>
                <w:szCs w:val="18"/>
              </w:rPr>
            </w:pPr>
            <w:r w:rsidRPr="00B81AE7">
              <w:rPr>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3.7. Підвищення рівня цивільного захисту та безпеки громади</w:t>
            </w:r>
          </w:p>
        </w:tc>
        <w:tc>
          <w:tcPr>
            <w:tcW w:w="1769"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Безпека життя населення громади</w:t>
            </w:r>
          </w:p>
        </w:tc>
        <w:tc>
          <w:tcPr>
            <w:tcW w:w="0" w:type="auto"/>
            <w:vMerge w:val="restart"/>
          </w:tcPr>
          <w:p w:rsidR="002F3607" w:rsidRPr="00B81AE7" w:rsidRDefault="002F3607" w:rsidP="002F3607">
            <w:pPr>
              <w:spacing w:after="40"/>
              <w:rPr>
                <w:sz w:val="18"/>
                <w:szCs w:val="18"/>
                <w:lang w:val="ru-RU"/>
              </w:rPr>
            </w:pPr>
            <w:r w:rsidRPr="00B81AE7">
              <w:rPr>
                <w:sz w:val="18"/>
                <w:szCs w:val="18"/>
                <w:lang w:val="ru-RU"/>
              </w:rPr>
              <w:t>3.7.1. Розвивати систему цивільного захисту населення</w:t>
            </w:r>
            <w:r w:rsidRPr="00B81AE7">
              <w:rPr>
                <w:sz w:val="18"/>
                <w:szCs w:val="18"/>
                <w:lang w:val="ru-RU"/>
              </w:rPr>
              <w:br/>
              <w:t xml:space="preserve">3.7.2. Покращити матеріально-технічне забезпечення сил цивільного захисту та місцевої пожежної </w:t>
            </w:r>
            <w:r w:rsidRPr="00B81AE7">
              <w:rPr>
                <w:sz w:val="18"/>
                <w:szCs w:val="18"/>
                <w:lang w:val="ru-RU"/>
              </w:rPr>
              <w:lastRenderedPageBreak/>
              <w:t>охорони</w:t>
            </w:r>
            <w:r w:rsidRPr="00B81AE7">
              <w:rPr>
                <w:sz w:val="18"/>
                <w:szCs w:val="18"/>
                <w:lang w:val="ru-RU"/>
              </w:rPr>
              <w:br/>
              <w:t>3.7.3. Розширити мережу захисних споруд та забезпечити їх належне функціонування</w:t>
            </w:r>
            <w:r w:rsidRPr="00B81AE7">
              <w:rPr>
                <w:sz w:val="18"/>
                <w:szCs w:val="18"/>
                <w:lang w:val="ru-RU"/>
              </w:rPr>
              <w:br/>
              <w:t>3.7.4. Підвищувати готовність громади до реагування на надзвичайні ситуації</w:t>
            </w:r>
            <w:r w:rsidRPr="00B81AE7">
              <w:rPr>
                <w:sz w:val="18"/>
                <w:szCs w:val="18"/>
                <w:lang w:val="ru-RU"/>
              </w:rPr>
              <w:br/>
              <w:t>3.7.5. Розвивати комплексну систему відеоспостереження, освітлення та інших заходів превенції правопорушень у громадських місцях</w:t>
            </w:r>
            <w:r w:rsidRPr="00B81AE7">
              <w:rPr>
                <w:sz w:val="18"/>
                <w:szCs w:val="18"/>
                <w:lang w:val="ru-RU"/>
              </w:rPr>
              <w:br/>
              <w:t>3.7.6. Організовувати навчання з домедичної допомоги, цивільного захисту, безпеки в інтернеті та дій у надзвичайних ситуаціях</w:t>
            </w:r>
            <w:r w:rsidRPr="00B81AE7">
              <w:rPr>
                <w:sz w:val="18"/>
                <w:szCs w:val="18"/>
                <w:lang w:val="ru-RU"/>
              </w:rPr>
              <w:br/>
              <w:t>3.7.7. Розробити та регулярно актуалізувати плани реагування на надзвичайні ситуації, забезпечувати необхідні матеріальні резерви</w:t>
            </w: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lastRenderedPageBreak/>
              <w:t>Підвищено рівень громадської безпеки та превенції злочинності</w:t>
            </w:r>
          </w:p>
        </w:tc>
        <w:tc>
          <w:tcPr>
            <w:tcW w:w="4017" w:type="dxa"/>
          </w:tcPr>
          <w:p w:rsidR="002F3607" w:rsidRPr="00B81AE7" w:rsidRDefault="002F3607" w:rsidP="002F3607">
            <w:pPr>
              <w:pStyle w:val="TableContents"/>
              <w:rPr>
                <w:rFonts w:ascii="Calibri" w:hAnsi="Calibri" w:cs="Calibri"/>
                <w:sz w:val="18"/>
                <w:szCs w:val="18"/>
                <w:lang w:val="ru-RU"/>
              </w:rPr>
            </w:pPr>
          </w:p>
        </w:tc>
        <w:tc>
          <w:tcPr>
            <w:tcW w:w="945" w:type="dxa"/>
          </w:tcPr>
          <w:p w:rsidR="002F3607" w:rsidRPr="00B81AE7" w:rsidRDefault="002F3607" w:rsidP="002F3607">
            <w:pPr>
              <w:pStyle w:val="TableContents"/>
              <w:rPr>
                <w:rFonts w:ascii="Calibri" w:hAnsi="Calibri" w:cs="Calibri"/>
                <w:sz w:val="18"/>
                <w:szCs w:val="18"/>
                <w:lang w:val="ru-RU"/>
              </w:rPr>
            </w:pPr>
          </w:p>
        </w:tc>
        <w:tc>
          <w:tcPr>
            <w:tcW w:w="1291" w:type="dxa"/>
          </w:tcPr>
          <w:p w:rsidR="002F3607" w:rsidRPr="00B81AE7" w:rsidRDefault="002F3607" w:rsidP="002F3607">
            <w:pPr>
              <w:pStyle w:val="TableContents"/>
              <w:rPr>
                <w:rFonts w:ascii="Calibri" w:hAnsi="Calibri" w:cs="Calibri"/>
                <w:sz w:val="18"/>
                <w:szCs w:val="18"/>
                <w:lang w:val="ru-RU"/>
              </w:rPr>
            </w:pP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Встановлення систем відеоспостереження</w:t>
            </w:r>
          </w:p>
        </w:tc>
        <w:tc>
          <w:tcPr>
            <w:tcW w:w="945"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Обладнання ключових транспортних вузлів та зупинок громадського транспорту камерами відеоспостереження</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Освітлення вулиць, парків, під’їздів та дворових територій</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Забезпечено ефективну роботу екстрених служб громади</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Впровадження програми «Шкільний рятувальник» — навчання дітей основам першої допомоги</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Організація курсів першої домедичної допомоги для мешканців громади</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Забезпечено безпеку дорожнього руху та громадського транспорту</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Впровадження обов’язкових перевірок технічного стану автобусів</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Пріоритет 2</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Забезпечено безпеку населення під час надзвичайних ситуацій</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Проведення тренінгів з основ домедичної допомоги та тактичної медицини для волонтерів та мешканців громади</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Мінімізовано ризики екологічних і техногенних загроз</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Розробка комплексного плану реагування на надзвичайні ситуації техногенного характеру</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ОМС</w:t>
            </w:r>
          </w:p>
        </w:tc>
        <w:tc>
          <w:tcPr>
            <w:tcW w:w="1291"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Створення запасів засобів захисту для населення у разі техногенних аварій (протигази, фільтри, антидоти)</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ОМС</w:t>
            </w:r>
          </w:p>
        </w:tc>
        <w:tc>
          <w:tcPr>
            <w:tcW w:w="129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F3607" w:rsidRPr="00B81AE7" w:rsidTr="002F3607">
              <w:trPr>
                <w:tblCellSpacing w:w="15" w:type="dxa"/>
              </w:trPr>
              <w:tc>
                <w:tcPr>
                  <w:tcW w:w="36" w:type="dxa"/>
                  <w:vAlign w:val="center"/>
                  <w:hideMark/>
                </w:tcPr>
                <w:p w:rsidR="002F3607" w:rsidRPr="00B81AE7" w:rsidRDefault="002F3607" w:rsidP="002F3607">
                  <w:pPr>
                    <w:rPr>
                      <w:rFonts w:eastAsia="Times New Roman"/>
                      <w:sz w:val="18"/>
                      <w:szCs w:val="18"/>
                      <w:lang w:val="ru-RU" w:eastAsia="ru-RU"/>
                    </w:rPr>
                  </w:pPr>
                </w:p>
              </w:tc>
            </w:tr>
          </w:tbl>
          <w:p w:rsidR="002F3607" w:rsidRPr="00B81AE7" w:rsidRDefault="002F3607" w:rsidP="002F3607">
            <w:pPr>
              <w:rPr>
                <w:rFonts w:eastAsia="Times New Roman"/>
                <w:vanish/>
                <w:sz w:val="18"/>
                <w:szCs w:val="18"/>
                <w:lang w:val="ru-RU"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35"/>
            </w:tblGrid>
            <w:tr w:rsidR="002F3607" w:rsidRPr="00B81AE7" w:rsidTr="002F3607">
              <w:trPr>
                <w:tblCellSpacing w:w="15" w:type="dxa"/>
              </w:trPr>
              <w:tc>
                <w:tcPr>
                  <w:tcW w:w="1255" w:type="dxa"/>
                  <w:vAlign w:val="center"/>
                  <w:hideMark/>
                </w:tcPr>
                <w:p w:rsidR="002F3607" w:rsidRPr="00B81AE7" w:rsidRDefault="002F3607" w:rsidP="002F3607">
                  <w:pPr>
                    <w:rPr>
                      <w:rFonts w:eastAsia="Times New Roman"/>
                      <w:sz w:val="18"/>
                      <w:szCs w:val="18"/>
                      <w:lang w:val="ru-RU" w:eastAsia="ru-RU"/>
                    </w:rPr>
                  </w:pPr>
                  <w:r w:rsidRPr="00B81AE7">
                    <w:rPr>
                      <w:rFonts w:eastAsia="Times New Roman"/>
                      <w:sz w:val="18"/>
                      <w:szCs w:val="18"/>
                      <w:lang w:val="ru-RU" w:eastAsia="ru-RU"/>
                    </w:rPr>
                    <w:t>Пріоритет 1</w:t>
                  </w:r>
                </w:p>
              </w:tc>
            </w:tr>
          </w:tbl>
          <w:p w:rsidR="002F3607" w:rsidRPr="00B81AE7" w:rsidRDefault="002F3607" w:rsidP="002F3607">
            <w:pPr>
              <w:pStyle w:val="TableContents"/>
              <w:rPr>
                <w:rFonts w:ascii="Calibri" w:hAnsi="Calibri" w:cs="Calibri"/>
                <w:sz w:val="18"/>
                <w:szCs w:val="18"/>
                <w:lang w:val="ru-RU"/>
              </w:rPr>
            </w:pP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val="restart"/>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Підвищено рівень безпеки для дітей у громаді</w:t>
            </w: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Встановлення камер відеоспостереження на ключових переходах та маршрутах до навчальних закладів</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ОМС</w:t>
            </w:r>
          </w:p>
          <w:p w:rsidR="002F3607" w:rsidRPr="00B81AE7" w:rsidRDefault="002F3607" w:rsidP="002F3607">
            <w:pPr>
              <w:rPr>
                <w:sz w:val="18"/>
                <w:szCs w:val="18"/>
                <w:lang w:val="ru-RU"/>
              </w:rPr>
            </w:pPr>
          </w:p>
        </w:tc>
        <w:tc>
          <w:tcPr>
            <w:tcW w:w="1291" w:type="dxa"/>
          </w:tcPr>
          <w:p w:rsidR="002F3607" w:rsidRPr="00B81AE7" w:rsidRDefault="002F3607" w:rsidP="002F3607">
            <w:pPr>
              <w:rPr>
                <w:rFonts w:eastAsia="Times New Roman"/>
                <w:sz w:val="18"/>
                <w:szCs w:val="18"/>
                <w:lang w:val="ru-RU" w:eastAsia="ru-RU"/>
              </w:rPr>
            </w:pPr>
            <w:r w:rsidRPr="00B81AE7">
              <w:rPr>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Встановлення системи відеофіксації входу/виходу зі шкіл та дитсадків із доступом для керівництва закладу та ОМС</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ОМС</w:t>
            </w:r>
          </w:p>
        </w:tc>
        <w:tc>
          <w:tcPr>
            <w:tcW w:w="1291" w:type="dxa"/>
          </w:tcPr>
          <w:p w:rsidR="002F3607" w:rsidRPr="00B81AE7" w:rsidRDefault="002F3607" w:rsidP="002F3607">
            <w:pPr>
              <w:rPr>
                <w:rFonts w:eastAsia="Times New Roman"/>
                <w:sz w:val="18"/>
                <w:szCs w:val="18"/>
                <w:lang w:val="ru-RU" w:eastAsia="ru-RU"/>
              </w:rPr>
            </w:pPr>
            <w:r w:rsidRPr="00B81AE7">
              <w:rPr>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Організація курсів для вчителів з наданням першої домедичної допомоги дітям</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ОМС</w:t>
            </w:r>
          </w:p>
        </w:tc>
        <w:tc>
          <w:tcPr>
            <w:tcW w:w="1291" w:type="dxa"/>
          </w:tcPr>
          <w:p w:rsidR="002F3607" w:rsidRPr="00B81AE7" w:rsidRDefault="002F3607" w:rsidP="002F3607">
            <w:pPr>
              <w:rPr>
                <w:rFonts w:eastAsia="Times New Roman"/>
                <w:sz w:val="18"/>
                <w:szCs w:val="18"/>
                <w:lang w:val="ru-RU" w:eastAsia="ru-RU"/>
              </w:rPr>
            </w:pPr>
            <w:r w:rsidRPr="00B81AE7">
              <w:rPr>
                <w:sz w:val="18"/>
                <w:szCs w:val="18"/>
              </w:rPr>
              <w:t>Пріоритет 1</w:t>
            </w:r>
          </w:p>
        </w:tc>
      </w:tr>
      <w:tr w:rsidR="002F3607" w:rsidRPr="00B81AE7" w:rsidTr="002F3607">
        <w:tc>
          <w:tcPr>
            <w:tcW w:w="0" w:type="auto"/>
            <w:vMerge/>
          </w:tcPr>
          <w:p w:rsidR="002F3607" w:rsidRPr="00B81AE7" w:rsidRDefault="002F3607" w:rsidP="002F3607">
            <w:pPr>
              <w:pStyle w:val="TableContents"/>
              <w:rPr>
                <w:rFonts w:ascii="Calibri" w:hAnsi="Calibri" w:cs="Calibri"/>
                <w:sz w:val="18"/>
                <w:szCs w:val="18"/>
                <w:lang w:val="ru-RU"/>
              </w:rPr>
            </w:pPr>
          </w:p>
        </w:tc>
        <w:tc>
          <w:tcPr>
            <w:tcW w:w="1590" w:type="dxa"/>
            <w:vMerge/>
          </w:tcPr>
          <w:p w:rsidR="002F3607" w:rsidRPr="00B81AE7" w:rsidRDefault="002F3607" w:rsidP="002F3607">
            <w:pPr>
              <w:pStyle w:val="TableContents"/>
              <w:rPr>
                <w:rFonts w:ascii="Calibri" w:hAnsi="Calibri" w:cs="Calibri"/>
                <w:sz w:val="18"/>
                <w:szCs w:val="18"/>
                <w:lang w:val="ru-RU"/>
              </w:rPr>
            </w:pPr>
          </w:p>
        </w:tc>
        <w:tc>
          <w:tcPr>
            <w:tcW w:w="1769" w:type="dxa"/>
            <w:vMerge/>
          </w:tcPr>
          <w:p w:rsidR="002F3607" w:rsidRPr="00B81AE7" w:rsidRDefault="002F3607" w:rsidP="002F3607">
            <w:pPr>
              <w:pStyle w:val="TableContents"/>
              <w:rPr>
                <w:rFonts w:ascii="Calibri" w:hAnsi="Calibri" w:cs="Calibri"/>
                <w:sz w:val="18"/>
                <w:szCs w:val="18"/>
                <w:lang w:val="ru-RU"/>
              </w:rPr>
            </w:pPr>
          </w:p>
        </w:tc>
        <w:tc>
          <w:tcPr>
            <w:tcW w:w="0" w:type="auto"/>
            <w:vMerge/>
          </w:tcPr>
          <w:p w:rsidR="002F3607" w:rsidRPr="00B81AE7" w:rsidRDefault="002F3607" w:rsidP="002F3607">
            <w:pPr>
              <w:pStyle w:val="TableContents"/>
              <w:rPr>
                <w:rFonts w:ascii="Calibri" w:hAnsi="Calibri" w:cs="Calibri"/>
                <w:sz w:val="18"/>
                <w:szCs w:val="18"/>
                <w:lang w:val="ru-RU"/>
              </w:rPr>
            </w:pPr>
          </w:p>
        </w:tc>
        <w:tc>
          <w:tcPr>
            <w:tcW w:w="1812" w:type="dxa"/>
            <w:vMerge/>
          </w:tcPr>
          <w:p w:rsidR="002F3607" w:rsidRPr="00B81AE7" w:rsidRDefault="002F3607" w:rsidP="002F3607">
            <w:pPr>
              <w:pStyle w:val="TableContents"/>
              <w:rPr>
                <w:rFonts w:ascii="Calibri" w:hAnsi="Calibri" w:cs="Calibri"/>
                <w:sz w:val="18"/>
                <w:szCs w:val="18"/>
                <w:lang w:val="ru-RU"/>
              </w:rPr>
            </w:pPr>
          </w:p>
        </w:tc>
        <w:tc>
          <w:tcPr>
            <w:tcW w:w="4017"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lang w:val="ru-RU"/>
              </w:rPr>
              <w:t>Проведення навчальних занять у школах щодо безпеки в інтернеті та уникнення ризиків кібербулінгу</w:t>
            </w:r>
          </w:p>
        </w:tc>
        <w:tc>
          <w:tcPr>
            <w:tcW w:w="945" w:type="dxa"/>
          </w:tcPr>
          <w:p w:rsidR="002F3607" w:rsidRPr="00B81AE7" w:rsidRDefault="002F3607" w:rsidP="002F3607">
            <w:pPr>
              <w:pStyle w:val="TableContents"/>
              <w:rPr>
                <w:rFonts w:ascii="Calibri" w:hAnsi="Calibri" w:cs="Calibri"/>
                <w:sz w:val="18"/>
                <w:szCs w:val="18"/>
                <w:lang w:val="ru-RU"/>
              </w:rPr>
            </w:pPr>
            <w:r w:rsidRPr="00B81AE7">
              <w:rPr>
                <w:rFonts w:ascii="Calibri" w:hAnsi="Calibri" w:cs="Calibri"/>
                <w:sz w:val="18"/>
                <w:szCs w:val="18"/>
              </w:rPr>
              <w:t>ОМС</w:t>
            </w:r>
          </w:p>
        </w:tc>
        <w:tc>
          <w:tcPr>
            <w:tcW w:w="1291" w:type="dxa"/>
          </w:tcPr>
          <w:p w:rsidR="002F3607" w:rsidRPr="00B81AE7" w:rsidRDefault="002F3607" w:rsidP="002F3607">
            <w:pPr>
              <w:rPr>
                <w:rFonts w:eastAsia="Times New Roman"/>
                <w:sz w:val="18"/>
                <w:szCs w:val="18"/>
                <w:lang w:val="ru-RU" w:eastAsia="ru-RU"/>
              </w:rPr>
            </w:pPr>
            <w:r w:rsidRPr="00B81AE7">
              <w:rPr>
                <w:sz w:val="18"/>
                <w:szCs w:val="18"/>
              </w:rPr>
              <w:t>Пріоритет 2</w:t>
            </w:r>
          </w:p>
        </w:tc>
      </w:tr>
    </w:tbl>
    <w:p w:rsidR="002F3607" w:rsidRPr="00B81AE7" w:rsidRDefault="002F3607" w:rsidP="002F3607">
      <w:pPr>
        <w:pStyle w:val="af2"/>
        <w:rPr>
          <w:rFonts w:ascii="Calibri" w:hAnsi="Calibri" w:cs="Calibri"/>
          <w:sz w:val="18"/>
          <w:szCs w:val="18"/>
          <w:lang w:val="ru-RU"/>
        </w:rPr>
      </w:pPr>
    </w:p>
    <w:p w:rsidR="00C024E5" w:rsidRDefault="00C024E5">
      <w:pPr>
        <w:tabs>
          <w:tab w:val="left" w:pos="1857"/>
        </w:tabs>
        <w:rPr>
          <w:b/>
          <w:bCs/>
          <w:color w:val="1F497D"/>
          <w:sz w:val="28"/>
          <w:szCs w:val="28"/>
        </w:rPr>
      </w:pPr>
    </w:p>
    <w:sectPr w:rsidR="00C024E5" w:rsidSect="002F3607">
      <w:footerReference w:type="default" r:id="rId32"/>
      <w:pgSz w:w="16838" w:h="11906" w:orient="landscape"/>
      <w:pgMar w:top="709" w:right="850" w:bottom="850" w:left="850" w:header="708" w:footer="303" w:gutter="0"/>
      <w:pgNumType w:start="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56FC" w:rsidRDefault="00FB56FC">
      <w:pPr>
        <w:spacing w:after="0" w:line="240" w:lineRule="auto"/>
      </w:pPr>
      <w:r>
        <w:separator/>
      </w:r>
    </w:p>
  </w:endnote>
  <w:endnote w:type="continuationSeparator" w:id="0">
    <w:p w:rsidR="00FB56FC" w:rsidRDefault="00FB5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embedRegular r:id="rId1" w:fontKey="{CD28D1CE-AE7C-43E1-BDCE-358270354D34}"/>
  </w:font>
  <w:font w:name="Calibri">
    <w:panose1 w:val="020F0502020204030204"/>
    <w:charset w:val="CC"/>
    <w:family w:val="swiss"/>
    <w:pitch w:val="variable"/>
    <w:sig w:usb0="E4002EFF" w:usb1="C200247B" w:usb2="00000009" w:usb3="00000000" w:csb0="000001FF" w:csb1="00000000"/>
    <w:embedRegular r:id="rId2" w:fontKey="{AD38BA98-03EC-459D-A530-6A9C52370F43}"/>
    <w:embedBold r:id="rId3" w:fontKey="{E6ED9F3D-1DD0-4525-B2F1-E318807E3773}"/>
    <w:embedItalic r:id="rId4" w:fontKey="{17C7EE08-F18F-491A-A41B-986D66946901}"/>
    <w:embedBoldItalic r:id="rId5" w:fontKey="{7BFC2ED7-1081-4B3E-A4A8-89571D808FDD}"/>
  </w:font>
  <w:font w:name="Cambria">
    <w:panose1 w:val="02040503050406030204"/>
    <w:charset w:val="CC"/>
    <w:family w:val="roman"/>
    <w:pitch w:val="variable"/>
    <w:sig w:usb0="E00006FF" w:usb1="420024FF" w:usb2="02000000" w:usb3="00000000" w:csb0="0000019F" w:csb1="00000000"/>
    <w:embedRegular r:id="rId6" w:fontKey="{C75E378F-CD83-43AC-BA74-52F4F6E87A41}"/>
    <w:embedBold r:id="rId7" w:fontKey="{4DBA1830-E7ED-4609-BAE3-7882404A406E}"/>
    <w:embedBoldItalic r:id="rId8" w:fontKey="{D9250ACD-DE33-4424-A486-8153911CF5CC}"/>
  </w:font>
  <w:font w:name="Tahoma">
    <w:panose1 w:val="020B0604030504040204"/>
    <w:charset w:val="CC"/>
    <w:family w:val="swiss"/>
    <w:pitch w:val="variable"/>
    <w:sig w:usb0="E1002EFF" w:usb1="C000605B" w:usb2="00000029" w:usb3="00000000" w:csb0="000101FF" w:csb1="00000000"/>
    <w:embedRegular r:id="rId9" w:fontKey="{B004386F-4523-4FBA-B6EE-58801C273827}"/>
  </w:font>
  <w:font w:name="Arial;sans-serif">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embedItalic r:id="rId10" w:fontKey="{F85F525D-5278-4C2A-B6B8-CBB8E3E56D4E}"/>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607" w:rsidRPr="0004070A" w:rsidRDefault="002F3607" w:rsidP="0004070A">
    <w:pPr>
      <w:pStyle w:val="a7"/>
    </w:pPr>
    <w:r>
      <w:rPr>
        <w:noProof/>
        <w:lang w:val="uk-UA"/>
      </w:rPr>
      <mc:AlternateContent>
        <mc:Choice Requires="wps">
          <w:drawing>
            <wp:anchor distT="91440" distB="91440" distL="114300" distR="114300" simplePos="0" relativeHeight="251659264" behindDoc="0" locked="0" layoutInCell="1" hidden="0" allowOverlap="1" wp14:anchorId="02CB65F9" wp14:editId="5013BA07">
              <wp:simplePos x="0" y="0"/>
              <wp:positionH relativeFrom="column">
                <wp:posOffset>69850</wp:posOffset>
              </wp:positionH>
              <wp:positionV relativeFrom="paragraph">
                <wp:posOffset>-136525</wp:posOffset>
              </wp:positionV>
              <wp:extent cx="9250680" cy="45719"/>
              <wp:effectExtent l="0" t="0" r="7620" b="0"/>
              <wp:wrapSquare wrapText="bothSides" distT="91440" distB="91440" distL="114300" distR="114300"/>
              <wp:docPr id="83" name="Прямокутник 83"/>
              <wp:cNvGraphicFramePr/>
              <a:graphic xmlns:a="http://schemas.openxmlformats.org/drawingml/2006/main">
                <a:graphicData uri="http://schemas.microsoft.com/office/word/2010/wordprocessingShape">
                  <wps:wsp>
                    <wps:cNvSpPr/>
                    <wps:spPr>
                      <a:xfrm flipV="1">
                        <a:off x="0" y="0"/>
                        <a:ext cx="9250680" cy="45719"/>
                      </a:xfrm>
                      <a:prstGeom prst="rect">
                        <a:avLst/>
                      </a:prstGeom>
                      <a:solidFill>
                        <a:schemeClr val="accent1"/>
                      </a:solidFill>
                      <a:ln>
                        <a:noFill/>
                      </a:ln>
                    </wps:spPr>
                    <wps:txbx>
                      <w:txbxContent>
                        <w:p w:rsidR="002F3607" w:rsidRDefault="002F3607">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id="Прямокутник 83" o:spid="_x0000_s1026" style="position:absolute;margin-left:5.5pt;margin-top:-10.75pt;width:728.4pt;height:3.6pt;flip:y;z-index:251659264;visibility:visible;mso-wrap-style:square;mso-width-percent:0;mso-height-percent:0;mso-wrap-distance-left:9pt;mso-wrap-distance-top:7.2pt;mso-wrap-distance-right:9pt;mso-wrap-distance-bottom:7.2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" fillcolor="#4f81bd [3204]" stroked="f">
              <v:textbox inset="2.53958mm,2.53958mm,2.53958mm,2.53958mm">
                <w:txbxContent>
                  <w:p w:rsidR="002F3607" w:rsidRDefault="002F3607">
                    <w:pPr>
                      <w:spacing w:after="0" w:line="240" w:lineRule="auto"/>
                      <w:textDirection w:val="btLr"/>
                    </w:pPr>
                  </w:p>
                </w:txbxContent>
              </v:textbox>
              <w10:wrap type="square"/>
            </v:rect>
          </w:pict>
        </mc:Fallback>
      </mc:AlternateContent>
    </w:r>
    <w:r>
      <w:t>Стратегія розвитку Поморянської Територіальної громади до 2027 року з перспективою до 2034 року</w:t>
    </w:r>
    <w:r>
      <w:rPr>
        <w:noProof/>
        <w:lang w:val="uk-UA"/>
      </w:rPr>
      <mc:AlternateContent>
        <mc:Choice Requires="wps">
          <w:drawing>
            <wp:anchor distT="0" distB="0" distL="114300" distR="114300" simplePos="0" relativeHeight="251658240" behindDoc="0" locked="0" layoutInCell="1" hidden="0" allowOverlap="1" wp14:anchorId="1FD47DB5" wp14:editId="35E74718">
              <wp:simplePos x="0" y="0"/>
              <wp:positionH relativeFrom="column">
                <wp:posOffset>8094346</wp:posOffset>
              </wp:positionH>
              <wp:positionV relativeFrom="paragraph">
                <wp:posOffset>-9522</wp:posOffset>
              </wp:positionV>
              <wp:extent cx="1527810" cy="1080215"/>
              <wp:effectExtent l="0" t="0" r="0" b="0"/>
              <wp:wrapNone/>
              <wp:docPr id="84" name="Прямокутник 84"/>
              <wp:cNvGraphicFramePr/>
              <a:graphic xmlns:a="http://schemas.openxmlformats.org/drawingml/2006/main">
                <a:graphicData uri="http://schemas.microsoft.com/office/word/2010/wordprocessingShape">
                  <wps:wsp>
                    <wps:cNvSpPr/>
                    <wps:spPr>
                      <a:xfrm>
                        <a:off x="0" y="0"/>
                        <a:ext cx="1080215" cy="1527810"/>
                      </a:xfrm>
                      <a:prstGeom prst="rect">
                        <a:avLst/>
                      </a:prstGeom>
                      <a:noFill/>
                    </wps:spPr>
                    <wps:bodyPr/>
                  </wps:wsp>
                </a:graphicData>
              </a:graphic>
            </wp:anchor>
          </w:drawing>
        </mc:Choice>
        <mc:Fallback xmlns:w16se="http://schemas.microsoft.com/office/word/2015/wordml/symex" xmlns:w15="http://schemas.microsoft.com/office/word/2012/wordml" xmlns:cx="http://schemas.microsoft.com/office/drawing/2014/chartex">
          <w:pict>
            <v:rect w14:anchorId="30332395" id="Прямокутник 84" o:spid="_x0000_s1026" style="position:absolute;margin-left:637.35pt;margin-top:-.75pt;width:120.3pt;height:85.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" filled="f" stroked="f"/>
          </w:pict>
        </mc:Fallback>
      </mc:AlternateContent>
    </w:r>
  </w:p>
  <w:p w:rsidR="002F3607" w:rsidRDefault="002F3607" w:rsidP="0004070A">
    <w:pPr>
      <w:pBdr>
        <w:top w:val="nil"/>
        <w:left w:val="nil"/>
        <w:bottom w:val="nil"/>
        <w:right w:val="nil"/>
        <w:between w:val="nil"/>
      </w:pBdr>
      <w:tabs>
        <w:tab w:val="center" w:pos="4819"/>
        <w:tab w:val="right" w:pos="9639"/>
      </w:tabs>
      <w:spacing w:after="0" w:line="240" w:lineRule="auto"/>
      <w:jc w:val="right"/>
    </w:pPr>
    <w:r>
      <w:fldChar w:fldCharType="begin"/>
    </w:r>
    <w:r>
      <w:instrText>PAGE</w:instrText>
    </w:r>
    <w:r>
      <w:fldChar w:fldCharType="separate"/>
    </w:r>
    <w:r w:rsidR="009F56B4">
      <w:rPr>
        <w:noProof/>
      </w:rPr>
      <w:t>62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56FC" w:rsidRDefault="00FB56FC">
      <w:pPr>
        <w:spacing w:after="0" w:line="240" w:lineRule="auto"/>
      </w:pPr>
      <w:r>
        <w:separator/>
      </w:r>
    </w:p>
  </w:footnote>
  <w:footnote w:type="continuationSeparator" w:id="0">
    <w:p w:rsidR="00FB56FC" w:rsidRDefault="00FB56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75D4F"/>
    <w:multiLevelType w:val="multilevel"/>
    <w:tmpl w:val="B5284C3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469221F5"/>
    <w:multiLevelType w:val="multilevel"/>
    <w:tmpl w:val="B948AD6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479737EE"/>
    <w:multiLevelType w:val="multilevel"/>
    <w:tmpl w:val="ACA82D0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4FF958D4"/>
    <w:multiLevelType w:val="multilevel"/>
    <w:tmpl w:val="E916821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59E3240A"/>
    <w:multiLevelType w:val="multilevel"/>
    <w:tmpl w:val="9152820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5A763A96"/>
    <w:multiLevelType w:val="multilevel"/>
    <w:tmpl w:val="797C0484"/>
    <w:lvl w:ilvl="0">
      <w:numFmt w:val="bullet"/>
      <w:lvlText w:val="–"/>
      <w:lvlJc w:val="left"/>
      <w:pPr>
        <w:ind w:left="480" w:hanging="360"/>
      </w:pPr>
      <w:rPr>
        <w:rFonts w:ascii="Times New Roman" w:eastAsia="Times New Roman" w:hAnsi="Times New Roman" w:cs="Times New Roman"/>
      </w:rPr>
    </w:lvl>
    <w:lvl w:ilvl="1">
      <w:start w:val="1"/>
      <w:numFmt w:val="bullet"/>
      <w:lvlText w:val="o"/>
      <w:lvlJc w:val="left"/>
      <w:pPr>
        <w:ind w:left="1200" w:hanging="360"/>
      </w:pPr>
      <w:rPr>
        <w:rFonts w:ascii="Courier New" w:eastAsia="Courier New" w:hAnsi="Courier New" w:cs="Courier New"/>
      </w:rPr>
    </w:lvl>
    <w:lvl w:ilvl="2">
      <w:start w:val="1"/>
      <w:numFmt w:val="bullet"/>
      <w:lvlText w:val="▪"/>
      <w:lvlJc w:val="left"/>
      <w:pPr>
        <w:ind w:left="1920" w:hanging="360"/>
      </w:pPr>
      <w:rPr>
        <w:rFonts w:ascii="Noto Sans Symbols" w:eastAsia="Noto Sans Symbols" w:hAnsi="Noto Sans Symbols" w:cs="Noto Sans Symbols"/>
      </w:rPr>
    </w:lvl>
    <w:lvl w:ilvl="3">
      <w:start w:val="1"/>
      <w:numFmt w:val="bullet"/>
      <w:lvlText w:val="●"/>
      <w:lvlJc w:val="left"/>
      <w:pPr>
        <w:ind w:left="2640" w:hanging="360"/>
      </w:pPr>
      <w:rPr>
        <w:rFonts w:ascii="Noto Sans Symbols" w:eastAsia="Noto Sans Symbols" w:hAnsi="Noto Sans Symbols" w:cs="Noto Sans Symbols"/>
      </w:rPr>
    </w:lvl>
    <w:lvl w:ilvl="4">
      <w:start w:val="1"/>
      <w:numFmt w:val="bullet"/>
      <w:lvlText w:val="o"/>
      <w:lvlJc w:val="left"/>
      <w:pPr>
        <w:ind w:left="3360" w:hanging="360"/>
      </w:pPr>
      <w:rPr>
        <w:rFonts w:ascii="Courier New" w:eastAsia="Courier New" w:hAnsi="Courier New" w:cs="Courier New"/>
      </w:rPr>
    </w:lvl>
    <w:lvl w:ilvl="5">
      <w:start w:val="1"/>
      <w:numFmt w:val="bullet"/>
      <w:lvlText w:val="▪"/>
      <w:lvlJc w:val="left"/>
      <w:pPr>
        <w:ind w:left="4080" w:hanging="360"/>
      </w:pPr>
      <w:rPr>
        <w:rFonts w:ascii="Noto Sans Symbols" w:eastAsia="Noto Sans Symbols" w:hAnsi="Noto Sans Symbols" w:cs="Noto Sans Symbols"/>
      </w:rPr>
    </w:lvl>
    <w:lvl w:ilvl="6">
      <w:start w:val="1"/>
      <w:numFmt w:val="bullet"/>
      <w:lvlText w:val="●"/>
      <w:lvlJc w:val="left"/>
      <w:pPr>
        <w:ind w:left="4800" w:hanging="360"/>
      </w:pPr>
      <w:rPr>
        <w:rFonts w:ascii="Noto Sans Symbols" w:eastAsia="Noto Sans Symbols" w:hAnsi="Noto Sans Symbols" w:cs="Noto Sans Symbols"/>
      </w:rPr>
    </w:lvl>
    <w:lvl w:ilvl="7">
      <w:start w:val="1"/>
      <w:numFmt w:val="bullet"/>
      <w:lvlText w:val="o"/>
      <w:lvlJc w:val="left"/>
      <w:pPr>
        <w:ind w:left="5520" w:hanging="360"/>
      </w:pPr>
      <w:rPr>
        <w:rFonts w:ascii="Courier New" w:eastAsia="Courier New" w:hAnsi="Courier New" w:cs="Courier New"/>
      </w:rPr>
    </w:lvl>
    <w:lvl w:ilvl="8">
      <w:start w:val="1"/>
      <w:numFmt w:val="bullet"/>
      <w:lvlText w:val="▪"/>
      <w:lvlJc w:val="left"/>
      <w:pPr>
        <w:ind w:left="6240" w:hanging="360"/>
      </w:pPr>
      <w:rPr>
        <w:rFonts w:ascii="Noto Sans Symbols" w:eastAsia="Noto Sans Symbols" w:hAnsi="Noto Sans Symbols" w:cs="Noto Sans Symbols"/>
      </w:rPr>
    </w:lvl>
  </w:abstractNum>
  <w:abstractNum w:abstractNumId="6">
    <w:nsid w:val="6B1E2E5B"/>
    <w:multiLevelType w:val="multilevel"/>
    <w:tmpl w:val="1050521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6B6429A4"/>
    <w:multiLevelType w:val="multilevel"/>
    <w:tmpl w:val="7EDC564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76590EEC"/>
    <w:multiLevelType w:val="multilevel"/>
    <w:tmpl w:val="7328408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 w:numId="3">
    <w:abstractNumId w:val="8"/>
  </w:num>
  <w:num w:numId="4">
    <w:abstractNumId w:val="4"/>
  </w:num>
  <w:num w:numId="5">
    <w:abstractNumId w:val="2"/>
  </w:num>
  <w:num w:numId="6">
    <w:abstractNumId w:val="6"/>
  </w:num>
  <w:num w:numId="7">
    <w:abstractNumId w:val="5"/>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3"/>
  <w:embedTrueTypeFonts/>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4E5"/>
    <w:rsid w:val="0004070A"/>
    <w:rsid w:val="00150E1D"/>
    <w:rsid w:val="00186470"/>
    <w:rsid w:val="002259F3"/>
    <w:rsid w:val="00287009"/>
    <w:rsid w:val="002B5D59"/>
    <w:rsid w:val="002F3607"/>
    <w:rsid w:val="00310444"/>
    <w:rsid w:val="003A4BD4"/>
    <w:rsid w:val="003E64A1"/>
    <w:rsid w:val="004E54E2"/>
    <w:rsid w:val="0063656A"/>
    <w:rsid w:val="00680DA8"/>
    <w:rsid w:val="007C0656"/>
    <w:rsid w:val="008070DB"/>
    <w:rsid w:val="00830942"/>
    <w:rsid w:val="009E7336"/>
    <w:rsid w:val="009F56B4"/>
    <w:rsid w:val="00C024E5"/>
    <w:rsid w:val="00C33F1B"/>
    <w:rsid w:val="00D051B8"/>
    <w:rsid w:val="00D80E3D"/>
    <w:rsid w:val="00DB5F6B"/>
    <w:rsid w:val="00F10C45"/>
    <w:rsid w:val="00F10FE3"/>
    <w:rsid w:val="00FB30C1"/>
    <w:rsid w:val="00FB35CC"/>
    <w:rsid w:val="00FB56F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uk"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envelope return" w:uiPriority="0"/>
    <w:lsdException w:name="footnote reference"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qFormat/>
    <w:pPr>
      <w:keepNext/>
      <w:keepLines/>
      <w:spacing w:before="480" w:after="0"/>
      <w:outlineLvl w:val="0"/>
    </w:pPr>
    <w:rPr>
      <w:rFonts w:ascii="Cambria" w:eastAsia="Cambria" w:hAnsi="Cambria" w:cs="Cambria"/>
      <w:b/>
      <w:bCs/>
      <w:color w:val="366091"/>
      <w:sz w:val="28"/>
      <w:szCs w:val="28"/>
    </w:rPr>
  </w:style>
  <w:style w:type="paragraph" w:styleId="2">
    <w:name w:val="heading 2"/>
    <w:basedOn w:val="a"/>
    <w:next w:val="a"/>
    <w:uiPriority w:val="9"/>
    <w:unhideWhenUsed/>
    <w:qFormat/>
    <w:pPr>
      <w:keepNext/>
      <w:keepLines/>
      <w:spacing w:before="200" w:after="0"/>
      <w:outlineLvl w:val="1"/>
    </w:pPr>
    <w:rPr>
      <w:rFonts w:ascii="Cambria" w:eastAsia="Cambria" w:hAnsi="Cambria" w:cs="Cambria"/>
      <w:b/>
      <w:bCs/>
      <w:color w:val="4F81BD"/>
      <w:sz w:val="26"/>
      <w:szCs w:val="26"/>
    </w:rPr>
  </w:style>
  <w:style w:type="paragraph" w:styleId="3">
    <w:name w:val="heading 3"/>
    <w:basedOn w:val="a"/>
    <w:next w:val="a"/>
    <w:uiPriority w:val="9"/>
    <w:semiHidden/>
    <w:unhideWhenUsed/>
    <w:qFormat/>
    <w:pPr>
      <w:spacing w:line="240" w:lineRule="auto"/>
      <w:outlineLvl w:val="2"/>
    </w:pPr>
    <w:rPr>
      <w:rFonts w:ascii="Times New Roman" w:eastAsia="Times New Roman" w:hAnsi="Times New Roman" w:cs="Times New Roman"/>
      <w:b/>
      <w:bCs/>
      <w:sz w:val="27"/>
      <w:szCs w:val="27"/>
    </w:rPr>
  </w:style>
  <w:style w:type="paragraph" w:styleId="4">
    <w:name w:val="heading 4"/>
    <w:basedOn w:val="a"/>
    <w:next w:val="a"/>
    <w:uiPriority w:val="9"/>
    <w:semiHidden/>
    <w:unhideWhenUsed/>
    <w:qFormat/>
    <w:pPr>
      <w:keepNext/>
      <w:keepLines/>
      <w:spacing w:before="200" w:after="0"/>
      <w:outlineLvl w:val="3"/>
    </w:pPr>
    <w:rPr>
      <w:rFonts w:ascii="Cambria" w:eastAsia="Cambria" w:hAnsi="Cambria" w:cs="Cambria"/>
      <w:b/>
      <w:bCs/>
      <w:i/>
      <w:iCs/>
      <w:color w:val="4F81BD"/>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character" w:customStyle="1" w:styleId="10">
    <w:name w:val="Заголовок 1 Знак"/>
    <w:basedOn w:val="a0"/>
    <w:uiPriority w:val="9"/>
    <w:rsid w:val="004D263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uiPriority w:val="9"/>
    <w:semiHidden/>
    <w:rsid w:val="00624AF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uiPriority w:val="9"/>
    <w:rsid w:val="00060627"/>
    <w:rPr>
      <w:rFonts w:ascii="Times New Roman" w:eastAsia="Times New Roman" w:hAnsi="Times New Roman" w:cs="Times New Roman"/>
      <w:b/>
      <w:bCs/>
      <w:sz w:val="27"/>
      <w:szCs w:val="27"/>
      <w:lang w:eastAsia="uk-UA"/>
    </w:rPr>
  </w:style>
  <w:style w:type="character" w:customStyle="1" w:styleId="40">
    <w:name w:val="Заголовок 4 Знак"/>
    <w:basedOn w:val="a0"/>
    <w:uiPriority w:val="9"/>
    <w:semiHidden/>
    <w:rsid w:val="00BC43EF"/>
    <w:rPr>
      <w:rFonts w:asciiTheme="majorHAnsi" w:eastAsiaTheme="majorEastAsia" w:hAnsiTheme="majorHAnsi" w:cstheme="majorBidi"/>
      <w:b/>
      <w:bCs/>
      <w:i/>
      <w:iCs/>
      <w:color w:val="4F81BD" w:themeColor="accent1"/>
    </w:rPr>
  </w:style>
  <w:style w:type="table" w:styleId="a4">
    <w:name w:val="Table Grid"/>
    <w:basedOn w:val="a1"/>
    <w:uiPriority w:val="59"/>
    <w:rsid w:val="005753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basedOn w:val="a0"/>
    <w:uiPriority w:val="22"/>
    <w:qFormat/>
    <w:rsid w:val="00575342"/>
    <w:rPr>
      <w:b/>
      <w:bCs/>
    </w:rPr>
  </w:style>
  <w:style w:type="character" w:styleId="a6">
    <w:name w:val="Emphasis"/>
    <w:basedOn w:val="a0"/>
    <w:uiPriority w:val="20"/>
    <w:qFormat/>
    <w:rsid w:val="00575342"/>
    <w:rPr>
      <w:i/>
      <w:iCs/>
    </w:rPr>
  </w:style>
  <w:style w:type="paragraph" w:styleId="a7">
    <w:name w:val="Normal (Web)"/>
    <w:uiPriority w:val="99"/>
    <w:unhideWhenUsed/>
    <w:rsid w:val="00757CC2"/>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 Spacing"/>
    <w:uiPriority w:val="1"/>
    <w:qFormat/>
    <w:rsid w:val="00757CC2"/>
    <w:pPr>
      <w:spacing w:after="0" w:line="240" w:lineRule="auto"/>
    </w:pPr>
  </w:style>
  <w:style w:type="paragraph" w:styleId="a9">
    <w:name w:val="List Paragraph"/>
    <w:uiPriority w:val="34"/>
    <w:qFormat/>
    <w:rsid w:val="000C3874"/>
    <w:pPr>
      <w:ind w:left="720"/>
      <w:contextualSpacing/>
    </w:pPr>
  </w:style>
  <w:style w:type="paragraph" w:styleId="aa">
    <w:name w:val="header"/>
    <w:link w:val="ab"/>
    <w:uiPriority w:val="99"/>
    <w:unhideWhenUsed/>
    <w:rsid w:val="00326B6C"/>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326B6C"/>
  </w:style>
  <w:style w:type="paragraph" w:styleId="ac">
    <w:name w:val="footer"/>
    <w:link w:val="ad"/>
    <w:uiPriority w:val="99"/>
    <w:unhideWhenUsed/>
    <w:rsid w:val="00326B6C"/>
    <w:pPr>
      <w:tabs>
        <w:tab w:val="center" w:pos="4819"/>
        <w:tab w:val="right" w:pos="9639"/>
      </w:tabs>
      <w:spacing w:after="0" w:line="240" w:lineRule="auto"/>
    </w:pPr>
  </w:style>
  <w:style w:type="character" w:customStyle="1" w:styleId="ad">
    <w:name w:val="Нижний колонтитул Знак"/>
    <w:basedOn w:val="a0"/>
    <w:link w:val="ac"/>
    <w:uiPriority w:val="99"/>
    <w:rsid w:val="00326B6C"/>
  </w:style>
  <w:style w:type="paragraph" w:styleId="ae">
    <w:name w:val="Balloon Text"/>
    <w:link w:val="af"/>
    <w:uiPriority w:val="99"/>
    <w:semiHidden/>
    <w:unhideWhenUsed/>
    <w:rsid w:val="00326B6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26B6C"/>
    <w:rPr>
      <w:rFonts w:ascii="Tahoma" w:hAnsi="Tahoma" w:cs="Tahoma"/>
      <w:sz w:val="16"/>
      <w:szCs w:val="16"/>
    </w:rPr>
  </w:style>
  <w:style w:type="paragraph" w:customStyle="1" w:styleId="AB630D60F59F403CB531B268FE76FA17">
    <w:name w:val="AB630D60F59F403CB531B268FE76FA17"/>
    <w:rsid w:val="00326B6C"/>
    <w:rPr>
      <w:rFonts w:eastAsiaTheme="minorEastAsia"/>
    </w:rPr>
  </w:style>
  <w:style w:type="character" w:styleId="af0">
    <w:name w:val="Hyperlink"/>
    <w:basedOn w:val="a0"/>
    <w:unhideWhenUsed/>
    <w:rsid w:val="00951961"/>
    <w:rPr>
      <w:color w:val="0000FF" w:themeColor="hyperlink"/>
      <w:u w:val="single"/>
    </w:rPr>
  </w:style>
  <w:style w:type="paragraph" w:customStyle="1" w:styleId="pdq2pgselectionanchorcontainer">
    <w:name w:val="pdq2pg_selectionanchorcontainer"/>
    <w:rsid w:val="004807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hitespace-normal">
    <w:name w:val="whitespace-normal"/>
    <w:uiPriority w:val="99"/>
    <w:rsid w:val="00BC43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1">
    <w:name w:val="Основной текст Знак"/>
    <w:basedOn w:val="a0"/>
    <w:link w:val="af2"/>
    <w:rsid w:val="00EB22E0"/>
    <w:rPr>
      <w:rFonts w:ascii="Arial;sans-serif" w:eastAsia="Arial;sans-serif" w:hAnsi="Arial;sans-serif" w:cs="Arial;sans-serif"/>
      <w:sz w:val="14"/>
      <w:szCs w:val="14"/>
      <w:lang w:val="en-US" w:eastAsia="zh-CN" w:bidi="hi-IN"/>
    </w:rPr>
  </w:style>
  <w:style w:type="paragraph" w:styleId="af2">
    <w:name w:val="Body Text"/>
    <w:link w:val="af1"/>
    <w:rsid w:val="00EB22E0"/>
    <w:pPr>
      <w:widowControl w:val="0"/>
      <w:suppressAutoHyphens/>
      <w:spacing w:after="283" w:line="240" w:lineRule="auto"/>
    </w:pPr>
    <w:rPr>
      <w:rFonts w:ascii="Arial;sans-serif" w:eastAsia="Arial;sans-serif" w:hAnsi="Arial;sans-serif" w:cs="Arial;sans-serif"/>
      <w:sz w:val="14"/>
      <w:szCs w:val="14"/>
      <w:lang w:val="en-US" w:eastAsia="zh-CN" w:bidi="hi-IN"/>
    </w:r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 w:type="table" w:customStyle="1" w:styleId="af5">
    <w:basedOn w:val="TableNormal0"/>
    <w:tblPr>
      <w:tblStyleRowBandSize w:val="1"/>
      <w:tblStyleColBandSize w:val="1"/>
      <w:tblCellMar>
        <w:top w:w="0" w:type="dxa"/>
        <w:left w:w="115" w:type="dxa"/>
        <w:bottom w:w="0" w:type="dxa"/>
        <w:right w:w="115" w:type="dxa"/>
      </w:tblCellMar>
    </w:tblPr>
  </w:style>
  <w:style w:type="table" w:customStyle="1" w:styleId="af6">
    <w:basedOn w:val="TableNormal0"/>
    <w:tblPr>
      <w:tblStyleRowBandSize w:val="1"/>
      <w:tblStyleColBandSize w:val="1"/>
      <w:tblCellMar>
        <w:top w:w="0" w:type="dxa"/>
        <w:left w:w="115" w:type="dxa"/>
        <w:bottom w:w="0" w:type="dxa"/>
        <w:right w:w="115" w:type="dxa"/>
      </w:tblCellMar>
    </w:tblPr>
  </w:style>
  <w:style w:type="table" w:customStyle="1" w:styleId="af7">
    <w:basedOn w:val="TableNormal0"/>
    <w:tblPr>
      <w:tblStyleRowBandSize w:val="1"/>
      <w:tblStyleColBandSize w:val="1"/>
      <w:tblCellMar>
        <w:top w:w="0" w:type="dxa"/>
        <w:left w:w="115" w:type="dxa"/>
        <w:bottom w:w="0" w:type="dxa"/>
        <w:right w:w="115" w:type="dxa"/>
      </w:tblCellMar>
    </w:tblPr>
  </w:style>
  <w:style w:type="table" w:customStyle="1" w:styleId="af8">
    <w:basedOn w:val="TableNormal0"/>
    <w:tblPr>
      <w:tblStyleRowBandSize w:val="1"/>
      <w:tblStyleColBandSize w:val="1"/>
      <w:tblCellMar>
        <w:top w:w="0" w:type="dxa"/>
        <w:left w:w="115" w:type="dxa"/>
        <w:bottom w:w="0" w:type="dxa"/>
        <w:right w:w="115"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tblPr>
      <w:tblStyleRowBandSize w:val="1"/>
      <w:tblStyleColBandSize w:val="1"/>
      <w:tblCellMar>
        <w:top w:w="0" w:type="dxa"/>
        <w:bottom w:w="0" w:type="dxa"/>
      </w:tblCellMar>
    </w:tblPr>
  </w:style>
  <w:style w:type="table" w:customStyle="1" w:styleId="afb">
    <w:basedOn w:val="TableNormal0"/>
    <w:tblPr>
      <w:tblStyleRowBandSize w:val="1"/>
      <w:tblStyleColBandSize w:val="1"/>
      <w:tblCellMar>
        <w:top w:w="0" w:type="dxa"/>
        <w:bottom w:w="0" w:type="dxa"/>
      </w:tblCellMar>
    </w:tblPr>
  </w:style>
  <w:style w:type="table" w:customStyle="1" w:styleId="afc">
    <w:basedOn w:val="TableNormal0"/>
    <w:tblPr>
      <w:tblStyleRowBandSize w:val="1"/>
      <w:tblStyleColBandSize w:val="1"/>
      <w:tblCellMar>
        <w:top w:w="0" w:type="dxa"/>
        <w:bottom w:w="0" w:type="dxa"/>
      </w:tblCellMar>
    </w:tblPr>
  </w:style>
  <w:style w:type="table" w:customStyle="1" w:styleId="afd">
    <w:basedOn w:val="TableNormal0"/>
    <w:tblPr>
      <w:tblStyleRowBandSize w:val="1"/>
      <w:tblStyleColBandSize w:val="1"/>
      <w:tblCellMar>
        <w:top w:w="0" w:type="dxa"/>
        <w:left w:w="115" w:type="dxa"/>
        <w:bottom w:w="0" w:type="dxa"/>
        <w:right w:w="115" w:type="dxa"/>
      </w:tblCellMar>
    </w:tblPr>
  </w:style>
  <w:style w:type="table" w:customStyle="1" w:styleId="afe">
    <w:basedOn w:val="TableNormal0"/>
    <w:tblPr>
      <w:tblStyleRowBandSize w:val="1"/>
      <w:tblStyleColBandSize w:val="1"/>
      <w:tblCellMar>
        <w:top w:w="0" w:type="dxa"/>
        <w:left w:w="115" w:type="dxa"/>
        <w:bottom w:w="0" w:type="dxa"/>
        <w:right w:w="115" w:type="dxa"/>
      </w:tblCellMar>
    </w:tblPr>
  </w:style>
  <w:style w:type="table" w:customStyle="1" w:styleId="aff">
    <w:basedOn w:val="TableNormal0"/>
    <w:tblPr>
      <w:tblStyleRowBandSize w:val="1"/>
      <w:tblStyleColBandSize w:val="1"/>
      <w:tblCellMar>
        <w:top w:w="0" w:type="dxa"/>
        <w:left w:w="115" w:type="dxa"/>
        <w:bottom w:w="0" w:type="dxa"/>
        <w:right w:w="115" w:type="dxa"/>
      </w:tblCellMar>
    </w:tblPr>
  </w:style>
  <w:style w:type="table" w:customStyle="1" w:styleId="aff0">
    <w:basedOn w:val="TableNormal0"/>
    <w:tblPr>
      <w:tblStyleRowBandSize w:val="1"/>
      <w:tblStyleColBandSize w:val="1"/>
      <w:tblCellMar>
        <w:top w:w="0" w:type="dxa"/>
        <w:left w:w="115" w:type="dxa"/>
        <w:bottom w:w="0" w:type="dxa"/>
        <w:right w:w="115" w:type="dxa"/>
      </w:tblCellMar>
    </w:tblPr>
  </w:style>
  <w:style w:type="table" w:customStyle="1" w:styleId="aff1">
    <w:basedOn w:val="TableNormal0"/>
    <w:tblPr>
      <w:tblStyleRowBandSize w:val="1"/>
      <w:tblStyleColBandSize w:val="1"/>
      <w:tblCellMar>
        <w:top w:w="0" w:type="dxa"/>
        <w:left w:w="115" w:type="dxa"/>
        <w:bottom w:w="0" w:type="dxa"/>
        <w:right w:w="115" w:type="dxa"/>
      </w:tblCellMar>
    </w:tblPr>
  </w:style>
  <w:style w:type="table" w:customStyle="1" w:styleId="aff2">
    <w:basedOn w:val="TableNormal0"/>
    <w:tblPr>
      <w:tblStyleRowBandSize w:val="1"/>
      <w:tblStyleColBandSize w:val="1"/>
      <w:tblCellMar>
        <w:top w:w="0" w:type="dxa"/>
        <w:left w:w="115" w:type="dxa"/>
        <w:bottom w:w="0" w:type="dxa"/>
        <w:right w:w="115" w:type="dxa"/>
      </w:tblCellMar>
    </w:tblPr>
  </w:style>
  <w:style w:type="table" w:customStyle="1" w:styleId="aff3">
    <w:basedOn w:val="TableNormal0"/>
    <w:tblPr>
      <w:tblStyleRowBandSize w:val="1"/>
      <w:tblStyleColBandSize w:val="1"/>
      <w:tblCellMar>
        <w:top w:w="0" w:type="dxa"/>
        <w:left w:w="115" w:type="dxa"/>
        <w:bottom w:w="0" w:type="dxa"/>
        <w:right w:w="115" w:type="dxa"/>
      </w:tblCellMar>
    </w:tblPr>
  </w:style>
  <w:style w:type="table" w:customStyle="1" w:styleId="aff4">
    <w:basedOn w:val="TableNormal0"/>
    <w:tblPr>
      <w:tblStyleRowBandSize w:val="1"/>
      <w:tblStyleColBandSize w:val="1"/>
      <w:tblCellMar>
        <w:top w:w="0" w:type="dxa"/>
        <w:left w:w="115" w:type="dxa"/>
        <w:bottom w:w="0" w:type="dxa"/>
        <w:right w:w="115" w:type="dxa"/>
      </w:tblCellMar>
    </w:tblPr>
  </w:style>
  <w:style w:type="table" w:customStyle="1" w:styleId="aff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c">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d">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e">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c">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d">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e">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4">
    <w:basedOn w:val="TableNormal0"/>
    <w:tblPr>
      <w:tblStyleRowBandSize w:val="1"/>
      <w:tblStyleColBandSize w:val="1"/>
      <w:tblCellMar>
        <w:top w:w="0" w:type="dxa"/>
        <w:left w:w="115" w:type="dxa"/>
        <w:bottom w:w="0" w:type="dxa"/>
        <w:right w:w="115" w:type="dxa"/>
      </w:tblCellMar>
    </w:tblPr>
  </w:style>
  <w:style w:type="table" w:customStyle="1" w:styleId="affff5">
    <w:basedOn w:val="TableNormal0"/>
    <w:tblPr>
      <w:tblStyleRowBandSize w:val="1"/>
      <w:tblStyleColBandSize w:val="1"/>
      <w:tblCellMar>
        <w:top w:w="0" w:type="dxa"/>
        <w:left w:w="115" w:type="dxa"/>
        <w:bottom w:w="0" w:type="dxa"/>
        <w:right w:w="115" w:type="dxa"/>
      </w:tblCellMar>
    </w:tblPr>
  </w:style>
  <w:style w:type="table" w:customStyle="1" w:styleId="affff6">
    <w:basedOn w:val="TableNormal0"/>
    <w:tblPr>
      <w:tblStyleRowBandSize w:val="1"/>
      <w:tblStyleColBandSize w:val="1"/>
      <w:tblCellMar>
        <w:top w:w="0" w:type="dxa"/>
        <w:left w:w="115" w:type="dxa"/>
        <w:bottom w:w="0" w:type="dxa"/>
        <w:right w:w="115" w:type="dxa"/>
      </w:tblCellMar>
    </w:tblPr>
  </w:style>
  <w:style w:type="table" w:customStyle="1" w:styleId="affff7">
    <w:basedOn w:val="TableNormal0"/>
    <w:tblPr>
      <w:tblStyleRowBandSize w:val="1"/>
      <w:tblStyleColBandSize w:val="1"/>
      <w:tblCellMar>
        <w:top w:w="0" w:type="dxa"/>
        <w:left w:w="115" w:type="dxa"/>
        <w:bottom w:w="0" w:type="dxa"/>
        <w:right w:w="115" w:type="dxa"/>
      </w:tblCellMar>
    </w:tblPr>
  </w:style>
  <w:style w:type="table" w:customStyle="1" w:styleId="affff8">
    <w:basedOn w:val="TableNormal0"/>
    <w:tblPr>
      <w:tblStyleRowBandSize w:val="1"/>
      <w:tblStyleColBandSize w:val="1"/>
      <w:tblCellMar>
        <w:top w:w="0" w:type="dxa"/>
        <w:left w:w="0" w:type="dxa"/>
        <w:bottom w:w="0" w:type="dxa"/>
        <w:right w:w="0" w:type="dxa"/>
      </w:tblCellMar>
    </w:tblPr>
  </w:style>
  <w:style w:type="table" w:customStyle="1" w:styleId="affff9">
    <w:basedOn w:val="TableNormal0"/>
    <w:tblPr>
      <w:tblStyleRowBandSize w:val="1"/>
      <w:tblStyleColBandSize w:val="1"/>
      <w:tblCellMar>
        <w:top w:w="0" w:type="dxa"/>
        <w:left w:w="0" w:type="dxa"/>
        <w:bottom w:w="0" w:type="dxa"/>
        <w:right w:w="0" w:type="dxa"/>
      </w:tblCellMar>
    </w:tblPr>
  </w:style>
  <w:style w:type="table" w:customStyle="1" w:styleId="affffa">
    <w:basedOn w:val="TableNormal0"/>
    <w:tblPr>
      <w:tblStyleRowBandSize w:val="1"/>
      <w:tblStyleColBandSize w:val="1"/>
      <w:tblCellMar>
        <w:top w:w="0" w:type="dxa"/>
        <w:left w:w="0" w:type="dxa"/>
        <w:bottom w:w="0" w:type="dxa"/>
        <w:right w:w="0" w:type="dxa"/>
      </w:tblCellMar>
    </w:tblPr>
  </w:style>
  <w:style w:type="table" w:customStyle="1" w:styleId="affffb">
    <w:basedOn w:val="TableNormal0"/>
    <w:tblPr>
      <w:tblStyleRowBandSize w:val="1"/>
      <w:tblStyleColBandSize w:val="1"/>
      <w:tblCellMar>
        <w:top w:w="28" w:type="dxa"/>
        <w:left w:w="28" w:type="dxa"/>
        <w:bottom w:w="28" w:type="dxa"/>
        <w:right w:w="28" w:type="dxa"/>
      </w:tblCellMar>
    </w:tblPr>
  </w:style>
  <w:style w:type="table" w:customStyle="1" w:styleId="affffc">
    <w:basedOn w:val="TableNormal0"/>
    <w:tblPr>
      <w:tblStyleRowBandSize w:val="1"/>
      <w:tblStyleColBandSize w:val="1"/>
      <w:tblCellMar>
        <w:top w:w="15" w:type="dxa"/>
        <w:left w:w="15" w:type="dxa"/>
        <w:bottom w:w="15" w:type="dxa"/>
        <w:right w:w="15" w:type="dxa"/>
      </w:tblCellMar>
    </w:tblPr>
  </w:style>
  <w:style w:type="table" w:customStyle="1" w:styleId="affffd">
    <w:basedOn w:val="TableNormal0"/>
    <w:tblPr>
      <w:tblStyleRowBandSize w:val="1"/>
      <w:tblStyleColBandSize w:val="1"/>
      <w:tblCellMar>
        <w:top w:w="15" w:type="dxa"/>
        <w:left w:w="15" w:type="dxa"/>
        <w:bottom w:w="15" w:type="dxa"/>
        <w:right w:w="15" w:type="dxa"/>
      </w:tblCellMar>
    </w:tblPr>
  </w:style>
  <w:style w:type="table" w:customStyle="1" w:styleId="affffe">
    <w:basedOn w:val="TableNormal0"/>
    <w:tblPr>
      <w:tblStyleRowBandSize w:val="1"/>
      <w:tblStyleColBandSize w:val="1"/>
      <w:tblCellMar>
        <w:top w:w="15" w:type="dxa"/>
        <w:left w:w="15" w:type="dxa"/>
        <w:bottom w:w="15" w:type="dxa"/>
        <w:right w:w="15" w:type="dxa"/>
      </w:tblCellMar>
    </w:tblPr>
  </w:style>
  <w:style w:type="table" w:customStyle="1" w:styleId="afffff">
    <w:basedOn w:val="TableNormal0"/>
    <w:tblPr>
      <w:tblStyleRowBandSize w:val="1"/>
      <w:tblStyleColBandSize w:val="1"/>
      <w:tblCellMar>
        <w:top w:w="15" w:type="dxa"/>
        <w:left w:w="15" w:type="dxa"/>
        <w:bottom w:w="15" w:type="dxa"/>
        <w:right w:w="15" w:type="dxa"/>
      </w:tblCellMar>
    </w:tblPr>
  </w:style>
  <w:style w:type="paragraph" w:customStyle="1" w:styleId="font-claude-response-body">
    <w:name w:val="font-claude-response-body"/>
    <w:rsid w:val="00C14652"/>
    <w:pPr>
      <w:spacing w:before="100" w:beforeAutospacing="1" w:after="100" w:afterAutospacing="1" w:line="240" w:lineRule="auto"/>
    </w:pPr>
    <w:rPr>
      <w:rFonts w:ascii="Times New Roman" w:eastAsia="Times New Roman" w:hAnsi="Times New Roman" w:cs="Times New Roman"/>
      <w:sz w:val="24"/>
      <w:szCs w:val="24"/>
      <w:lang w:val="uk-UA"/>
    </w:rPr>
  </w:style>
  <w:style w:type="paragraph" w:styleId="afffff0">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fffff1">
    <w:basedOn w:val="TableNormal0"/>
    <w:tblPr>
      <w:tblStyleRowBandSize w:val="1"/>
      <w:tblStyleColBandSize w:val="1"/>
      <w:tblCellMar>
        <w:top w:w="0" w:type="dxa"/>
        <w:left w:w="115" w:type="dxa"/>
        <w:bottom w:w="0" w:type="dxa"/>
        <w:right w:w="115" w:type="dxa"/>
      </w:tblCellMar>
    </w:tblPr>
  </w:style>
  <w:style w:type="table" w:customStyle="1" w:styleId="afffff2">
    <w:basedOn w:val="TableNormal0"/>
    <w:tblPr>
      <w:tblStyleRowBandSize w:val="1"/>
      <w:tblStyleColBandSize w:val="1"/>
      <w:tblCellMar>
        <w:top w:w="0" w:type="dxa"/>
        <w:left w:w="115" w:type="dxa"/>
        <w:bottom w:w="0" w:type="dxa"/>
        <w:right w:w="115" w:type="dxa"/>
      </w:tblCellMar>
    </w:tblPr>
  </w:style>
  <w:style w:type="table" w:customStyle="1" w:styleId="afffff3">
    <w:basedOn w:val="TableNormal0"/>
    <w:tblPr>
      <w:tblStyleRowBandSize w:val="1"/>
      <w:tblStyleColBandSize w:val="1"/>
      <w:tblCellMar>
        <w:top w:w="0" w:type="dxa"/>
        <w:left w:w="115" w:type="dxa"/>
        <w:bottom w:w="0" w:type="dxa"/>
        <w:right w:w="115" w:type="dxa"/>
      </w:tblCellMar>
    </w:tblPr>
  </w:style>
  <w:style w:type="table" w:customStyle="1" w:styleId="afffff4">
    <w:basedOn w:val="TableNormal0"/>
    <w:tblPr>
      <w:tblStyleRowBandSize w:val="1"/>
      <w:tblStyleColBandSize w:val="1"/>
      <w:tblCellMar>
        <w:top w:w="0" w:type="dxa"/>
        <w:left w:w="115" w:type="dxa"/>
        <w:bottom w:w="0" w:type="dxa"/>
        <w:right w:w="115" w:type="dxa"/>
      </w:tblCellMar>
    </w:tblPr>
  </w:style>
  <w:style w:type="table" w:customStyle="1" w:styleId="afffff5">
    <w:basedOn w:val="TableNormal0"/>
    <w:tblPr>
      <w:tblStyleRowBandSize w:val="1"/>
      <w:tblStyleColBandSize w:val="1"/>
      <w:tblCellMar>
        <w:top w:w="0" w:type="dxa"/>
        <w:left w:w="115" w:type="dxa"/>
        <w:bottom w:w="0" w:type="dxa"/>
        <w:right w:w="115" w:type="dxa"/>
      </w:tblCellMar>
    </w:tblPr>
  </w:style>
  <w:style w:type="table" w:customStyle="1" w:styleId="afffff6">
    <w:basedOn w:val="TableNormal0"/>
    <w:tblPr>
      <w:tblStyleRowBandSize w:val="1"/>
      <w:tblStyleColBandSize w:val="1"/>
      <w:tblCellMar>
        <w:top w:w="0" w:type="dxa"/>
        <w:left w:w="115" w:type="dxa"/>
        <w:bottom w:w="0" w:type="dxa"/>
        <w:right w:w="115" w:type="dxa"/>
      </w:tblCellMar>
    </w:tblPr>
  </w:style>
  <w:style w:type="table" w:customStyle="1" w:styleId="afffff7">
    <w:basedOn w:val="TableNormal0"/>
    <w:tblPr>
      <w:tblStyleRowBandSize w:val="1"/>
      <w:tblStyleColBandSize w:val="1"/>
      <w:tblCellMar>
        <w:top w:w="0" w:type="dxa"/>
        <w:left w:w="115" w:type="dxa"/>
        <w:bottom w:w="0" w:type="dxa"/>
        <w:right w:w="115" w:type="dxa"/>
      </w:tblCellMar>
    </w:tblPr>
  </w:style>
  <w:style w:type="table" w:customStyle="1" w:styleId="afffff8">
    <w:basedOn w:val="TableNormal0"/>
    <w:tblPr>
      <w:tblStyleRowBandSize w:val="1"/>
      <w:tblStyleColBandSize w:val="1"/>
      <w:tblCellMar>
        <w:top w:w="0" w:type="dxa"/>
        <w:bottom w:w="0" w:type="dxa"/>
      </w:tblCellMar>
    </w:tblPr>
  </w:style>
  <w:style w:type="table" w:customStyle="1" w:styleId="afffff9">
    <w:basedOn w:val="TableNormal0"/>
    <w:tblPr>
      <w:tblStyleRowBandSize w:val="1"/>
      <w:tblStyleColBandSize w:val="1"/>
      <w:tblCellMar>
        <w:top w:w="0" w:type="dxa"/>
        <w:bottom w:w="0" w:type="dxa"/>
      </w:tblCellMar>
    </w:tblPr>
  </w:style>
  <w:style w:type="table" w:customStyle="1" w:styleId="afffffa">
    <w:basedOn w:val="TableNormal0"/>
    <w:tblPr>
      <w:tblStyleRowBandSize w:val="1"/>
      <w:tblStyleColBandSize w:val="1"/>
      <w:tblCellMar>
        <w:top w:w="0" w:type="dxa"/>
        <w:bottom w:w="0" w:type="dxa"/>
      </w:tblCellMar>
    </w:tblPr>
  </w:style>
  <w:style w:type="table" w:customStyle="1" w:styleId="afffffb">
    <w:basedOn w:val="TableNormal0"/>
    <w:tblPr>
      <w:tblStyleRowBandSize w:val="1"/>
      <w:tblStyleColBandSize w:val="1"/>
      <w:tblCellMar>
        <w:top w:w="0" w:type="dxa"/>
        <w:left w:w="115" w:type="dxa"/>
        <w:bottom w:w="0" w:type="dxa"/>
        <w:right w:w="115" w:type="dxa"/>
      </w:tblCellMar>
    </w:tblPr>
  </w:style>
  <w:style w:type="table" w:customStyle="1" w:styleId="afffffc">
    <w:basedOn w:val="TableNormal0"/>
    <w:tblPr>
      <w:tblStyleRowBandSize w:val="1"/>
      <w:tblStyleColBandSize w:val="1"/>
      <w:tblCellMar>
        <w:top w:w="0" w:type="dxa"/>
        <w:left w:w="115" w:type="dxa"/>
        <w:bottom w:w="0" w:type="dxa"/>
        <w:right w:w="115" w:type="dxa"/>
      </w:tblCellMar>
    </w:tblPr>
  </w:style>
  <w:style w:type="table" w:customStyle="1" w:styleId="afffffd">
    <w:basedOn w:val="TableNormal0"/>
    <w:tblPr>
      <w:tblStyleRowBandSize w:val="1"/>
      <w:tblStyleColBandSize w:val="1"/>
      <w:tblCellMar>
        <w:top w:w="0" w:type="dxa"/>
        <w:left w:w="115" w:type="dxa"/>
        <w:bottom w:w="0" w:type="dxa"/>
        <w:right w:w="115" w:type="dxa"/>
      </w:tblCellMar>
    </w:tblPr>
  </w:style>
  <w:style w:type="table" w:customStyle="1" w:styleId="afffffe">
    <w:basedOn w:val="TableNormal0"/>
    <w:tblPr>
      <w:tblStyleRowBandSize w:val="1"/>
      <w:tblStyleColBandSize w:val="1"/>
      <w:tblCellMar>
        <w:top w:w="0" w:type="dxa"/>
        <w:left w:w="115" w:type="dxa"/>
        <w:bottom w:w="0" w:type="dxa"/>
        <w:right w:w="115" w:type="dxa"/>
      </w:tblCellMar>
    </w:tblPr>
  </w:style>
  <w:style w:type="table" w:customStyle="1" w:styleId="affffff">
    <w:basedOn w:val="TableNormal0"/>
    <w:tblPr>
      <w:tblStyleRowBandSize w:val="1"/>
      <w:tblStyleColBandSize w:val="1"/>
      <w:tblCellMar>
        <w:top w:w="0" w:type="dxa"/>
        <w:left w:w="115" w:type="dxa"/>
        <w:bottom w:w="0" w:type="dxa"/>
        <w:right w:w="115" w:type="dxa"/>
      </w:tblCellMar>
    </w:tblPr>
  </w:style>
  <w:style w:type="table" w:customStyle="1" w:styleId="affffff0">
    <w:basedOn w:val="TableNormal0"/>
    <w:tblPr>
      <w:tblStyleRowBandSize w:val="1"/>
      <w:tblStyleColBandSize w:val="1"/>
      <w:tblCellMar>
        <w:top w:w="0" w:type="dxa"/>
        <w:left w:w="115" w:type="dxa"/>
        <w:bottom w:w="0" w:type="dxa"/>
        <w:right w:w="115" w:type="dxa"/>
      </w:tblCellMar>
    </w:tblPr>
  </w:style>
  <w:style w:type="table" w:customStyle="1" w:styleId="affffff1">
    <w:basedOn w:val="TableNormal0"/>
    <w:tblPr>
      <w:tblStyleRowBandSize w:val="1"/>
      <w:tblStyleColBandSize w:val="1"/>
      <w:tblCellMar>
        <w:top w:w="0" w:type="dxa"/>
        <w:left w:w="115" w:type="dxa"/>
        <w:bottom w:w="0" w:type="dxa"/>
        <w:right w:w="115" w:type="dxa"/>
      </w:tblCellMar>
    </w:tblPr>
  </w:style>
  <w:style w:type="table" w:customStyle="1" w:styleId="affffff2">
    <w:basedOn w:val="TableNormal0"/>
    <w:tblPr>
      <w:tblStyleRowBandSize w:val="1"/>
      <w:tblStyleColBandSize w:val="1"/>
      <w:tblCellMar>
        <w:top w:w="0" w:type="dxa"/>
        <w:left w:w="115" w:type="dxa"/>
        <w:bottom w:w="0" w:type="dxa"/>
        <w:right w:w="115" w:type="dxa"/>
      </w:tblCellMar>
    </w:tblPr>
  </w:style>
  <w:style w:type="table" w:customStyle="1" w:styleId="affffff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c">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d">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e">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c">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d">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e">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2">
    <w:basedOn w:val="TableNormal0"/>
    <w:tblPr>
      <w:tblStyleRowBandSize w:val="1"/>
      <w:tblStyleColBandSize w:val="1"/>
      <w:tblCellMar>
        <w:top w:w="0" w:type="dxa"/>
        <w:left w:w="115" w:type="dxa"/>
        <w:bottom w:w="0" w:type="dxa"/>
        <w:right w:w="115" w:type="dxa"/>
      </w:tblCellMar>
    </w:tblPr>
  </w:style>
  <w:style w:type="table" w:customStyle="1" w:styleId="affffffff3">
    <w:basedOn w:val="TableNormal0"/>
    <w:tblPr>
      <w:tblStyleRowBandSize w:val="1"/>
      <w:tblStyleColBandSize w:val="1"/>
      <w:tblCellMar>
        <w:top w:w="0" w:type="dxa"/>
        <w:left w:w="115" w:type="dxa"/>
        <w:bottom w:w="0" w:type="dxa"/>
        <w:right w:w="115" w:type="dxa"/>
      </w:tblCellMar>
    </w:tblPr>
  </w:style>
  <w:style w:type="table" w:customStyle="1" w:styleId="affffffff4">
    <w:basedOn w:val="TableNormal0"/>
    <w:tblPr>
      <w:tblStyleRowBandSize w:val="1"/>
      <w:tblStyleColBandSize w:val="1"/>
      <w:tblCellMar>
        <w:top w:w="0" w:type="dxa"/>
        <w:left w:w="115" w:type="dxa"/>
        <w:bottom w:w="0" w:type="dxa"/>
        <w:right w:w="115" w:type="dxa"/>
      </w:tblCellMar>
    </w:tblPr>
  </w:style>
  <w:style w:type="table" w:customStyle="1" w:styleId="affffffff5">
    <w:basedOn w:val="TableNormal0"/>
    <w:tblPr>
      <w:tblStyleRowBandSize w:val="1"/>
      <w:tblStyleColBandSize w:val="1"/>
      <w:tblCellMar>
        <w:top w:w="0" w:type="dxa"/>
        <w:left w:w="115" w:type="dxa"/>
        <w:bottom w:w="0" w:type="dxa"/>
        <w:right w:w="115" w:type="dxa"/>
      </w:tblCellMar>
    </w:tblPr>
  </w:style>
  <w:style w:type="table" w:customStyle="1" w:styleId="affffffff6">
    <w:basedOn w:val="TableNormal0"/>
    <w:tblPr>
      <w:tblStyleRowBandSize w:val="1"/>
      <w:tblStyleColBandSize w:val="1"/>
      <w:tblCellMar>
        <w:top w:w="0" w:type="dxa"/>
        <w:bottom w:w="0" w:type="dxa"/>
      </w:tblCellMar>
    </w:tblPr>
  </w:style>
  <w:style w:type="table" w:customStyle="1" w:styleId="affffffff7">
    <w:basedOn w:val="TableNormal0"/>
    <w:tblPr>
      <w:tblStyleRowBandSize w:val="1"/>
      <w:tblStyleColBandSize w:val="1"/>
      <w:tblCellMar>
        <w:top w:w="0" w:type="dxa"/>
        <w:bottom w:w="0" w:type="dxa"/>
      </w:tblCellMar>
    </w:tblPr>
  </w:style>
  <w:style w:type="table" w:customStyle="1" w:styleId="affffffff8">
    <w:basedOn w:val="TableNormal0"/>
    <w:tblPr>
      <w:tblStyleRowBandSize w:val="1"/>
      <w:tblStyleColBandSize w:val="1"/>
      <w:tblCellMar>
        <w:top w:w="0" w:type="dxa"/>
        <w:bottom w:w="0" w:type="dxa"/>
      </w:tblCellMar>
    </w:tblPr>
  </w:style>
  <w:style w:type="table" w:customStyle="1" w:styleId="affffffff9">
    <w:basedOn w:val="TableNormal0"/>
    <w:tblPr>
      <w:tblStyleRowBandSize w:val="1"/>
      <w:tblStyleColBandSize w:val="1"/>
      <w:tblCellMar>
        <w:top w:w="28" w:type="dxa"/>
        <w:left w:w="28" w:type="dxa"/>
        <w:bottom w:w="28" w:type="dxa"/>
        <w:right w:w="28" w:type="dxa"/>
      </w:tblCellMar>
    </w:tblPr>
  </w:style>
  <w:style w:type="table" w:customStyle="1" w:styleId="affffffffa">
    <w:basedOn w:val="TableNormal0"/>
    <w:tblPr>
      <w:tblStyleRowBandSize w:val="1"/>
      <w:tblStyleColBandSize w:val="1"/>
      <w:tblCellMar>
        <w:top w:w="15" w:type="dxa"/>
        <w:left w:w="15" w:type="dxa"/>
        <w:bottom w:w="15" w:type="dxa"/>
        <w:right w:w="15" w:type="dxa"/>
      </w:tblCellMar>
    </w:tblPr>
  </w:style>
  <w:style w:type="table" w:customStyle="1" w:styleId="affffffffb">
    <w:basedOn w:val="TableNormal0"/>
    <w:tblPr>
      <w:tblStyleRowBandSize w:val="1"/>
      <w:tblStyleColBandSize w:val="1"/>
      <w:tblCellMar>
        <w:top w:w="15" w:type="dxa"/>
        <w:left w:w="15" w:type="dxa"/>
        <w:bottom w:w="15" w:type="dxa"/>
        <w:right w:w="15" w:type="dxa"/>
      </w:tblCellMar>
    </w:tblPr>
  </w:style>
  <w:style w:type="table" w:customStyle="1" w:styleId="affffffffc">
    <w:basedOn w:val="TableNormal0"/>
    <w:tblPr>
      <w:tblStyleRowBandSize w:val="1"/>
      <w:tblStyleColBandSize w:val="1"/>
      <w:tblCellMar>
        <w:top w:w="15" w:type="dxa"/>
        <w:left w:w="15" w:type="dxa"/>
        <w:bottom w:w="15" w:type="dxa"/>
        <w:right w:w="15" w:type="dxa"/>
      </w:tblCellMar>
    </w:tblPr>
  </w:style>
  <w:style w:type="table" w:customStyle="1" w:styleId="affffffffd">
    <w:basedOn w:val="TableNormal0"/>
    <w:tblPr>
      <w:tblStyleRowBandSize w:val="1"/>
      <w:tblStyleColBandSize w:val="1"/>
      <w:tblCellMar>
        <w:top w:w="15" w:type="dxa"/>
        <w:left w:w="15" w:type="dxa"/>
        <w:bottom w:w="15" w:type="dxa"/>
        <w:right w:w="15" w:type="dxa"/>
      </w:tblCellMar>
    </w:tblPr>
  </w:style>
  <w:style w:type="paragraph" w:customStyle="1" w:styleId="TableHeading">
    <w:name w:val="Table Heading"/>
    <w:basedOn w:val="TableContents"/>
    <w:qFormat/>
    <w:rsid w:val="00680DA8"/>
    <w:pPr>
      <w:suppressLineNumbers/>
      <w:shd w:val="clear" w:color="auto" w:fill="D9EAF7"/>
      <w:jc w:val="center"/>
    </w:pPr>
    <w:rPr>
      <w:b/>
      <w:bCs/>
    </w:rPr>
  </w:style>
  <w:style w:type="paragraph" w:customStyle="1" w:styleId="TableContents">
    <w:name w:val="Table Contents"/>
    <w:basedOn w:val="af2"/>
    <w:qFormat/>
    <w:rsid w:val="00680D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uk"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envelope return" w:uiPriority="0"/>
    <w:lsdException w:name="footnote reference"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qFormat/>
    <w:pPr>
      <w:keepNext/>
      <w:keepLines/>
      <w:spacing w:before="480" w:after="0"/>
      <w:outlineLvl w:val="0"/>
    </w:pPr>
    <w:rPr>
      <w:rFonts w:ascii="Cambria" w:eastAsia="Cambria" w:hAnsi="Cambria" w:cs="Cambria"/>
      <w:b/>
      <w:bCs/>
      <w:color w:val="366091"/>
      <w:sz w:val="28"/>
      <w:szCs w:val="28"/>
    </w:rPr>
  </w:style>
  <w:style w:type="paragraph" w:styleId="2">
    <w:name w:val="heading 2"/>
    <w:basedOn w:val="a"/>
    <w:next w:val="a"/>
    <w:uiPriority w:val="9"/>
    <w:unhideWhenUsed/>
    <w:qFormat/>
    <w:pPr>
      <w:keepNext/>
      <w:keepLines/>
      <w:spacing w:before="200" w:after="0"/>
      <w:outlineLvl w:val="1"/>
    </w:pPr>
    <w:rPr>
      <w:rFonts w:ascii="Cambria" w:eastAsia="Cambria" w:hAnsi="Cambria" w:cs="Cambria"/>
      <w:b/>
      <w:bCs/>
      <w:color w:val="4F81BD"/>
      <w:sz w:val="26"/>
      <w:szCs w:val="26"/>
    </w:rPr>
  </w:style>
  <w:style w:type="paragraph" w:styleId="3">
    <w:name w:val="heading 3"/>
    <w:basedOn w:val="a"/>
    <w:next w:val="a"/>
    <w:uiPriority w:val="9"/>
    <w:semiHidden/>
    <w:unhideWhenUsed/>
    <w:qFormat/>
    <w:pPr>
      <w:spacing w:line="240" w:lineRule="auto"/>
      <w:outlineLvl w:val="2"/>
    </w:pPr>
    <w:rPr>
      <w:rFonts w:ascii="Times New Roman" w:eastAsia="Times New Roman" w:hAnsi="Times New Roman" w:cs="Times New Roman"/>
      <w:b/>
      <w:bCs/>
      <w:sz w:val="27"/>
      <w:szCs w:val="27"/>
    </w:rPr>
  </w:style>
  <w:style w:type="paragraph" w:styleId="4">
    <w:name w:val="heading 4"/>
    <w:basedOn w:val="a"/>
    <w:next w:val="a"/>
    <w:uiPriority w:val="9"/>
    <w:semiHidden/>
    <w:unhideWhenUsed/>
    <w:qFormat/>
    <w:pPr>
      <w:keepNext/>
      <w:keepLines/>
      <w:spacing w:before="200" w:after="0"/>
      <w:outlineLvl w:val="3"/>
    </w:pPr>
    <w:rPr>
      <w:rFonts w:ascii="Cambria" w:eastAsia="Cambria" w:hAnsi="Cambria" w:cs="Cambria"/>
      <w:b/>
      <w:bCs/>
      <w:i/>
      <w:iCs/>
      <w:color w:val="4F81BD"/>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character" w:customStyle="1" w:styleId="10">
    <w:name w:val="Заголовок 1 Знак"/>
    <w:basedOn w:val="a0"/>
    <w:uiPriority w:val="9"/>
    <w:rsid w:val="004D263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uiPriority w:val="9"/>
    <w:semiHidden/>
    <w:rsid w:val="00624AF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uiPriority w:val="9"/>
    <w:rsid w:val="00060627"/>
    <w:rPr>
      <w:rFonts w:ascii="Times New Roman" w:eastAsia="Times New Roman" w:hAnsi="Times New Roman" w:cs="Times New Roman"/>
      <w:b/>
      <w:bCs/>
      <w:sz w:val="27"/>
      <w:szCs w:val="27"/>
      <w:lang w:eastAsia="uk-UA"/>
    </w:rPr>
  </w:style>
  <w:style w:type="character" w:customStyle="1" w:styleId="40">
    <w:name w:val="Заголовок 4 Знак"/>
    <w:basedOn w:val="a0"/>
    <w:uiPriority w:val="9"/>
    <w:semiHidden/>
    <w:rsid w:val="00BC43EF"/>
    <w:rPr>
      <w:rFonts w:asciiTheme="majorHAnsi" w:eastAsiaTheme="majorEastAsia" w:hAnsiTheme="majorHAnsi" w:cstheme="majorBidi"/>
      <w:b/>
      <w:bCs/>
      <w:i/>
      <w:iCs/>
      <w:color w:val="4F81BD" w:themeColor="accent1"/>
    </w:rPr>
  </w:style>
  <w:style w:type="table" w:styleId="a4">
    <w:name w:val="Table Grid"/>
    <w:basedOn w:val="a1"/>
    <w:uiPriority w:val="59"/>
    <w:rsid w:val="005753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basedOn w:val="a0"/>
    <w:uiPriority w:val="22"/>
    <w:qFormat/>
    <w:rsid w:val="00575342"/>
    <w:rPr>
      <w:b/>
      <w:bCs/>
    </w:rPr>
  </w:style>
  <w:style w:type="character" w:styleId="a6">
    <w:name w:val="Emphasis"/>
    <w:basedOn w:val="a0"/>
    <w:uiPriority w:val="20"/>
    <w:qFormat/>
    <w:rsid w:val="00575342"/>
    <w:rPr>
      <w:i/>
      <w:iCs/>
    </w:rPr>
  </w:style>
  <w:style w:type="paragraph" w:styleId="a7">
    <w:name w:val="Normal (Web)"/>
    <w:uiPriority w:val="99"/>
    <w:unhideWhenUsed/>
    <w:rsid w:val="00757CC2"/>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 Spacing"/>
    <w:uiPriority w:val="1"/>
    <w:qFormat/>
    <w:rsid w:val="00757CC2"/>
    <w:pPr>
      <w:spacing w:after="0" w:line="240" w:lineRule="auto"/>
    </w:pPr>
  </w:style>
  <w:style w:type="paragraph" w:styleId="a9">
    <w:name w:val="List Paragraph"/>
    <w:uiPriority w:val="34"/>
    <w:qFormat/>
    <w:rsid w:val="000C3874"/>
    <w:pPr>
      <w:ind w:left="720"/>
      <w:contextualSpacing/>
    </w:pPr>
  </w:style>
  <w:style w:type="paragraph" w:styleId="aa">
    <w:name w:val="header"/>
    <w:link w:val="ab"/>
    <w:uiPriority w:val="99"/>
    <w:unhideWhenUsed/>
    <w:rsid w:val="00326B6C"/>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326B6C"/>
  </w:style>
  <w:style w:type="paragraph" w:styleId="ac">
    <w:name w:val="footer"/>
    <w:link w:val="ad"/>
    <w:uiPriority w:val="99"/>
    <w:unhideWhenUsed/>
    <w:rsid w:val="00326B6C"/>
    <w:pPr>
      <w:tabs>
        <w:tab w:val="center" w:pos="4819"/>
        <w:tab w:val="right" w:pos="9639"/>
      </w:tabs>
      <w:spacing w:after="0" w:line="240" w:lineRule="auto"/>
    </w:pPr>
  </w:style>
  <w:style w:type="character" w:customStyle="1" w:styleId="ad">
    <w:name w:val="Нижний колонтитул Знак"/>
    <w:basedOn w:val="a0"/>
    <w:link w:val="ac"/>
    <w:uiPriority w:val="99"/>
    <w:rsid w:val="00326B6C"/>
  </w:style>
  <w:style w:type="paragraph" w:styleId="ae">
    <w:name w:val="Balloon Text"/>
    <w:link w:val="af"/>
    <w:uiPriority w:val="99"/>
    <w:semiHidden/>
    <w:unhideWhenUsed/>
    <w:rsid w:val="00326B6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26B6C"/>
    <w:rPr>
      <w:rFonts w:ascii="Tahoma" w:hAnsi="Tahoma" w:cs="Tahoma"/>
      <w:sz w:val="16"/>
      <w:szCs w:val="16"/>
    </w:rPr>
  </w:style>
  <w:style w:type="paragraph" w:customStyle="1" w:styleId="AB630D60F59F403CB531B268FE76FA17">
    <w:name w:val="AB630D60F59F403CB531B268FE76FA17"/>
    <w:rsid w:val="00326B6C"/>
    <w:rPr>
      <w:rFonts w:eastAsiaTheme="minorEastAsia"/>
    </w:rPr>
  </w:style>
  <w:style w:type="character" w:styleId="af0">
    <w:name w:val="Hyperlink"/>
    <w:basedOn w:val="a0"/>
    <w:unhideWhenUsed/>
    <w:rsid w:val="00951961"/>
    <w:rPr>
      <w:color w:val="0000FF" w:themeColor="hyperlink"/>
      <w:u w:val="single"/>
    </w:rPr>
  </w:style>
  <w:style w:type="paragraph" w:customStyle="1" w:styleId="pdq2pgselectionanchorcontainer">
    <w:name w:val="pdq2pg_selectionanchorcontainer"/>
    <w:rsid w:val="004807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hitespace-normal">
    <w:name w:val="whitespace-normal"/>
    <w:uiPriority w:val="99"/>
    <w:rsid w:val="00BC43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1">
    <w:name w:val="Основной текст Знак"/>
    <w:basedOn w:val="a0"/>
    <w:link w:val="af2"/>
    <w:rsid w:val="00EB22E0"/>
    <w:rPr>
      <w:rFonts w:ascii="Arial;sans-serif" w:eastAsia="Arial;sans-serif" w:hAnsi="Arial;sans-serif" w:cs="Arial;sans-serif"/>
      <w:sz w:val="14"/>
      <w:szCs w:val="14"/>
      <w:lang w:val="en-US" w:eastAsia="zh-CN" w:bidi="hi-IN"/>
    </w:rPr>
  </w:style>
  <w:style w:type="paragraph" w:styleId="af2">
    <w:name w:val="Body Text"/>
    <w:link w:val="af1"/>
    <w:rsid w:val="00EB22E0"/>
    <w:pPr>
      <w:widowControl w:val="0"/>
      <w:suppressAutoHyphens/>
      <w:spacing w:after="283" w:line="240" w:lineRule="auto"/>
    </w:pPr>
    <w:rPr>
      <w:rFonts w:ascii="Arial;sans-serif" w:eastAsia="Arial;sans-serif" w:hAnsi="Arial;sans-serif" w:cs="Arial;sans-serif"/>
      <w:sz w:val="14"/>
      <w:szCs w:val="14"/>
      <w:lang w:val="en-US" w:eastAsia="zh-CN" w:bidi="hi-IN"/>
    </w:r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 w:type="table" w:customStyle="1" w:styleId="af5">
    <w:basedOn w:val="TableNormal0"/>
    <w:tblPr>
      <w:tblStyleRowBandSize w:val="1"/>
      <w:tblStyleColBandSize w:val="1"/>
      <w:tblCellMar>
        <w:top w:w="0" w:type="dxa"/>
        <w:left w:w="115" w:type="dxa"/>
        <w:bottom w:w="0" w:type="dxa"/>
        <w:right w:w="115" w:type="dxa"/>
      </w:tblCellMar>
    </w:tblPr>
  </w:style>
  <w:style w:type="table" w:customStyle="1" w:styleId="af6">
    <w:basedOn w:val="TableNormal0"/>
    <w:tblPr>
      <w:tblStyleRowBandSize w:val="1"/>
      <w:tblStyleColBandSize w:val="1"/>
      <w:tblCellMar>
        <w:top w:w="0" w:type="dxa"/>
        <w:left w:w="115" w:type="dxa"/>
        <w:bottom w:w="0" w:type="dxa"/>
        <w:right w:w="115" w:type="dxa"/>
      </w:tblCellMar>
    </w:tblPr>
  </w:style>
  <w:style w:type="table" w:customStyle="1" w:styleId="af7">
    <w:basedOn w:val="TableNormal0"/>
    <w:tblPr>
      <w:tblStyleRowBandSize w:val="1"/>
      <w:tblStyleColBandSize w:val="1"/>
      <w:tblCellMar>
        <w:top w:w="0" w:type="dxa"/>
        <w:left w:w="115" w:type="dxa"/>
        <w:bottom w:w="0" w:type="dxa"/>
        <w:right w:w="115" w:type="dxa"/>
      </w:tblCellMar>
    </w:tblPr>
  </w:style>
  <w:style w:type="table" w:customStyle="1" w:styleId="af8">
    <w:basedOn w:val="TableNormal0"/>
    <w:tblPr>
      <w:tblStyleRowBandSize w:val="1"/>
      <w:tblStyleColBandSize w:val="1"/>
      <w:tblCellMar>
        <w:top w:w="0" w:type="dxa"/>
        <w:left w:w="115" w:type="dxa"/>
        <w:bottom w:w="0" w:type="dxa"/>
        <w:right w:w="115"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tblPr>
      <w:tblStyleRowBandSize w:val="1"/>
      <w:tblStyleColBandSize w:val="1"/>
      <w:tblCellMar>
        <w:top w:w="0" w:type="dxa"/>
        <w:bottom w:w="0" w:type="dxa"/>
      </w:tblCellMar>
    </w:tblPr>
  </w:style>
  <w:style w:type="table" w:customStyle="1" w:styleId="afb">
    <w:basedOn w:val="TableNormal0"/>
    <w:tblPr>
      <w:tblStyleRowBandSize w:val="1"/>
      <w:tblStyleColBandSize w:val="1"/>
      <w:tblCellMar>
        <w:top w:w="0" w:type="dxa"/>
        <w:bottom w:w="0" w:type="dxa"/>
      </w:tblCellMar>
    </w:tblPr>
  </w:style>
  <w:style w:type="table" w:customStyle="1" w:styleId="afc">
    <w:basedOn w:val="TableNormal0"/>
    <w:tblPr>
      <w:tblStyleRowBandSize w:val="1"/>
      <w:tblStyleColBandSize w:val="1"/>
      <w:tblCellMar>
        <w:top w:w="0" w:type="dxa"/>
        <w:bottom w:w="0" w:type="dxa"/>
      </w:tblCellMar>
    </w:tblPr>
  </w:style>
  <w:style w:type="table" w:customStyle="1" w:styleId="afd">
    <w:basedOn w:val="TableNormal0"/>
    <w:tblPr>
      <w:tblStyleRowBandSize w:val="1"/>
      <w:tblStyleColBandSize w:val="1"/>
      <w:tblCellMar>
        <w:top w:w="0" w:type="dxa"/>
        <w:left w:w="115" w:type="dxa"/>
        <w:bottom w:w="0" w:type="dxa"/>
        <w:right w:w="115" w:type="dxa"/>
      </w:tblCellMar>
    </w:tblPr>
  </w:style>
  <w:style w:type="table" w:customStyle="1" w:styleId="afe">
    <w:basedOn w:val="TableNormal0"/>
    <w:tblPr>
      <w:tblStyleRowBandSize w:val="1"/>
      <w:tblStyleColBandSize w:val="1"/>
      <w:tblCellMar>
        <w:top w:w="0" w:type="dxa"/>
        <w:left w:w="115" w:type="dxa"/>
        <w:bottom w:w="0" w:type="dxa"/>
        <w:right w:w="115" w:type="dxa"/>
      </w:tblCellMar>
    </w:tblPr>
  </w:style>
  <w:style w:type="table" w:customStyle="1" w:styleId="aff">
    <w:basedOn w:val="TableNormal0"/>
    <w:tblPr>
      <w:tblStyleRowBandSize w:val="1"/>
      <w:tblStyleColBandSize w:val="1"/>
      <w:tblCellMar>
        <w:top w:w="0" w:type="dxa"/>
        <w:left w:w="115" w:type="dxa"/>
        <w:bottom w:w="0" w:type="dxa"/>
        <w:right w:w="115" w:type="dxa"/>
      </w:tblCellMar>
    </w:tblPr>
  </w:style>
  <w:style w:type="table" w:customStyle="1" w:styleId="aff0">
    <w:basedOn w:val="TableNormal0"/>
    <w:tblPr>
      <w:tblStyleRowBandSize w:val="1"/>
      <w:tblStyleColBandSize w:val="1"/>
      <w:tblCellMar>
        <w:top w:w="0" w:type="dxa"/>
        <w:left w:w="115" w:type="dxa"/>
        <w:bottom w:w="0" w:type="dxa"/>
        <w:right w:w="115" w:type="dxa"/>
      </w:tblCellMar>
    </w:tblPr>
  </w:style>
  <w:style w:type="table" w:customStyle="1" w:styleId="aff1">
    <w:basedOn w:val="TableNormal0"/>
    <w:tblPr>
      <w:tblStyleRowBandSize w:val="1"/>
      <w:tblStyleColBandSize w:val="1"/>
      <w:tblCellMar>
        <w:top w:w="0" w:type="dxa"/>
        <w:left w:w="115" w:type="dxa"/>
        <w:bottom w:w="0" w:type="dxa"/>
        <w:right w:w="115" w:type="dxa"/>
      </w:tblCellMar>
    </w:tblPr>
  </w:style>
  <w:style w:type="table" w:customStyle="1" w:styleId="aff2">
    <w:basedOn w:val="TableNormal0"/>
    <w:tblPr>
      <w:tblStyleRowBandSize w:val="1"/>
      <w:tblStyleColBandSize w:val="1"/>
      <w:tblCellMar>
        <w:top w:w="0" w:type="dxa"/>
        <w:left w:w="115" w:type="dxa"/>
        <w:bottom w:w="0" w:type="dxa"/>
        <w:right w:w="115" w:type="dxa"/>
      </w:tblCellMar>
    </w:tblPr>
  </w:style>
  <w:style w:type="table" w:customStyle="1" w:styleId="aff3">
    <w:basedOn w:val="TableNormal0"/>
    <w:tblPr>
      <w:tblStyleRowBandSize w:val="1"/>
      <w:tblStyleColBandSize w:val="1"/>
      <w:tblCellMar>
        <w:top w:w="0" w:type="dxa"/>
        <w:left w:w="115" w:type="dxa"/>
        <w:bottom w:w="0" w:type="dxa"/>
        <w:right w:w="115" w:type="dxa"/>
      </w:tblCellMar>
    </w:tblPr>
  </w:style>
  <w:style w:type="table" w:customStyle="1" w:styleId="aff4">
    <w:basedOn w:val="TableNormal0"/>
    <w:tblPr>
      <w:tblStyleRowBandSize w:val="1"/>
      <w:tblStyleColBandSize w:val="1"/>
      <w:tblCellMar>
        <w:top w:w="0" w:type="dxa"/>
        <w:left w:w="115" w:type="dxa"/>
        <w:bottom w:w="0" w:type="dxa"/>
        <w:right w:w="115" w:type="dxa"/>
      </w:tblCellMar>
    </w:tblPr>
  </w:style>
  <w:style w:type="table" w:customStyle="1" w:styleId="aff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c">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d">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e">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c">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d">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e">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4">
    <w:basedOn w:val="TableNormal0"/>
    <w:tblPr>
      <w:tblStyleRowBandSize w:val="1"/>
      <w:tblStyleColBandSize w:val="1"/>
      <w:tblCellMar>
        <w:top w:w="0" w:type="dxa"/>
        <w:left w:w="115" w:type="dxa"/>
        <w:bottom w:w="0" w:type="dxa"/>
        <w:right w:w="115" w:type="dxa"/>
      </w:tblCellMar>
    </w:tblPr>
  </w:style>
  <w:style w:type="table" w:customStyle="1" w:styleId="affff5">
    <w:basedOn w:val="TableNormal0"/>
    <w:tblPr>
      <w:tblStyleRowBandSize w:val="1"/>
      <w:tblStyleColBandSize w:val="1"/>
      <w:tblCellMar>
        <w:top w:w="0" w:type="dxa"/>
        <w:left w:w="115" w:type="dxa"/>
        <w:bottom w:w="0" w:type="dxa"/>
        <w:right w:w="115" w:type="dxa"/>
      </w:tblCellMar>
    </w:tblPr>
  </w:style>
  <w:style w:type="table" w:customStyle="1" w:styleId="affff6">
    <w:basedOn w:val="TableNormal0"/>
    <w:tblPr>
      <w:tblStyleRowBandSize w:val="1"/>
      <w:tblStyleColBandSize w:val="1"/>
      <w:tblCellMar>
        <w:top w:w="0" w:type="dxa"/>
        <w:left w:w="115" w:type="dxa"/>
        <w:bottom w:w="0" w:type="dxa"/>
        <w:right w:w="115" w:type="dxa"/>
      </w:tblCellMar>
    </w:tblPr>
  </w:style>
  <w:style w:type="table" w:customStyle="1" w:styleId="affff7">
    <w:basedOn w:val="TableNormal0"/>
    <w:tblPr>
      <w:tblStyleRowBandSize w:val="1"/>
      <w:tblStyleColBandSize w:val="1"/>
      <w:tblCellMar>
        <w:top w:w="0" w:type="dxa"/>
        <w:left w:w="115" w:type="dxa"/>
        <w:bottom w:w="0" w:type="dxa"/>
        <w:right w:w="115" w:type="dxa"/>
      </w:tblCellMar>
    </w:tblPr>
  </w:style>
  <w:style w:type="table" w:customStyle="1" w:styleId="affff8">
    <w:basedOn w:val="TableNormal0"/>
    <w:tblPr>
      <w:tblStyleRowBandSize w:val="1"/>
      <w:tblStyleColBandSize w:val="1"/>
      <w:tblCellMar>
        <w:top w:w="0" w:type="dxa"/>
        <w:left w:w="0" w:type="dxa"/>
        <w:bottom w:w="0" w:type="dxa"/>
        <w:right w:w="0" w:type="dxa"/>
      </w:tblCellMar>
    </w:tblPr>
  </w:style>
  <w:style w:type="table" w:customStyle="1" w:styleId="affff9">
    <w:basedOn w:val="TableNormal0"/>
    <w:tblPr>
      <w:tblStyleRowBandSize w:val="1"/>
      <w:tblStyleColBandSize w:val="1"/>
      <w:tblCellMar>
        <w:top w:w="0" w:type="dxa"/>
        <w:left w:w="0" w:type="dxa"/>
        <w:bottom w:w="0" w:type="dxa"/>
        <w:right w:w="0" w:type="dxa"/>
      </w:tblCellMar>
    </w:tblPr>
  </w:style>
  <w:style w:type="table" w:customStyle="1" w:styleId="affffa">
    <w:basedOn w:val="TableNormal0"/>
    <w:tblPr>
      <w:tblStyleRowBandSize w:val="1"/>
      <w:tblStyleColBandSize w:val="1"/>
      <w:tblCellMar>
        <w:top w:w="0" w:type="dxa"/>
        <w:left w:w="0" w:type="dxa"/>
        <w:bottom w:w="0" w:type="dxa"/>
        <w:right w:w="0" w:type="dxa"/>
      </w:tblCellMar>
    </w:tblPr>
  </w:style>
  <w:style w:type="table" w:customStyle="1" w:styleId="affffb">
    <w:basedOn w:val="TableNormal0"/>
    <w:tblPr>
      <w:tblStyleRowBandSize w:val="1"/>
      <w:tblStyleColBandSize w:val="1"/>
      <w:tblCellMar>
        <w:top w:w="28" w:type="dxa"/>
        <w:left w:w="28" w:type="dxa"/>
        <w:bottom w:w="28" w:type="dxa"/>
        <w:right w:w="28" w:type="dxa"/>
      </w:tblCellMar>
    </w:tblPr>
  </w:style>
  <w:style w:type="table" w:customStyle="1" w:styleId="affffc">
    <w:basedOn w:val="TableNormal0"/>
    <w:tblPr>
      <w:tblStyleRowBandSize w:val="1"/>
      <w:tblStyleColBandSize w:val="1"/>
      <w:tblCellMar>
        <w:top w:w="15" w:type="dxa"/>
        <w:left w:w="15" w:type="dxa"/>
        <w:bottom w:w="15" w:type="dxa"/>
        <w:right w:w="15" w:type="dxa"/>
      </w:tblCellMar>
    </w:tblPr>
  </w:style>
  <w:style w:type="table" w:customStyle="1" w:styleId="affffd">
    <w:basedOn w:val="TableNormal0"/>
    <w:tblPr>
      <w:tblStyleRowBandSize w:val="1"/>
      <w:tblStyleColBandSize w:val="1"/>
      <w:tblCellMar>
        <w:top w:w="15" w:type="dxa"/>
        <w:left w:w="15" w:type="dxa"/>
        <w:bottom w:w="15" w:type="dxa"/>
        <w:right w:w="15" w:type="dxa"/>
      </w:tblCellMar>
    </w:tblPr>
  </w:style>
  <w:style w:type="table" w:customStyle="1" w:styleId="affffe">
    <w:basedOn w:val="TableNormal0"/>
    <w:tblPr>
      <w:tblStyleRowBandSize w:val="1"/>
      <w:tblStyleColBandSize w:val="1"/>
      <w:tblCellMar>
        <w:top w:w="15" w:type="dxa"/>
        <w:left w:w="15" w:type="dxa"/>
        <w:bottom w:w="15" w:type="dxa"/>
        <w:right w:w="15" w:type="dxa"/>
      </w:tblCellMar>
    </w:tblPr>
  </w:style>
  <w:style w:type="table" w:customStyle="1" w:styleId="afffff">
    <w:basedOn w:val="TableNormal0"/>
    <w:tblPr>
      <w:tblStyleRowBandSize w:val="1"/>
      <w:tblStyleColBandSize w:val="1"/>
      <w:tblCellMar>
        <w:top w:w="15" w:type="dxa"/>
        <w:left w:w="15" w:type="dxa"/>
        <w:bottom w:w="15" w:type="dxa"/>
        <w:right w:w="15" w:type="dxa"/>
      </w:tblCellMar>
    </w:tblPr>
  </w:style>
  <w:style w:type="paragraph" w:customStyle="1" w:styleId="font-claude-response-body">
    <w:name w:val="font-claude-response-body"/>
    <w:rsid w:val="00C14652"/>
    <w:pPr>
      <w:spacing w:before="100" w:beforeAutospacing="1" w:after="100" w:afterAutospacing="1" w:line="240" w:lineRule="auto"/>
    </w:pPr>
    <w:rPr>
      <w:rFonts w:ascii="Times New Roman" w:eastAsia="Times New Roman" w:hAnsi="Times New Roman" w:cs="Times New Roman"/>
      <w:sz w:val="24"/>
      <w:szCs w:val="24"/>
      <w:lang w:val="uk-UA"/>
    </w:rPr>
  </w:style>
  <w:style w:type="paragraph" w:styleId="afffff0">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fffff1">
    <w:basedOn w:val="TableNormal0"/>
    <w:tblPr>
      <w:tblStyleRowBandSize w:val="1"/>
      <w:tblStyleColBandSize w:val="1"/>
      <w:tblCellMar>
        <w:top w:w="0" w:type="dxa"/>
        <w:left w:w="115" w:type="dxa"/>
        <w:bottom w:w="0" w:type="dxa"/>
        <w:right w:w="115" w:type="dxa"/>
      </w:tblCellMar>
    </w:tblPr>
  </w:style>
  <w:style w:type="table" w:customStyle="1" w:styleId="afffff2">
    <w:basedOn w:val="TableNormal0"/>
    <w:tblPr>
      <w:tblStyleRowBandSize w:val="1"/>
      <w:tblStyleColBandSize w:val="1"/>
      <w:tblCellMar>
        <w:top w:w="0" w:type="dxa"/>
        <w:left w:w="115" w:type="dxa"/>
        <w:bottom w:w="0" w:type="dxa"/>
        <w:right w:w="115" w:type="dxa"/>
      </w:tblCellMar>
    </w:tblPr>
  </w:style>
  <w:style w:type="table" w:customStyle="1" w:styleId="afffff3">
    <w:basedOn w:val="TableNormal0"/>
    <w:tblPr>
      <w:tblStyleRowBandSize w:val="1"/>
      <w:tblStyleColBandSize w:val="1"/>
      <w:tblCellMar>
        <w:top w:w="0" w:type="dxa"/>
        <w:left w:w="115" w:type="dxa"/>
        <w:bottom w:w="0" w:type="dxa"/>
        <w:right w:w="115" w:type="dxa"/>
      </w:tblCellMar>
    </w:tblPr>
  </w:style>
  <w:style w:type="table" w:customStyle="1" w:styleId="afffff4">
    <w:basedOn w:val="TableNormal0"/>
    <w:tblPr>
      <w:tblStyleRowBandSize w:val="1"/>
      <w:tblStyleColBandSize w:val="1"/>
      <w:tblCellMar>
        <w:top w:w="0" w:type="dxa"/>
        <w:left w:w="115" w:type="dxa"/>
        <w:bottom w:w="0" w:type="dxa"/>
        <w:right w:w="115" w:type="dxa"/>
      </w:tblCellMar>
    </w:tblPr>
  </w:style>
  <w:style w:type="table" w:customStyle="1" w:styleId="afffff5">
    <w:basedOn w:val="TableNormal0"/>
    <w:tblPr>
      <w:tblStyleRowBandSize w:val="1"/>
      <w:tblStyleColBandSize w:val="1"/>
      <w:tblCellMar>
        <w:top w:w="0" w:type="dxa"/>
        <w:left w:w="115" w:type="dxa"/>
        <w:bottom w:w="0" w:type="dxa"/>
        <w:right w:w="115" w:type="dxa"/>
      </w:tblCellMar>
    </w:tblPr>
  </w:style>
  <w:style w:type="table" w:customStyle="1" w:styleId="afffff6">
    <w:basedOn w:val="TableNormal0"/>
    <w:tblPr>
      <w:tblStyleRowBandSize w:val="1"/>
      <w:tblStyleColBandSize w:val="1"/>
      <w:tblCellMar>
        <w:top w:w="0" w:type="dxa"/>
        <w:left w:w="115" w:type="dxa"/>
        <w:bottom w:w="0" w:type="dxa"/>
        <w:right w:w="115" w:type="dxa"/>
      </w:tblCellMar>
    </w:tblPr>
  </w:style>
  <w:style w:type="table" w:customStyle="1" w:styleId="afffff7">
    <w:basedOn w:val="TableNormal0"/>
    <w:tblPr>
      <w:tblStyleRowBandSize w:val="1"/>
      <w:tblStyleColBandSize w:val="1"/>
      <w:tblCellMar>
        <w:top w:w="0" w:type="dxa"/>
        <w:left w:w="115" w:type="dxa"/>
        <w:bottom w:w="0" w:type="dxa"/>
        <w:right w:w="115" w:type="dxa"/>
      </w:tblCellMar>
    </w:tblPr>
  </w:style>
  <w:style w:type="table" w:customStyle="1" w:styleId="afffff8">
    <w:basedOn w:val="TableNormal0"/>
    <w:tblPr>
      <w:tblStyleRowBandSize w:val="1"/>
      <w:tblStyleColBandSize w:val="1"/>
      <w:tblCellMar>
        <w:top w:w="0" w:type="dxa"/>
        <w:bottom w:w="0" w:type="dxa"/>
      </w:tblCellMar>
    </w:tblPr>
  </w:style>
  <w:style w:type="table" w:customStyle="1" w:styleId="afffff9">
    <w:basedOn w:val="TableNormal0"/>
    <w:tblPr>
      <w:tblStyleRowBandSize w:val="1"/>
      <w:tblStyleColBandSize w:val="1"/>
      <w:tblCellMar>
        <w:top w:w="0" w:type="dxa"/>
        <w:bottom w:w="0" w:type="dxa"/>
      </w:tblCellMar>
    </w:tblPr>
  </w:style>
  <w:style w:type="table" w:customStyle="1" w:styleId="afffffa">
    <w:basedOn w:val="TableNormal0"/>
    <w:tblPr>
      <w:tblStyleRowBandSize w:val="1"/>
      <w:tblStyleColBandSize w:val="1"/>
      <w:tblCellMar>
        <w:top w:w="0" w:type="dxa"/>
        <w:bottom w:w="0" w:type="dxa"/>
      </w:tblCellMar>
    </w:tblPr>
  </w:style>
  <w:style w:type="table" w:customStyle="1" w:styleId="afffffb">
    <w:basedOn w:val="TableNormal0"/>
    <w:tblPr>
      <w:tblStyleRowBandSize w:val="1"/>
      <w:tblStyleColBandSize w:val="1"/>
      <w:tblCellMar>
        <w:top w:w="0" w:type="dxa"/>
        <w:left w:w="115" w:type="dxa"/>
        <w:bottom w:w="0" w:type="dxa"/>
        <w:right w:w="115" w:type="dxa"/>
      </w:tblCellMar>
    </w:tblPr>
  </w:style>
  <w:style w:type="table" w:customStyle="1" w:styleId="afffffc">
    <w:basedOn w:val="TableNormal0"/>
    <w:tblPr>
      <w:tblStyleRowBandSize w:val="1"/>
      <w:tblStyleColBandSize w:val="1"/>
      <w:tblCellMar>
        <w:top w:w="0" w:type="dxa"/>
        <w:left w:w="115" w:type="dxa"/>
        <w:bottom w:w="0" w:type="dxa"/>
        <w:right w:w="115" w:type="dxa"/>
      </w:tblCellMar>
    </w:tblPr>
  </w:style>
  <w:style w:type="table" w:customStyle="1" w:styleId="afffffd">
    <w:basedOn w:val="TableNormal0"/>
    <w:tblPr>
      <w:tblStyleRowBandSize w:val="1"/>
      <w:tblStyleColBandSize w:val="1"/>
      <w:tblCellMar>
        <w:top w:w="0" w:type="dxa"/>
        <w:left w:w="115" w:type="dxa"/>
        <w:bottom w:w="0" w:type="dxa"/>
        <w:right w:w="115" w:type="dxa"/>
      </w:tblCellMar>
    </w:tblPr>
  </w:style>
  <w:style w:type="table" w:customStyle="1" w:styleId="afffffe">
    <w:basedOn w:val="TableNormal0"/>
    <w:tblPr>
      <w:tblStyleRowBandSize w:val="1"/>
      <w:tblStyleColBandSize w:val="1"/>
      <w:tblCellMar>
        <w:top w:w="0" w:type="dxa"/>
        <w:left w:w="115" w:type="dxa"/>
        <w:bottom w:w="0" w:type="dxa"/>
        <w:right w:w="115" w:type="dxa"/>
      </w:tblCellMar>
    </w:tblPr>
  </w:style>
  <w:style w:type="table" w:customStyle="1" w:styleId="affffff">
    <w:basedOn w:val="TableNormal0"/>
    <w:tblPr>
      <w:tblStyleRowBandSize w:val="1"/>
      <w:tblStyleColBandSize w:val="1"/>
      <w:tblCellMar>
        <w:top w:w="0" w:type="dxa"/>
        <w:left w:w="115" w:type="dxa"/>
        <w:bottom w:w="0" w:type="dxa"/>
        <w:right w:w="115" w:type="dxa"/>
      </w:tblCellMar>
    </w:tblPr>
  </w:style>
  <w:style w:type="table" w:customStyle="1" w:styleId="affffff0">
    <w:basedOn w:val="TableNormal0"/>
    <w:tblPr>
      <w:tblStyleRowBandSize w:val="1"/>
      <w:tblStyleColBandSize w:val="1"/>
      <w:tblCellMar>
        <w:top w:w="0" w:type="dxa"/>
        <w:left w:w="115" w:type="dxa"/>
        <w:bottom w:w="0" w:type="dxa"/>
        <w:right w:w="115" w:type="dxa"/>
      </w:tblCellMar>
    </w:tblPr>
  </w:style>
  <w:style w:type="table" w:customStyle="1" w:styleId="affffff1">
    <w:basedOn w:val="TableNormal0"/>
    <w:tblPr>
      <w:tblStyleRowBandSize w:val="1"/>
      <w:tblStyleColBandSize w:val="1"/>
      <w:tblCellMar>
        <w:top w:w="0" w:type="dxa"/>
        <w:left w:w="115" w:type="dxa"/>
        <w:bottom w:w="0" w:type="dxa"/>
        <w:right w:w="115" w:type="dxa"/>
      </w:tblCellMar>
    </w:tblPr>
  </w:style>
  <w:style w:type="table" w:customStyle="1" w:styleId="affffff2">
    <w:basedOn w:val="TableNormal0"/>
    <w:tblPr>
      <w:tblStyleRowBandSize w:val="1"/>
      <w:tblStyleColBandSize w:val="1"/>
      <w:tblCellMar>
        <w:top w:w="0" w:type="dxa"/>
        <w:left w:w="115" w:type="dxa"/>
        <w:bottom w:w="0" w:type="dxa"/>
        <w:right w:w="115" w:type="dxa"/>
      </w:tblCellMar>
    </w:tblPr>
  </w:style>
  <w:style w:type="table" w:customStyle="1" w:styleId="affffff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c">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d">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e">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c">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d">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e">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2">
    <w:basedOn w:val="TableNormal0"/>
    <w:tblPr>
      <w:tblStyleRowBandSize w:val="1"/>
      <w:tblStyleColBandSize w:val="1"/>
      <w:tblCellMar>
        <w:top w:w="0" w:type="dxa"/>
        <w:left w:w="115" w:type="dxa"/>
        <w:bottom w:w="0" w:type="dxa"/>
        <w:right w:w="115" w:type="dxa"/>
      </w:tblCellMar>
    </w:tblPr>
  </w:style>
  <w:style w:type="table" w:customStyle="1" w:styleId="affffffff3">
    <w:basedOn w:val="TableNormal0"/>
    <w:tblPr>
      <w:tblStyleRowBandSize w:val="1"/>
      <w:tblStyleColBandSize w:val="1"/>
      <w:tblCellMar>
        <w:top w:w="0" w:type="dxa"/>
        <w:left w:w="115" w:type="dxa"/>
        <w:bottom w:w="0" w:type="dxa"/>
        <w:right w:w="115" w:type="dxa"/>
      </w:tblCellMar>
    </w:tblPr>
  </w:style>
  <w:style w:type="table" w:customStyle="1" w:styleId="affffffff4">
    <w:basedOn w:val="TableNormal0"/>
    <w:tblPr>
      <w:tblStyleRowBandSize w:val="1"/>
      <w:tblStyleColBandSize w:val="1"/>
      <w:tblCellMar>
        <w:top w:w="0" w:type="dxa"/>
        <w:left w:w="115" w:type="dxa"/>
        <w:bottom w:w="0" w:type="dxa"/>
        <w:right w:w="115" w:type="dxa"/>
      </w:tblCellMar>
    </w:tblPr>
  </w:style>
  <w:style w:type="table" w:customStyle="1" w:styleId="affffffff5">
    <w:basedOn w:val="TableNormal0"/>
    <w:tblPr>
      <w:tblStyleRowBandSize w:val="1"/>
      <w:tblStyleColBandSize w:val="1"/>
      <w:tblCellMar>
        <w:top w:w="0" w:type="dxa"/>
        <w:left w:w="115" w:type="dxa"/>
        <w:bottom w:w="0" w:type="dxa"/>
        <w:right w:w="115" w:type="dxa"/>
      </w:tblCellMar>
    </w:tblPr>
  </w:style>
  <w:style w:type="table" w:customStyle="1" w:styleId="affffffff6">
    <w:basedOn w:val="TableNormal0"/>
    <w:tblPr>
      <w:tblStyleRowBandSize w:val="1"/>
      <w:tblStyleColBandSize w:val="1"/>
      <w:tblCellMar>
        <w:top w:w="0" w:type="dxa"/>
        <w:bottom w:w="0" w:type="dxa"/>
      </w:tblCellMar>
    </w:tblPr>
  </w:style>
  <w:style w:type="table" w:customStyle="1" w:styleId="affffffff7">
    <w:basedOn w:val="TableNormal0"/>
    <w:tblPr>
      <w:tblStyleRowBandSize w:val="1"/>
      <w:tblStyleColBandSize w:val="1"/>
      <w:tblCellMar>
        <w:top w:w="0" w:type="dxa"/>
        <w:bottom w:w="0" w:type="dxa"/>
      </w:tblCellMar>
    </w:tblPr>
  </w:style>
  <w:style w:type="table" w:customStyle="1" w:styleId="affffffff8">
    <w:basedOn w:val="TableNormal0"/>
    <w:tblPr>
      <w:tblStyleRowBandSize w:val="1"/>
      <w:tblStyleColBandSize w:val="1"/>
      <w:tblCellMar>
        <w:top w:w="0" w:type="dxa"/>
        <w:bottom w:w="0" w:type="dxa"/>
      </w:tblCellMar>
    </w:tblPr>
  </w:style>
  <w:style w:type="table" w:customStyle="1" w:styleId="affffffff9">
    <w:basedOn w:val="TableNormal0"/>
    <w:tblPr>
      <w:tblStyleRowBandSize w:val="1"/>
      <w:tblStyleColBandSize w:val="1"/>
      <w:tblCellMar>
        <w:top w:w="28" w:type="dxa"/>
        <w:left w:w="28" w:type="dxa"/>
        <w:bottom w:w="28" w:type="dxa"/>
        <w:right w:w="28" w:type="dxa"/>
      </w:tblCellMar>
    </w:tblPr>
  </w:style>
  <w:style w:type="table" w:customStyle="1" w:styleId="affffffffa">
    <w:basedOn w:val="TableNormal0"/>
    <w:tblPr>
      <w:tblStyleRowBandSize w:val="1"/>
      <w:tblStyleColBandSize w:val="1"/>
      <w:tblCellMar>
        <w:top w:w="15" w:type="dxa"/>
        <w:left w:w="15" w:type="dxa"/>
        <w:bottom w:w="15" w:type="dxa"/>
        <w:right w:w="15" w:type="dxa"/>
      </w:tblCellMar>
    </w:tblPr>
  </w:style>
  <w:style w:type="table" w:customStyle="1" w:styleId="affffffffb">
    <w:basedOn w:val="TableNormal0"/>
    <w:tblPr>
      <w:tblStyleRowBandSize w:val="1"/>
      <w:tblStyleColBandSize w:val="1"/>
      <w:tblCellMar>
        <w:top w:w="15" w:type="dxa"/>
        <w:left w:w="15" w:type="dxa"/>
        <w:bottom w:w="15" w:type="dxa"/>
        <w:right w:w="15" w:type="dxa"/>
      </w:tblCellMar>
    </w:tblPr>
  </w:style>
  <w:style w:type="table" w:customStyle="1" w:styleId="affffffffc">
    <w:basedOn w:val="TableNormal0"/>
    <w:tblPr>
      <w:tblStyleRowBandSize w:val="1"/>
      <w:tblStyleColBandSize w:val="1"/>
      <w:tblCellMar>
        <w:top w:w="15" w:type="dxa"/>
        <w:left w:w="15" w:type="dxa"/>
        <w:bottom w:w="15" w:type="dxa"/>
        <w:right w:w="15" w:type="dxa"/>
      </w:tblCellMar>
    </w:tblPr>
  </w:style>
  <w:style w:type="table" w:customStyle="1" w:styleId="affffffffd">
    <w:basedOn w:val="TableNormal0"/>
    <w:tblPr>
      <w:tblStyleRowBandSize w:val="1"/>
      <w:tblStyleColBandSize w:val="1"/>
      <w:tblCellMar>
        <w:top w:w="15" w:type="dxa"/>
        <w:left w:w="15" w:type="dxa"/>
        <w:bottom w:w="15" w:type="dxa"/>
        <w:right w:w="15" w:type="dxa"/>
      </w:tblCellMar>
    </w:tblPr>
  </w:style>
  <w:style w:type="paragraph" w:customStyle="1" w:styleId="TableHeading">
    <w:name w:val="Table Heading"/>
    <w:basedOn w:val="TableContents"/>
    <w:qFormat/>
    <w:rsid w:val="00680DA8"/>
    <w:pPr>
      <w:suppressLineNumbers/>
      <w:shd w:val="clear" w:color="auto" w:fill="D9EAF7"/>
      <w:jc w:val="center"/>
    </w:pPr>
    <w:rPr>
      <w:b/>
      <w:bCs/>
    </w:rPr>
  </w:style>
  <w:style w:type="paragraph" w:customStyle="1" w:styleId="TableContents">
    <w:name w:val="Table Contents"/>
    <w:basedOn w:val="af2"/>
    <w:qFormat/>
    <w:rsid w:val="00680D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37584">
      <w:bodyDiv w:val="1"/>
      <w:marLeft w:val="0"/>
      <w:marRight w:val="0"/>
      <w:marTop w:val="0"/>
      <w:marBottom w:val="0"/>
      <w:divBdr>
        <w:top w:val="none" w:sz="0" w:space="0" w:color="auto"/>
        <w:left w:val="none" w:sz="0" w:space="0" w:color="auto"/>
        <w:bottom w:val="none" w:sz="0" w:space="0" w:color="auto"/>
        <w:right w:val="none" w:sz="0" w:space="0" w:color="auto"/>
      </w:divBdr>
    </w:div>
    <w:div w:id="375815482">
      <w:bodyDiv w:val="1"/>
      <w:marLeft w:val="0"/>
      <w:marRight w:val="0"/>
      <w:marTop w:val="0"/>
      <w:marBottom w:val="0"/>
      <w:divBdr>
        <w:top w:val="none" w:sz="0" w:space="0" w:color="auto"/>
        <w:left w:val="none" w:sz="0" w:space="0" w:color="auto"/>
        <w:bottom w:val="none" w:sz="0" w:space="0" w:color="auto"/>
        <w:right w:val="none" w:sz="0" w:space="0" w:color="auto"/>
      </w:divBdr>
    </w:div>
    <w:div w:id="794639768">
      <w:bodyDiv w:val="1"/>
      <w:marLeft w:val="0"/>
      <w:marRight w:val="0"/>
      <w:marTop w:val="0"/>
      <w:marBottom w:val="0"/>
      <w:divBdr>
        <w:top w:val="none" w:sz="0" w:space="0" w:color="auto"/>
        <w:left w:val="none" w:sz="0" w:space="0" w:color="auto"/>
        <w:bottom w:val="none" w:sz="0" w:space="0" w:color="auto"/>
        <w:right w:val="none" w:sz="0" w:space="0" w:color="auto"/>
      </w:divBdr>
    </w:div>
    <w:div w:id="1496654102">
      <w:bodyDiv w:val="1"/>
      <w:marLeft w:val="0"/>
      <w:marRight w:val="0"/>
      <w:marTop w:val="0"/>
      <w:marBottom w:val="0"/>
      <w:divBdr>
        <w:top w:val="none" w:sz="0" w:space="0" w:color="auto"/>
        <w:left w:val="none" w:sz="0" w:space="0" w:color="auto"/>
        <w:bottom w:val="none" w:sz="0" w:space="0" w:color="auto"/>
        <w:right w:val="none" w:sz="0" w:space="0" w:color="auto"/>
      </w:divBdr>
    </w:div>
    <w:div w:id="18419615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sbcpms.xyz/community-projects/info-region/17677/dashboard%20" TargetMode="External"/><Relationship Id="rId24" Type="http://schemas.openxmlformats.org/officeDocument/2006/relationships/image" Target="media/image15.png"/><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T6u6+hPssYHWpArH/oOSDnHcyQ==">CgMxLjAyDmguOHc1MHZ0cTRuZm16OAByITFuUDBubkFaU3dNSHozVGtIRDdEbmR2b2tHaEVJOGdvLQ==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134</Pages>
  <Words>144919</Words>
  <Characters>82605</Characters>
  <Application>Microsoft Office Word</Application>
  <DocSecurity>0</DocSecurity>
  <Lines>688</Lines>
  <Paragraphs>454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HP</Company>
  <LinksUpToDate>false</LinksUpToDate>
  <CharactersWithSpaces>227070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Стратегія розвитку Поморянської Територіальної громади до 2027 року з перспективою до 2034 року</dc:creator>
  <cp:lastModifiedBy>Антон Сентябов</cp:lastModifiedBy>
  <cp:revision>3</cp:revision>
  <dcterms:created xsi:type="dcterms:W3CDTF">2026-08-20T08:43:00Z</dcterms:created>
  <dcterms:modified xsi:type="dcterms:W3CDTF">2026-08-20T08:45:00Z</dcterms:modified>
</cp:coreProperties>
</file>