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7457"/>
      </w:tblGrid>
      <w:tr w:rsidR="00A9017F" w:rsidRPr="00A9017F" w:rsidTr="00A9017F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A9017F" w:rsidRPr="00A9017F" w:rsidRDefault="00A9017F" w:rsidP="00A901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lang w:eastAsia="ru-RU"/>
              </w:rPr>
            </w:pP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10.03.2020</w:t>
            </w:r>
          </w:p>
        </w:tc>
        <w:tc>
          <w:tcPr>
            <w:tcW w:w="4000" w:type="pct"/>
            <w:vAlign w:val="center"/>
            <w:hideMark/>
          </w:tcPr>
          <w:p w:rsidR="00A9017F" w:rsidRPr="00A9017F" w:rsidRDefault="00A9017F" w:rsidP="00A9017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ru-RU"/>
              </w:rPr>
            </w:pPr>
            <w:proofErr w:type="spellStart"/>
            <w:r w:rsidRPr="00A9017F">
              <w:rPr>
                <w:rFonts w:ascii="Helvetica" w:eastAsia="Times New Roman" w:hAnsi="Helvetica" w:cs="Helvetica"/>
                <w:b/>
                <w:bCs/>
                <w:color w:val="000000"/>
                <w:lang w:eastAsia="ru-RU"/>
              </w:rPr>
              <w:t>Розпорядження</w:t>
            </w:r>
            <w:proofErr w:type="spellEnd"/>
            <w:r w:rsidRPr="00A9017F">
              <w:rPr>
                <w:rFonts w:ascii="Helvetica" w:eastAsia="Times New Roman" w:hAnsi="Helvetica" w:cs="Helvetica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b/>
                <w:bCs/>
                <w:color w:val="000000"/>
                <w:lang w:eastAsia="ru-RU"/>
              </w:rPr>
              <w:t>міського</w:t>
            </w:r>
            <w:proofErr w:type="spellEnd"/>
            <w:r w:rsidRPr="00A9017F">
              <w:rPr>
                <w:rFonts w:ascii="Helvetica" w:eastAsia="Times New Roman" w:hAnsi="Helvetica" w:cs="Helvetica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b/>
                <w:bCs/>
                <w:color w:val="000000"/>
                <w:lang w:eastAsia="ru-RU"/>
              </w:rPr>
              <w:t>голови</w:t>
            </w:r>
            <w:proofErr w:type="spellEnd"/>
            <w:r w:rsidRPr="00A9017F">
              <w:rPr>
                <w:rFonts w:ascii="Helvetica" w:eastAsia="Times New Roman" w:hAnsi="Helvetica" w:cs="Helvetica"/>
                <w:b/>
                <w:bCs/>
                <w:color w:val="000000"/>
                <w:lang w:eastAsia="ru-RU"/>
              </w:rPr>
              <w:t xml:space="preserve"> №64-р 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"Про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затвердження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Положення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про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уповноважену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особу (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осіб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)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виконавчого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комітету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Бердянської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міської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ради "</w:t>
            </w:r>
          </w:p>
        </w:tc>
      </w:tr>
      <w:tr w:rsidR="00A9017F" w:rsidRPr="00A9017F" w:rsidTr="00A901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017F" w:rsidRPr="00A9017F" w:rsidRDefault="00A9017F" w:rsidP="00A9017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ru-RU"/>
              </w:rPr>
            </w:pPr>
          </w:p>
        </w:tc>
      </w:tr>
      <w:tr w:rsidR="00A9017F" w:rsidRPr="00A9017F" w:rsidTr="00A9017F">
        <w:trPr>
          <w:tblCellSpacing w:w="15" w:type="dxa"/>
        </w:trPr>
        <w:tc>
          <w:tcPr>
            <w:tcW w:w="0" w:type="auto"/>
            <w:gridSpan w:val="2"/>
            <w:shd w:val="clear" w:color="auto" w:fill="F5F5F5"/>
            <w:tcMar>
              <w:top w:w="150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9017F" w:rsidRPr="00A9017F" w:rsidRDefault="00A9017F" w:rsidP="00A9017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ru-RU"/>
              </w:rPr>
            </w:pP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Керуючись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п.35 ст.1, ч.3 ст.3, ст.11, ст.14 Закону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України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"Про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публічні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закупівлі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"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із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змінами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внесеними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Законом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України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від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19.09.2019 № 114-ІХ, ст. 42 Закону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України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"Про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місцеве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самоврядування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в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Україні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", ст. 87 Статуту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територіальної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громади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міста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Бердянська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з метою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організації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проведення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закупівель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на засадах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об’єктивності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неупередженості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здійснення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заходів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щодо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оприлюднення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в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електронній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системі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закупівель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необхідної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інформації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>ЗОБОВ’ЯЗУЮ: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1.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Затвердити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Положення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про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уповноважену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особу (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осіб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)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виконавчого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комітету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Бердянської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міської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ради (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далі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-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Положення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),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що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додається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.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2.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Керівникам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структурних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підрозділів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виконавчого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комітету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Бердянської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міської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ради,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які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формують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потреби на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закупівлі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враховувати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вимоги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цього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Положення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.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3. Контроль за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виконанням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цього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розпорядження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покласти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на заступника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міського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голови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з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питань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діяльності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виконавчих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органів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ради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Дєєву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О.О.,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керуючого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справами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виконавчого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комітету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Бердянської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міської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ради Кочубей О.С. в межах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наданих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повноважень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.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Міський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голова                                                                 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Володимир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ЧЕПУРНИЙ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>  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>ЗАТВЕРДЖЕНО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Розпорядження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міського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голови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>10.03.2020 р. № 64-р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>ПОЛОЖЕННЯ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про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уповноважену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особу (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осіб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)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виконавчого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комітету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Бердянської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міської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ради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1.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Це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Положення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розроблене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відповідно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до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вимог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Закону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України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"Про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публічні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закупівлі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" (нова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редакція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) (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далі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- Закон) і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визначає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правовий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статус,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загальні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організаційні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процедурні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засади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діяльності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уповноваженої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особи (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осіб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)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виконавчого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комітету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Бердянської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міської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ради (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далі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-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замовник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), 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також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її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(-х) права,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обов’язки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відповідальність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.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2.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Уповноважена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особа (особи) -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посадова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особа, яка є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працівником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замовника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(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виконавчого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комітету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Бердянської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міської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ради), і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визначена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/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призначена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розпорядженням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міського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голови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відповідальною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за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організацію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проведення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спрощених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закупівель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згідно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з Законом 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може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здійснювати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заходи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щодо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оприлюднення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в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електронній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системі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закупівель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звіту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про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договір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про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закупівлю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укладений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без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використання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електронної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системи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закупівель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.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3.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Замовником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не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може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бути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одночасно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визначено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відповідальними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за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організацію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проведення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одних і тих самих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видів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закупівель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тендерний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комітет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уповноважену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особу (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осіб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).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4. Метою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діяльності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уповноваженої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особи (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осіб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) є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організація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проведення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спрощених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lastRenderedPageBreak/>
              <w:t>закупівель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в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інтересах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замовника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на засадах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об’єктивності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неупередженості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своєчасне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оприлюднення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в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електронній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системі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закупівель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звіту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про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договір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про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закупівлю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укладений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без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використання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електронної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системи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закупівель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.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5.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Уповноважена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особа (особи) у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своїй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діяльності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керуються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Законом,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іншими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нормативно-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правовими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актами з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питань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публічних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закупівель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цим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Положенням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.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6.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Замовник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має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право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призначити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декілька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уповноважених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осіб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за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умови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що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кожна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з таких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осіб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буде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відповідальною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за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організацію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проведення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конкретних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закупівель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.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У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разі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визначення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кількох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уповноважених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осіб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замовник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розмежовує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їх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повноваження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обов’язки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окремим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рішенням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.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У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разі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визначення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однієї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уповноваженої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особи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замовник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може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визначити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особу, яка буде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виконувати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обов’язки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уповноваженої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особи в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разі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її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відсутності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(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під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час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перебування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на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лікарняному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у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відрядженні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або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відпустці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).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7.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Визначення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або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призначення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уповноваженої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особи (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осіб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) не повинно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створювати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конфлікт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між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інтересами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замовника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учасників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чи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між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інтересами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учасників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спрощеної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закупівлі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наявність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якого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може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вплинути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на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об’єктивність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і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неупередженість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ухвалення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рішень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щодо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вибору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переможця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спрощеної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закупівлі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.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У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разі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наявності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зазначеного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конфлікту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уповноважена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особа (особи)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інформує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про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це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замовника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який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приймає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відповідне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рішення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щодо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проведення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спрощеної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закупівлі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без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участі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такої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особи.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8.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Уповноважена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особа (особи) повинна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мати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: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-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вищу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освіту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(як правило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юридичну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або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економічну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);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-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належний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обсяг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знань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чинного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законодавства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у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сфері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публічних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закупівель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підтверджує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свій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рівень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володіння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необхідними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(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базовими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)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знаннями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у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сфері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публічних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закупівель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на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вебпорталі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Уповноваженого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органу шляхом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проходження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безкоштовного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тестування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порядок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організації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якого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визначається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Уповноваженим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органом.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9. Оплата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праці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уповноваженої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особи (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осіб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)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здійснюється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на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підставі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законів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інших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нормативно-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правових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актів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України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колективного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договору, штатного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розпису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тощо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.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10.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Уповноважена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особа (особи)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під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час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виконання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своїх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завдань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(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функцій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)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керується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наступними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принципами: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>-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добросовісна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конкуренція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серед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учасників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-максимальна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економія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ефективність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пропорційність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>-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відкритість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прозорість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на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всіх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стадіях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закупівель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>-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недискримінація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учасників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рівне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ставлення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до них;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>-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об’єктивне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неупереджене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визначення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переможця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спрощеної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закупівлі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>-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запобігання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корупційним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діям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і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зловживанням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.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>11.Уповноважена особа (особи):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-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бере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участь у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плануванні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формує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річний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план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закупівель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в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електронній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системі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закупівель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вартість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яких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не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перевищує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50,0 тис.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грн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-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здійснює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заходи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щодо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оприлюднення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в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електронній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системі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закупівель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звіту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про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договір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про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закупівлю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укладений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без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використання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електронної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системи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закупівель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-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здійснює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вибір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виду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закупівлі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-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бере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участь у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планування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формує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річний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план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спрощених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закупівель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в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електронній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системі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закупівель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- проводить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спрощені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закупівлі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-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забезпечує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рівні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умови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для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всіх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учасників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об’єктивне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неупереджене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визначення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переможця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спрощеної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закупівлі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-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забезпечує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складання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затвердження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зберігання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відповідних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документів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визначених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Законом;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-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забезпечує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оприлюднення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в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електронній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системі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закупівель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інформації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необхідної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для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виконання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вимог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Закону;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-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здійснює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інші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дії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передбачені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Законом 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розпорядчим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рішенням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замовника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.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Рішення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уповноваженої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особи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оформлюється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протоколом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із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зазначенням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дати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прийняття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рішення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який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підписується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уповноваженою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особою.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Закупівлі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здійснюються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відповідно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до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річного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плану.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Річний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план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складається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уповноваженою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особою (особами) на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підставі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заявок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або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lastRenderedPageBreak/>
              <w:t>службових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записок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або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інших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документів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отриманих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від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службових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осіб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або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підрозділів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замовника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погоджених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керуючим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справами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виконавчого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комітету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Бердянської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міської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ради (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далі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- заявка).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Заявка повинна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містити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необхідну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інформацію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для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річного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плану/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оголошення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про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проведення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спрощеної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закупівлі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/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оприлюднення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звіту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про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договір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про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закупівлю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.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Річний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план повинен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містити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наступну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інформацію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: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-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підстава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для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здійснення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закупівлі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-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назва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предмета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закупівлі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із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зазначенням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коду за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Єдиним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закупівельним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словником (у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разі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поділу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на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лоти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такі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відомості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повинні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зазначатися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стосовно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кожного лота) 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назви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відповідних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класифікаторів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предмета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закупівлі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і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частин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предмета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закупівлі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(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лотів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) (за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наявності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) та конкретна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назва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закупівлі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-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розмір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бюджетного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призначення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та/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або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очікувана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вартість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предмета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закупівлі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- код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економічної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класифікації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видатків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бюджету (для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бюджетних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коштів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);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-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джерело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фінансування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-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орієнтовний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початок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проведення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закупівлі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.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Оголошення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про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проведення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спрощеної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закупівлі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повинно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містити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наступну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інформацію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(не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виключно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) про: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-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технічні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якісні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інші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характеристики предмета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закупівлі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-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кількість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місце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поставки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товарів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або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обсяг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і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місце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виконання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робіт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чи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надання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послуг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- строк поставки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товарів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виконання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робіт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надання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послуг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-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умови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оплати;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-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джерело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фінансування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-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очікувану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вартість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предмета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закупівлі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-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перелік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критеріїв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та методику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оцінки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пропозицій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із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зазначенням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питомої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ваги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критеріїв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(за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необхідності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);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-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розмір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умови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надання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забезпечення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пропозицій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учасників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(за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необхідності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);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-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розмір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умови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надання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забезпечення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виконання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договору про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закупівлю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(за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необхідності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);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-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іншу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інформацію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за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рішенням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замовника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-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проєкт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договору.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Висновок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щодо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відповідності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пропозицій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учасників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спрощеної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закупівлі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умовам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визначеним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в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оголошенні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про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проведення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спрощеної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закупівлі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вимогам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до предмета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закупівлі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здійснюється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замовником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і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надається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уповноваженій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особі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у строк,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що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не повинен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перевищувати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3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робочих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днів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з дня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визначення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найбільш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економічно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вигідної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пропозиції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.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Звіт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про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договір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про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закупівлю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повинен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містити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таку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інформацію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(не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виключно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):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- дату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укладення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та номер договору/документа (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документів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),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що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підтверджують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придбання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товару (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товарів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),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робіт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послуги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(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послуг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);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-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найменування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(для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юридичної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особи)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або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прізвище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ім’я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по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батькові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(за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наявності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) (для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фізичної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особи)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постачальника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товарів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виконавця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робіт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чи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надавача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послуг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з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яким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укладено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договір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про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закупівлю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-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ідентифікаційний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код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юридичної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особи в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Єдиному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державному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реєстрі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юридичних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осіб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фізичних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осіб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-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підприємців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громадських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формувань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або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реєстраційний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номер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облікової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картки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платника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податків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або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серія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та номер паспорта (для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фізичних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осіб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які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через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свої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релігійні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переконання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відмовляються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від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прийняття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реєстраційного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номера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облікової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картки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платника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податків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офіційно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повідомили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про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це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відповідний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контролюючий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орган і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мають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відмітку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у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паспорті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)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постачальника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товарів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виконавця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робіт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чи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надавача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послуг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-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місцезнаходження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(для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юридичної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особи)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або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місце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проживання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(для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фізичної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особи)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постачальника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товарів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виконавця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робіт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чи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надавача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послуг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lastRenderedPageBreak/>
              <w:t xml:space="preserve">-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прізвище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ім’я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по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батькові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контактної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особи, номер телефону;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- вид предмета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закупівлі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-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назва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предмета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закупівлі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-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найменування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(номенклатура,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асортимент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)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товарів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робіт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чи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послуг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;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ціна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за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одиницю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;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одиниця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виміру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-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кількість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місце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та строк поставки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товарів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виконання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робіт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чи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надання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послуг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-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ціна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та строк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виконання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(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дії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) договору;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-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умови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оплати;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- тип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суб’єкта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господарювання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-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інша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інформація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.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Уповноважена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особа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здійснює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свої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завдання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(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функції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) з моменту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отримання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заявки,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що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містить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необхідну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інформацію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для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річного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плану/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оголошення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про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проведення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спрощеної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закупівлі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/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оприлюднення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звіту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про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договір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про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закупівлю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.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Зазначена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інформація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надається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уповноваженій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особі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в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паперовому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електронному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вигляді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одночасно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.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Своєчасне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інформування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/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надання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документів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уповноваженій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особі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щодо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необхідності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проведення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закупівлі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внесення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змін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до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договорів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їх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виконання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або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припинення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покладається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на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замовника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.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12.Уповноважена особа (особи)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має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право: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>-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брати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участь у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плануванні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видатків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і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визначенні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потреби в товарах, роботах і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послугах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що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будуть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закуповуватися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-пройти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навчання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з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питань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організації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здійснення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закупівель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>-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ініціювати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створення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робочих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груп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у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складі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працівників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замовника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з метою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визначення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відповідності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технічних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якісних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інших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характеристик предмета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закупівлі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оцінки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поданих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пропозицій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підготовки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проєктів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договорів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тощо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>-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приймати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рішення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узгоджувати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проєкти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документів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зокрема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договору про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закупівлю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з метою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забезпечення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його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відповідності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умовам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закупівлі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підписувати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в межах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своєї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компетенції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відповідні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документи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>-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вимагати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отримувати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від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службових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осіб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і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підрозділів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замовника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інформацію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документи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необхідні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для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виконання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завдань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(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функцій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),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пов’язаних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з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організацією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проведенням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спрощених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закупівель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здійснення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заходів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щодо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своєчасного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оприлюднення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звіту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про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договір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про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закупівлю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укладеного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без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використання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електронної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системи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закупівель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>-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брати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участь у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проведенні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нарад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зборів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з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питань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пов’язаних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з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функціональними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обов’язками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уповноваженої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особи (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осіб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);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>-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давати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роз’яснення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і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консультації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структурним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підрозділам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замовника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/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іншим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замовникам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Бердянської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міської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ради в межах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своїх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повноважень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з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питань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що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належать до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компетенції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уповноваженої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особи (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осіб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);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-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здійснювати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інші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дії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передбачені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Законом.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13.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Уповноважена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особа (особи)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зобов’язана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: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>-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дотримуватися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норм чинного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законодавства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у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сфері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публічних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закупівель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цього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Положення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-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оприлюднювати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в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електронній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системі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закупівель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інформацію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необхідну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для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виконання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вимог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Закону;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-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організовувати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та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проводити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спрощені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закупівлі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-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забезпечувати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рівні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умови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для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всіх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учасників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спрощених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закупівель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;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- у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встановленому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Законом порядку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визначати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переможців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спрощених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закупівель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.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14.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Уповноважена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особа (особи) за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порушення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вимог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визначених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Законом у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сфері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публічних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закупівель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,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несе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відповідальність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згідно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з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чинним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законодавством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.</w:t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</w:r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  <w:t xml:space="preserve">Начальник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відділу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br/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тендерних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закупівель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                                                              </w:t>
            </w:r>
            <w:proofErr w:type="spellStart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>Лілія</w:t>
            </w:r>
            <w:proofErr w:type="spellEnd"/>
            <w:r w:rsidRPr="00A9017F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ВОРОВСЬКА</w:t>
            </w:r>
          </w:p>
        </w:tc>
      </w:tr>
    </w:tbl>
    <w:p w:rsidR="003775A8" w:rsidRDefault="003775A8">
      <w:bookmarkStart w:id="0" w:name="_GoBack"/>
      <w:bookmarkEnd w:id="0"/>
    </w:p>
    <w:sectPr w:rsidR="00377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CE"/>
    <w:rsid w:val="003775A8"/>
    <w:rsid w:val="005053CE"/>
    <w:rsid w:val="00A9017F"/>
    <w:rsid w:val="00DF22B7"/>
    <w:rsid w:val="00F3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405F0-E99F-4A1F-8FC3-5BEC058E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01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1795</Words>
  <Characters>10235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2024-02-15T15:11:00Z</dcterms:created>
  <dcterms:modified xsi:type="dcterms:W3CDTF">2024-02-15T15:11:00Z</dcterms:modified>
</cp:coreProperties>
</file>