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434E" w14:textId="76AD524F" w:rsidR="00F2330C" w:rsidRDefault="005240FE">
      <w:pPr>
        <w:rPr>
          <w:rFonts w:ascii="eUkraineRegular" w:hAnsi="eUkraineRegular"/>
          <w:b/>
          <w:bCs/>
          <w:color w:val="000000"/>
          <w:sz w:val="51"/>
          <w:szCs w:val="51"/>
        </w:rPr>
      </w:pPr>
      <w:r>
        <w:rPr>
          <w:rFonts w:ascii="eUkraineRegular" w:hAnsi="eUkraineRegular"/>
          <w:b/>
          <w:bCs/>
          <w:color w:val="000000"/>
          <w:sz w:val="51"/>
          <w:szCs w:val="51"/>
        </w:rPr>
        <w:t xml:space="preserve">Необхідність дотримання вимог </w:t>
      </w:r>
      <w:proofErr w:type="spellStart"/>
      <w:r>
        <w:rPr>
          <w:rFonts w:ascii="eUkraineRegular" w:hAnsi="eUkraineRegular"/>
          <w:b/>
          <w:bCs/>
          <w:color w:val="000000"/>
          <w:sz w:val="51"/>
          <w:szCs w:val="51"/>
        </w:rPr>
        <w:t>біобезпеки</w:t>
      </w:r>
      <w:proofErr w:type="spellEnd"/>
      <w:r>
        <w:rPr>
          <w:rFonts w:ascii="eUkraineRegular" w:hAnsi="eUkraineRegular"/>
          <w:b/>
          <w:bCs/>
          <w:color w:val="000000"/>
          <w:sz w:val="51"/>
          <w:szCs w:val="51"/>
        </w:rPr>
        <w:t xml:space="preserve"> під час міграції птахів: обережно, грип птиц</w:t>
      </w:r>
      <w:r>
        <w:rPr>
          <w:rFonts w:ascii="eUkraineRegular" w:hAnsi="eUkraineRegular"/>
          <w:b/>
          <w:bCs/>
          <w:color w:val="000000"/>
          <w:sz w:val="51"/>
          <w:szCs w:val="51"/>
        </w:rPr>
        <w:t>і</w:t>
      </w:r>
    </w:p>
    <w:p w14:paraId="723B9CB4" w14:textId="73F796E7" w:rsidR="005240FE" w:rsidRDefault="005240FE">
      <w:pPr>
        <w:rPr>
          <w:rFonts w:ascii="eUkraineRegular" w:hAnsi="eUkraineRegular"/>
          <w:b/>
          <w:bCs/>
          <w:color w:val="000000"/>
          <w:sz w:val="51"/>
          <w:szCs w:val="51"/>
        </w:rPr>
      </w:pPr>
    </w:p>
    <w:p w14:paraId="7C65234F" w14:textId="4F089698" w:rsidR="005240FE" w:rsidRDefault="005240FE">
      <w:pPr>
        <w:rPr>
          <w:rFonts w:ascii="eUkraineRegular" w:hAnsi="eUkraineRegular"/>
          <w:b/>
          <w:bCs/>
          <w:color w:val="000000"/>
          <w:sz w:val="51"/>
          <w:szCs w:val="51"/>
        </w:rPr>
      </w:pPr>
    </w:p>
    <w:p w14:paraId="178619AA" w14:textId="482DC726" w:rsidR="005240FE" w:rsidRDefault="005240FE">
      <w:r>
        <w:rPr>
          <w:noProof/>
        </w:rPr>
        <w:drawing>
          <wp:inline distT="0" distB="0" distL="0" distR="0" wp14:anchorId="0BC78E1A" wp14:editId="31DEB761">
            <wp:extent cx="6120765" cy="321340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DE83" w14:textId="5A454426" w:rsidR="005240FE" w:rsidRDefault="005240FE"/>
    <w:p w14:paraId="10B3D2DF" w14:textId="77777777" w:rsidR="005240FE" w:rsidRPr="005240FE" w:rsidRDefault="005240FE" w:rsidP="005240FE">
      <w:pPr>
        <w:spacing w:after="0" w:line="240" w:lineRule="auto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На сьогоднішній день наша країна є вільною від грипу птиці, проте ризики занесення грипу птиці в Україну є особливо високими в період весняної міграції птахів.</w:t>
      </w:r>
    </w:p>
    <w:p w14:paraId="5DAD5E25" w14:textId="77777777" w:rsidR="005240FE" w:rsidRPr="005240FE" w:rsidRDefault="005240FE" w:rsidP="005240FE">
      <w:pPr>
        <w:spacing w:before="225" w:after="225" w:line="240" w:lineRule="auto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 xml:space="preserve">Найбільш ефективними заходами, спрямованими на мінімізацію ризиків поширення грипу птиці в Україні, є дотримання вимог </w:t>
      </w:r>
      <w:proofErr w:type="spellStart"/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біобезпеки</w:t>
      </w:r>
      <w:proofErr w:type="spellEnd"/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, як в комерційних господарствах, так і в особистих селянських господарствах, та у випадку захворювання – своєчасне реагування та здійснення заходів з локалізації та ліквідації захворювання.</w:t>
      </w:r>
    </w:p>
    <w:p w14:paraId="5F01A6ED" w14:textId="77777777" w:rsidR="005240FE" w:rsidRPr="005240FE" w:rsidRDefault="005240FE" w:rsidP="005240FE">
      <w:pPr>
        <w:spacing w:before="225" w:after="225" w:line="240" w:lineRule="auto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lastRenderedPageBreak/>
        <w:t>Для профілактики захворювання птиці власникам необхідно виконувати вимоги, передбачені Ветеринарно-санітарними правилами для птахівницьких господарств, і вимоги до їх проектування та Ветеринарно-санітарними вимогами утримання птиці в особистих селянських господарствах, а саме:</w:t>
      </w:r>
    </w:p>
    <w:p w14:paraId="5D6DCB1B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здійснювати господарські та ветеринарні заходи, які забезпечуватимуть попередження виникнення захворювання птиці;</w:t>
      </w:r>
    </w:p>
    <w:p w14:paraId="5815B20F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виключити можливість контакту домашньої птиці з дикими, особливо водоплавними, і синантропними птахами;</w:t>
      </w:r>
    </w:p>
    <w:p w14:paraId="535CCED4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притримуватись режиму «закритого» типу (не допускати вигулу (виходу) домашньої птиці за межами дворової території);</w:t>
      </w:r>
    </w:p>
    <w:p w14:paraId="2A776BA4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проводити ретельне очищення та дезінфекцію всіх приміщень і території; утримувати різні види птахів окремо;</w:t>
      </w:r>
    </w:p>
    <w:p w14:paraId="42693723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на вимогу спеціалістів ветеринарної медицини надавати домашню птицю для проведення клінічного огляду;</w:t>
      </w:r>
    </w:p>
    <w:p w14:paraId="59751B45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здійснювати купівлю-продаж птиці в місцях санкціонованої торгівлі тільки при наявності ветеринарних супровідних документів;</w:t>
      </w:r>
    </w:p>
    <w:p w14:paraId="7CA412EF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інформувати територіальний орган Держпродспоживслужби в районі про наявність птиці з метою проведення необхідних профілактичних заходів;</w:t>
      </w:r>
    </w:p>
    <w:p w14:paraId="3D77581B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не допускати сторонніх осіб в місця утримання домашньої птиці;</w:t>
      </w:r>
    </w:p>
    <w:p w14:paraId="267BD243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 xml:space="preserve">проводити знезараження посліду та підстилки шляхом спалювання або </w:t>
      </w:r>
      <w:proofErr w:type="spellStart"/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біотермічним</w:t>
      </w:r>
      <w:proofErr w:type="spellEnd"/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 xml:space="preserve"> методом;</w:t>
      </w:r>
    </w:p>
    <w:p w14:paraId="773E0EA2" w14:textId="77777777" w:rsidR="005240FE" w:rsidRPr="005240FE" w:rsidRDefault="005240FE" w:rsidP="005240FE">
      <w:pPr>
        <w:numPr>
          <w:ilvl w:val="0"/>
          <w:numId w:val="4"/>
        </w:numPr>
        <w:spacing w:before="105" w:after="105" w:line="240" w:lineRule="auto"/>
        <w:ind w:left="450" w:right="450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дотримуватися правил особистої гігієни при догляді за птицею.</w:t>
      </w:r>
    </w:p>
    <w:p w14:paraId="22C442D5" w14:textId="77777777" w:rsidR="005240FE" w:rsidRPr="005240FE" w:rsidRDefault="005240FE" w:rsidP="005240FE">
      <w:pPr>
        <w:spacing w:after="0" w:line="240" w:lineRule="auto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При перших ознаках захворювання чи незвичній поведінці птиці, у випадку масової загибелі необхідно терміново сповістити територіальний </w:t>
      </w:r>
      <w:hyperlink r:id="rId6" w:tgtFrame="_blank" w:history="1">
        <w:r w:rsidRPr="005240FE">
          <w:rPr>
            <w:rFonts w:ascii="eUkraineRegular" w:eastAsia="Times New Roman" w:hAnsi="eUkraineRegular" w:cs="Times New Roman"/>
            <w:color w:val="0000FF"/>
            <w:sz w:val="26"/>
            <w:szCs w:val="26"/>
            <w:u w:val="single"/>
            <w:bdr w:val="none" w:sz="0" w:space="0" w:color="auto" w:frame="1"/>
            <w:lang w:eastAsia="uk-UA"/>
          </w:rPr>
          <w:t>орган Держпродспоживслужби</w:t>
        </w:r>
      </w:hyperlink>
      <w:r w:rsidRPr="005240FE"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  <w:t> у районі або області.</w:t>
      </w:r>
    </w:p>
    <w:p w14:paraId="5E44A118" w14:textId="77777777" w:rsidR="005240FE" w:rsidRPr="005240FE" w:rsidRDefault="005240FE" w:rsidP="005240FE">
      <w:pPr>
        <w:spacing w:after="0" w:line="240" w:lineRule="auto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Адреса Головного управління </w:t>
      </w:r>
      <w:proofErr w:type="spellStart"/>
      <w:r w:rsidRPr="005240FE">
        <w:rPr>
          <w:rFonts w:ascii="eUkraineRegular" w:eastAsia="Times New Roman" w:hAnsi="eUkraineRegular" w:cs="Times New Roman"/>
          <w:color w:val="000000"/>
          <w:sz w:val="26"/>
          <w:szCs w:val="26"/>
          <w:bdr w:val="none" w:sz="0" w:space="0" w:color="auto" w:frame="1"/>
          <w:lang w:eastAsia="uk-UA"/>
        </w:rPr>
        <w:t>держпродспоживслужби</w:t>
      </w:r>
      <w:proofErr w:type="spellEnd"/>
      <w:r w:rsidRPr="005240FE">
        <w:rPr>
          <w:rFonts w:ascii="eUkraineRegular" w:eastAsia="Times New Roman" w:hAnsi="eUkraineRegular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в </w:t>
      </w:r>
      <w:proofErr w:type="spellStart"/>
      <w:r w:rsidRPr="005240FE">
        <w:rPr>
          <w:rFonts w:ascii="eUkraineRegular" w:eastAsia="Times New Roman" w:hAnsi="eUkraineRegular" w:cs="Times New Roman"/>
          <w:color w:val="000000"/>
          <w:sz w:val="26"/>
          <w:szCs w:val="26"/>
          <w:bdr w:val="none" w:sz="0" w:space="0" w:color="auto" w:frame="1"/>
          <w:lang w:eastAsia="uk-UA"/>
        </w:rPr>
        <w:t>Миколаiвській</w:t>
      </w:r>
      <w:proofErr w:type="spellEnd"/>
      <w:r w:rsidRPr="005240FE">
        <w:rPr>
          <w:rFonts w:ascii="eUkraineRegular" w:eastAsia="Times New Roman" w:hAnsi="eUkraineRegular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області: пр-т. Центральний, 288, м. Миколаїв, 54003. Телефон: (0512) 30-43-25.</w:t>
      </w:r>
    </w:p>
    <w:p w14:paraId="09E50D02" w14:textId="77777777" w:rsidR="005240FE" w:rsidRPr="005240FE" w:rsidRDefault="005240FE" w:rsidP="005240FE">
      <w:pPr>
        <w:spacing w:after="0" w:line="240" w:lineRule="auto"/>
        <w:rPr>
          <w:rFonts w:ascii="eUkraineRegular" w:eastAsia="Times New Roman" w:hAnsi="eUkraineRegular" w:cs="Times New Roman"/>
          <w:color w:val="1D1D1B"/>
          <w:sz w:val="26"/>
          <w:szCs w:val="26"/>
          <w:lang w:eastAsia="uk-UA"/>
        </w:rPr>
      </w:pPr>
      <w:r w:rsidRPr="005240FE">
        <w:rPr>
          <w:rFonts w:ascii="eUkraineRegular" w:eastAsia="Times New Roman" w:hAnsi="eUkraineRegular" w:cs="Times New Roman"/>
          <w:b/>
          <w:bCs/>
          <w:noProof/>
          <w:color w:val="0000FF"/>
          <w:sz w:val="26"/>
          <w:szCs w:val="26"/>
          <w:bdr w:val="none" w:sz="0" w:space="0" w:color="auto" w:frame="1"/>
          <w:lang w:eastAsia="uk-UA"/>
        </w:rPr>
        <w:lastRenderedPageBreak/>
        <w:drawing>
          <wp:inline distT="0" distB="0" distL="0" distR="0" wp14:anchorId="3330BFCC" wp14:editId="30076390">
            <wp:extent cx="4661753" cy="6600713"/>
            <wp:effectExtent l="0" t="0" r="5715" b="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6" cy="663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FE">
        <w:rPr>
          <w:rFonts w:ascii="eUkraineRegular" w:eastAsia="Times New Roman" w:hAnsi="eUkraineRegular" w:cs="Times New Roman"/>
          <w:b/>
          <w:bCs/>
          <w:noProof/>
          <w:color w:val="0000FF"/>
          <w:sz w:val="26"/>
          <w:szCs w:val="26"/>
          <w:bdr w:val="none" w:sz="0" w:space="0" w:color="auto" w:frame="1"/>
          <w:lang w:eastAsia="uk-UA"/>
        </w:rPr>
        <w:drawing>
          <wp:inline distT="0" distB="0" distL="0" distR="0" wp14:anchorId="19D1C115" wp14:editId="414545C6">
            <wp:extent cx="4660741" cy="6599281"/>
            <wp:effectExtent l="0" t="0" r="6985" b="0"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1" cy="66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FE">
        <w:rPr>
          <w:rFonts w:ascii="eUkraineRegular" w:eastAsia="Times New Roman" w:hAnsi="eUkraineRegular" w:cs="Times New Roman"/>
          <w:b/>
          <w:bCs/>
          <w:noProof/>
          <w:color w:val="0000FF"/>
          <w:sz w:val="26"/>
          <w:szCs w:val="26"/>
          <w:bdr w:val="none" w:sz="0" w:space="0" w:color="auto" w:frame="1"/>
          <w:lang w:eastAsia="uk-UA"/>
        </w:rPr>
        <w:lastRenderedPageBreak/>
        <w:drawing>
          <wp:inline distT="0" distB="0" distL="0" distR="0" wp14:anchorId="6D6C567E" wp14:editId="0D3BE579">
            <wp:extent cx="4721122" cy="6672965"/>
            <wp:effectExtent l="0" t="0" r="3810" b="0"/>
            <wp:docPr id="4" name="Рисунок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03" cy="678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FE">
        <w:rPr>
          <w:rFonts w:ascii="eUkraineRegular" w:eastAsia="Times New Roman" w:hAnsi="eUkraineRegular" w:cs="Times New Roman"/>
          <w:b/>
          <w:bCs/>
          <w:noProof/>
          <w:color w:val="0000FF"/>
          <w:sz w:val="26"/>
          <w:szCs w:val="26"/>
          <w:bdr w:val="none" w:sz="0" w:space="0" w:color="auto" w:frame="1"/>
          <w:lang w:eastAsia="uk-UA"/>
        </w:rPr>
        <w:drawing>
          <wp:inline distT="0" distB="0" distL="0" distR="0" wp14:anchorId="3C81BC32" wp14:editId="2AF9DAD8">
            <wp:extent cx="4714875" cy="6675930"/>
            <wp:effectExtent l="0" t="0" r="0" b="0"/>
            <wp:docPr id="5" name="Рисунок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38" cy="673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0FE">
        <w:rPr>
          <w:rFonts w:ascii="eUkraineRegular" w:eastAsia="Times New Roman" w:hAnsi="eUkraineRegular" w:cs="Times New Roman"/>
          <w:b/>
          <w:bCs/>
          <w:noProof/>
          <w:color w:val="0000FF"/>
          <w:sz w:val="26"/>
          <w:szCs w:val="26"/>
          <w:bdr w:val="none" w:sz="0" w:space="0" w:color="auto" w:frame="1"/>
          <w:lang w:eastAsia="uk-UA"/>
        </w:rPr>
        <w:lastRenderedPageBreak/>
        <w:drawing>
          <wp:inline distT="0" distB="0" distL="0" distR="0" wp14:anchorId="01A5A902" wp14:editId="234223CF">
            <wp:extent cx="4877097" cy="6905625"/>
            <wp:effectExtent l="0" t="0" r="0" b="0"/>
            <wp:docPr id="6" name="Рисунок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12" cy="69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5448F0" w14:textId="77777777" w:rsidR="005240FE" w:rsidRDefault="005240FE"/>
    <w:sectPr w:rsidR="005240FE" w:rsidSect="005240FE">
      <w:pgSz w:w="16838" w:h="11906" w:orient="landscape"/>
      <w:pgMar w:top="142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eUkraine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1C88"/>
    <w:multiLevelType w:val="multilevel"/>
    <w:tmpl w:val="99B0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62608"/>
    <w:multiLevelType w:val="multilevel"/>
    <w:tmpl w:val="538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04DC2"/>
    <w:multiLevelType w:val="multilevel"/>
    <w:tmpl w:val="8E18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81CEC"/>
    <w:multiLevelType w:val="multilevel"/>
    <w:tmpl w:val="7FF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3"/>
    <w:rsid w:val="005240FE"/>
    <w:rsid w:val="008877C6"/>
    <w:rsid w:val="009E2C13"/>
    <w:rsid w:val="00AD4D87"/>
    <w:rsid w:val="00F2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7F2"/>
  <w15:chartTrackingRefBased/>
  <w15:docId w15:val="{CDEB2BE9-7544-47FF-AABF-7784A80E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ada.info/upload/users_files/04375748/9efb05a48b4bd800df4bf347cba65cfe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da.info/upload/users_files/04375748/95dffccb096d27d12205839aadfd76d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dpssmk.gov.ua/" TargetMode="External"/><Relationship Id="rId11" Type="http://schemas.openxmlformats.org/officeDocument/2006/relationships/hyperlink" Target="https://rada.info/upload/users_files/04375748/2f140ed5f4f93d39c03a1f0c34f73d2e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ada.info/upload/users_files/04375748/386b6e8ef1fe3f2efc78d175753b70d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ada.info/upload/users_files/04375748/e8070b77ef5feccdc515c02869212cf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2024-01-17T07:42:00Z</dcterms:created>
  <dcterms:modified xsi:type="dcterms:W3CDTF">2024-01-23T08:02:00Z</dcterms:modified>
</cp:coreProperties>
</file>