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DEEC" w14:textId="6928602E" w:rsidR="00AC2862" w:rsidRPr="00810D98" w:rsidRDefault="00AC2862" w:rsidP="00810D98">
      <w:pPr>
        <w:jc w:val="center"/>
        <w:rPr>
          <w:rFonts w:ascii="Times New Roman" w:eastAsia="Cambria" w:hAnsi="Times New Roman" w:cs="Times New Roman"/>
          <w:b/>
          <w:bCs/>
          <w:w w:val="120"/>
          <w:kern w:val="0"/>
          <w:szCs w:val="26"/>
        </w:rPr>
      </w:pPr>
      <w:r w:rsidRPr="00810D98">
        <w:rPr>
          <w:rFonts w:ascii="Times New Roman" w:eastAsia="Cambria" w:hAnsi="Times New Roman" w:cs="Times New Roman"/>
          <w:b/>
          <w:bCs/>
          <w:w w:val="120"/>
          <w:kern w:val="0"/>
          <w:szCs w:val="26"/>
        </w:rPr>
        <w:t>Заява</w:t>
      </w:r>
    </w:p>
    <w:p w14:paraId="74336577" w14:textId="5DF4D61C" w:rsidR="00AC2862" w:rsidRPr="00810D98" w:rsidRDefault="00AC2862" w:rsidP="00810D98">
      <w:pPr>
        <w:jc w:val="center"/>
        <w:rPr>
          <w:rFonts w:ascii="Times New Roman" w:eastAsia="Cambria" w:hAnsi="Times New Roman" w:cs="Times New Roman"/>
          <w:b/>
          <w:bCs/>
          <w:w w:val="125"/>
          <w:kern w:val="0"/>
          <w:sz w:val="22"/>
          <w:szCs w:val="22"/>
        </w:rPr>
      </w:pPr>
      <w:r w:rsidRPr="00810D98">
        <w:rPr>
          <w:rFonts w:ascii="Times New Roman" w:eastAsia="Cambria" w:hAnsi="Times New Roman" w:cs="Times New Roman"/>
          <w:b/>
          <w:bCs/>
          <w:w w:val="125"/>
          <w:kern w:val="0"/>
          <w:sz w:val="22"/>
          <w:szCs w:val="22"/>
        </w:rPr>
        <w:t>про визначення обсягу стратегічної екологічної оцінки</w:t>
      </w:r>
    </w:p>
    <w:p w14:paraId="0B5AE1E0" w14:textId="1DD6AB8D" w:rsidR="00E330CE" w:rsidRPr="00D268E0" w:rsidRDefault="00AC2862" w:rsidP="0069250F">
      <w:pPr>
        <w:pStyle w:val="iiaeo-oaeno"/>
        <w:spacing w:after="0"/>
        <w:ind w:firstLine="0"/>
        <w:rPr>
          <w:color w:val="000000"/>
          <w:lang w:val="uk-UA" w:eastAsia="ar-SA"/>
        </w:rPr>
      </w:pPr>
      <w:r w:rsidRPr="00D268E0">
        <w:rPr>
          <w:rFonts w:eastAsia="Cambria"/>
          <w:b/>
          <w:bCs/>
          <w:w w:val="120"/>
          <w:sz w:val="22"/>
          <w:szCs w:val="22"/>
          <w:lang w:val="uk-UA"/>
        </w:rPr>
        <w:t>Замовник:</w:t>
      </w:r>
      <w:r w:rsidRPr="00D268E0">
        <w:rPr>
          <w:iCs/>
          <w:color w:val="000000"/>
          <w:lang w:val="uk-UA" w:eastAsia="ar-SA"/>
        </w:rPr>
        <w:t xml:space="preserve"> </w:t>
      </w:r>
      <w:r w:rsidR="00343FD9" w:rsidRPr="00D268E0">
        <w:rPr>
          <w:color w:val="000000"/>
          <w:lang w:val="uk-UA" w:eastAsia="ar-SA"/>
        </w:rPr>
        <w:t>Відділ містобудування, архітектури</w:t>
      </w:r>
      <w:r w:rsidR="00810D98">
        <w:rPr>
          <w:color w:val="000000"/>
          <w:lang w:val="uk-UA" w:eastAsia="ar-SA"/>
        </w:rPr>
        <w:t xml:space="preserve"> та</w:t>
      </w:r>
      <w:r w:rsidR="00343FD9" w:rsidRPr="00D268E0">
        <w:rPr>
          <w:color w:val="000000"/>
          <w:lang w:val="uk-UA" w:eastAsia="ar-SA"/>
        </w:rPr>
        <w:t xml:space="preserve"> житлово-комунального господарства Вишнівської сільської ради</w:t>
      </w:r>
    </w:p>
    <w:p w14:paraId="613C542C" w14:textId="77777777" w:rsidR="0069250F" w:rsidRPr="00D268E0" w:rsidRDefault="0069250F" w:rsidP="0069250F">
      <w:pPr>
        <w:pStyle w:val="iiaeo-oaeno"/>
        <w:spacing w:after="0"/>
        <w:ind w:firstLine="0"/>
        <w:rPr>
          <w:color w:val="000000"/>
          <w:lang w:val="uk-UA" w:eastAsia="ar-SA"/>
        </w:rPr>
      </w:pPr>
      <w:bookmarkStart w:id="0" w:name="_Hlk213924070"/>
    </w:p>
    <w:bookmarkEnd w:id="0"/>
    <w:p w14:paraId="629A9C35" w14:textId="5EEFC7B5" w:rsidR="0069250F" w:rsidRPr="00D268E0" w:rsidRDefault="00AC2862" w:rsidP="00343FD9">
      <w:pPr>
        <w:pStyle w:val="a9"/>
        <w:numPr>
          <w:ilvl w:val="0"/>
          <w:numId w:val="3"/>
        </w:numPr>
        <w:ind w:left="0" w:firstLine="426"/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</w:pPr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>Назва документа державного планування:</w:t>
      </w:r>
      <w:bookmarkStart w:id="1" w:name="_Hlk211419424"/>
    </w:p>
    <w:p w14:paraId="686A5392" w14:textId="29773BDD" w:rsidR="00343FD9" w:rsidRPr="00810D98" w:rsidRDefault="00343FD9" w:rsidP="004C6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D98">
        <w:rPr>
          <w:rFonts w:ascii="Times New Roman" w:hAnsi="Times New Roman" w:cs="Times New Roman"/>
        </w:rPr>
        <w:t xml:space="preserve">Внесення змін до </w:t>
      </w:r>
      <w:r w:rsidRPr="00810D98">
        <w:rPr>
          <w:rFonts w:ascii="Times New Roman" w:hAnsi="Times New Roman" w:cs="Times New Roman"/>
          <w:bCs/>
        </w:rPr>
        <w:t>«</w:t>
      </w:r>
      <w:r w:rsidRPr="00810D98">
        <w:rPr>
          <w:rFonts w:ascii="Times New Roman" w:hAnsi="Times New Roman" w:cs="Times New Roman"/>
        </w:rPr>
        <w:t xml:space="preserve">Детального плану території на земельні ділянки комунальної власності за кадастровими номерами 0723380800:03:001:0369 площею 9,0113 га, 0723380800:03:001:0375 площею 5,5282 га, 0723380800:03:001:0099 площею 6,4841 га,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створення індустріального парку) в межах </w:t>
      </w:r>
      <w:proofErr w:type="spellStart"/>
      <w:r w:rsidRPr="00810D98">
        <w:rPr>
          <w:rFonts w:ascii="Times New Roman" w:hAnsi="Times New Roman" w:cs="Times New Roman"/>
        </w:rPr>
        <w:t>Римачівського</w:t>
      </w:r>
      <w:proofErr w:type="spellEnd"/>
      <w:r w:rsidRPr="00810D98">
        <w:rPr>
          <w:rFonts w:ascii="Times New Roman" w:hAnsi="Times New Roman" w:cs="Times New Roman"/>
        </w:rPr>
        <w:t xml:space="preserve"> </w:t>
      </w:r>
      <w:proofErr w:type="spellStart"/>
      <w:r w:rsidRPr="00810D98">
        <w:rPr>
          <w:rFonts w:ascii="Times New Roman" w:hAnsi="Times New Roman" w:cs="Times New Roman"/>
        </w:rPr>
        <w:t>старостинського</w:t>
      </w:r>
      <w:proofErr w:type="spellEnd"/>
      <w:r w:rsidRPr="00810D98">
        <w:rPr>
          <w:rFonts w:ascii="Times New Roman" w:hAnsi="Times New Roman" w:cs="Times New Roman"/>
        </w:rPr>
        <w:t xml:space="preserve"> округу Вишнівської сільської ради Ковельського району</w:t>
      </w:r>
      <w:r w:rsidR="00D97CB3" w:rsidRPr="00810D98">
        <w:rPr>
          <w:rFonts w:ascii="Times New Roman" w:hAnsi="Times New Roman" w:cs="Times New Roman"/>
          <w:bCs/>
        </w:rPr>
        <w:t>»</w:t>
      </w:r>
    </w:p>
    <w:p w14:paraId="49A20A1A" w14:textId="77777777" w:rsidR="00343FD9" w:rsidRPr="00D268E0" w:rsidRDefault="00343FD9" w:rsidP="0069250F">
      <w:pPr>
        <w:pStyle w:val="af0"/>
        <w:jc w:val="both"/>
        <w:rPr>
          <w:rFonts w:ascii="Times New Roman" w:hAnsi="Times New Roman" w:cs="Times New Roman"/>
        </w:rPr>
      </w:pPr>
    </w:p>
    <w:p w14:paraId="4331D669" w14:textId="51A8A996" w:rsidR="00AC2862" w:rsidRPr="00D268E0" w:rsidRDefault="00AC2862" w:rsidP="004E3C43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</w:pPr>
      <w:bookmarkStart w:id="2" w:name="_Hlk208930659"/>
      <w:bookmarkEnd w:id="1"/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 xml:space="preserve">Основні </w:t>
      </w:r>
      <w:bookmarkStart w:id="3" w:name="_Hlk208930683"/>
      <w:bookmarkStart w:id="4" w:name="_Hlk208930675"/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>цілі документа державного планування, його зв’язок з іншими документами державного</w:t>
      </w:r>
      <w:bookmarkEnd w:id="3"/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 xml:space="preserve"> планування</w:t>
      </w:r>
      <w:bookmarkEnd w:id="2"/>
      <w:bookmarkEnd w:id="4"/>
    </w:p>
    <w:p w14:paraId="155C3572" w14:textId="57DD73D7" w:rsidR="00D20D3D" w:rsidRPr="00810D98" w:rsidRDefault="00CF642B" w:rsidP="0033402E">
      <w:pPr>
        <w:pStyle w:val="af0"/>
        <w:jc w:val="both"/>
        <w:rPr>
          <w:rFonts w:ascii="Times New Roman" w:hAnsi="Times New Roman" w:cs="Times New Roman"/>
        </w:rPr>
      </w:pPr>
      <w:bookmarkStart w:id="5" w:name="_Hlk213838478"/>
      <w:r w:rsidRPr="00810D98">
        <w:rPr>
          <w:rFonts w:ascii="Times New Roman" w:hAnsi="Times New Roman" w:cs="Times New Roman"/>
        </w:rPr>
        <w:t xml:space="preserve">Стратегічній екологічній оцінці в рамках цієї процедури підлягає </w:t>
      </w:r>
      <w:r w:rsidR="0041221A" w:rsidRPr="00810D98">
        <w:rPr>
          <w:rFonts w:ascii="Times New Roman" w:hAnsi="Times New Roman" w:cs="Times New Roman"/>
          <w:lang w:val="ru-RU"/>
        </w:rPr>
        <w:t>про</w:t>
      </w:r>
      <w:proofErr w:type="spellStart"/>
      <w:r w:rsidR="0041221A" w:rsidRPr="00810D98">
        <w:rPr>
          <w:rFonts w:ascii="Times New Roman" w:hAnsi="Times New Roman" w:cs="Times New Roman"/>
        </w:rPr>
        <w:t>єкт</w:t>
      </w:r>
      <w:proofErr w:type="spellEnd"/>
      <w:r w:rsidR="0041221A" w:rsidRPr="00810D98">
        <w:rPr>
          <w:rFonts w:ascii="Times New Roman" w:hAnsi="Times New Roman" w:cs="Times New Roman"/>
        </w:rPr>
        <w:t xml:space="preserve"> </w:t>
      </w:r>
      <w:r w:rsidR="00D97CB3" w:rsidRPr="00810D98">
        <w:rPr>
          <w:rFonts w:ascii="Times New Roman" w:hAnsi="Times New Roman" w:cs="Times New Roman"/>
        </w:rPr>
        <w:t xml:space="preserve">Внесення змін до «Детального плану території на земельні ділянки комунальної власності за кадастровими номерами 0723380800:03:001:0369 площею 9,0113 га, 0723380800:03:001:0375 площею 5,5282 га, 0723380800:03:001:0099 площею 6,4841 га,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створення індустріального парку) в межах </w:t>
      </w:r>
      <w:proofErr w:type="spellStart"/>
      <w:r w:rsidR="00D97CB3" w:rsidRPr="00810D98">
        <w:rPr>
          <w:rFonts w:ascii="Times New Roman" w:hAnsi="Times New Roman" w:cs="Times New Roman"/>
        </w:rPr>
        <w:t>Римачівського</w:t>
      </w:r>
      <w:proofErr w:type="spellEnd"/>
      <w:r w:rsidR="00D97CB3" w:rsidRPr="00810D98">
        <w:rPr>
          <w:rFonts w:ascii="Times New Roman" w:hAnsi="Times New Roman" w:cs="Times New Roman"/>
        </w:rPr>
        <w:t xml:space="preserve"> </w:t>
      </w:r>
      <w:proofErr w:type="spellStart"/>
      <w:r w:rsidR="00D97CB3" w:rsidRPr="00810D98">
        <w:rPr>
          <w:rFonts w:ascii="Times New Roman" w:hAnsi="Times New Roman" w:cs="Times New Roman"/>
        </w:rPr>
        <w:t>старостинського</w:t>
      </w:r>
      <w:proofErr w:type="spellEnd"/>
      <w:r w:rsidR="00D97CB3" w:rsidRPr="00810D98">
        <w:rPr>
          <w:rFonts w:ascii="Times New Roman" w:hAnsi="Times New Roman" w:cs="Times New Roman"/>
        </w:rPr>
        <w:t xml:space="preserve"> округу Вишнівської сільської ради Ковельського району»</w:t>
      </w:r>
      <w:r w:rsidRPr="00810D98">
        <w:rPr>
          <w:rFonts w:ascii="Times New Roman" w:hAnsi="Times New Roman" w:cs="Times New Roman"/>
        </w:rPr>
        <w:t xml:space="preserve">. Даний ДПТ розробляється на підставі </w:t>
      </w:r>
      <w:r w:rsidR="00D97CB3" w:rsidRPr="00810D98">
        <w:rPr>
          <w:rFonts w:ascii="Times New Roman" w:hAnsi="Times New Roman" w:cs="Times New Roman"/>
        </w:rPr>
        <w:t>р</w:t>
      </w:r>
      <w:r w:rsidRPr="00810D98">
        <w:rPr>
          <w:rFonts w:ascii="Times New Roman" w:hAnsi="Times New Roman" w:cs="Times New Roman"/>
        </w:rPr>
        <w:t xml:space="preserve">ішення </w:t>
      </w:r>
      <w:r w:rsidR="00D97CB3" w:rsidRPr="00810D98">
        <w:rPr>
          <w:rFonts w:ascii="Times New Roman" w:hAnsi="Times New Roman" w:cs="Times New Roman"/>
        </w:rPr>
        <w:t>Вишнів</w:t>
      </w:r>
      <w:r w:rsidRPr="00810D98">
        <w:rPr>
          <w:rFonts w:ascii="Times New Roman" w:hAnsi="Times New Roman" w:cs="Times New Roman"/>
        </w:rPr>
        <w:t>ської сільської ради №</w:t>
      </w:r>
      <w:r w:rsidR="00D97CB3" w:rsidRPr="00810D98">
        <w:rPr>
          <w:rFonts w:ascii="Times New Roman" w:hAnsi="Times New Roman" w:cs="Times New Roman"/>
        </w:rPr>
        <w:t>72/69</w:t>
      </w:r>
      <w:r w:rsidRPr="00810D98">
        <w:rPr>
          <w:rFonts w:ascii="Times New Roman" w:hAnsi="Times New Roman" w:cs="Times New Roman"/>
        </w:rPr>
        <w:t xml:space="preserve"> від </w:t>
      </w:r>
      <w:r w:rsidR="00D97CB3" w:rsidRPr="00810D98">
        <w:rPr>
          <w:rFonts w:ascii="Times New Roman" w:hAnsi="Times New Roman" w:cs="Times New Roman"/>
        </w:rPr>
        <w:t>06</w:t>
      </w:r>
      <w:r w:rsidRPr="00810D98">
        <w:rPr>
          <w:rFonts w:ascii="Times New Roman" w:hAnsi="Times New Roman" w:cs="Times New Roman"/>
        </w:rPr>
        <w:t xml:space="preserve"> </w:t>
      </w:r>
      <w:r w:rsidR="00D97CB3" w:rsidRPr="00810D98">
        <w:rPr>
          <w:rFonts w:ascii="Times New Roman" w:hAnsi="Times New Roman" w:cs="Times New Roman"/>
        </w:rPr>
        <w:t>лютого</w:t>
      </w:r>
      <w:r w:rsidRPr="00810D98">
        <w:rPr>
          <w:rFonts w:ascii="Times New Roman" w:hAnsi="Times New Roman" w:cs="Times New Roman"/>
        </w:rPr>
        <w:t xml:space="preserve"> 202</w:t>
      </w:r>
      <w:r w:rsidR="0041221A" w:rsidRPr="00810D98">
        <w:rPr>
          <w:rFonts w:ascii="Times New Roman" w:hAnsi="Times New Roman" w:cs="Times New Roman"/>
        </w:rPr>
        <w:t>6</w:t>
      </w:r>
      <w:r w:rsidRPr="00810D98">
        <w:rPr>
          <w:rFonts w:ascii="Times New Roman" w:hAnsi="Times New Roman" w:cs="Times New Roman"/>
        </w:rPr>
        <w:t xml:space="preserve"> року</w:t>
      </w:r>
      <w:r w:rsidRPr="00810D98">
        <w:rPr>
          <w:rFonts w:ascii="Times New Roman" w:hAnsi="Times New Roman" w:cs="Times New Roman"/>
          <w:iCs/>
        </w:rPr>
        <w:t xml:space="preserve"> </w:t>
      </w:r>
      <w:r w:rsidR="00A4223E" w:rsidRPr="00810D98">
        <w:rPr>
          <w:rFonts w:ascii="Times New Roman" w:hAnsi="Times New Roman" w:cs="Times New Roman"/>
          <w:bCs/>
        </w:rPr>
        <w:t>«</w:t>
      </w:r>
      <w:r w:rsidR="000105CA" w:rsidRPr="00810D98">
        <w:rPr>
          <w:rFonts w:ascii="Times New Roman" w:hAnsi="Times New Roman" w:cs="Times New Roman"/>
        </w:rPr>
        <w:t>Про внесення</w:t>
      </w:r>
      <w:r w:rsidR="00346BBC" w:rsidRPr="00810D98">
        <w:rPr>
          <w:rFonts w:ascii="Times New Roman" w:hAnsi="Times New Roman" w:cs="Times New Roman"/>
        </w:rPr>
        <w:t xml:space="preserve"> змін</w:t>
      </w:r>
      <w:r w:rsidR="000105CA" w:rsidRPr="00810D98">
        <w:rPr>
          <w:rFonts w:ascii="Times New Roman" w:hAnsi="Times New Roman" w:cs="Times New Roman"/>
        </w:rPr>
        <w:t xml:space="preserve"> до детального плану території та звіту </w:t>
      </w:r>
      <w:r w:rsidR="00815173" w:rsidRPr="00810D98">
        <w:rPr>
          <w:rFonts w:ascii="Times New Roman" w:hAnsi="Times New Roman" w:cs="Times New Roman"/>
        </w:rPr>
        <w:t>про стратегічну екологічну оцінку</w:t>
      </w:r>
      <w:r w:rsidR="00A4223E" w:rsidRPr="00810D98">
        <w:rPr>
          <w:rFonts w:ascii="Times New Roman" w:hAnsi="Times New Roman" w:cs="Times New Roman"/>
          <w:bCs/>
        </w:rPr>
        <w:t>»</w:t>
      </w:r>
      <w:r w:rsidR="00346BBC" w:rsidRPr="00810D98">
        <w:rPr>
          <w:rFonts w:ascii="Times New Roman" w:hAnsi="Times New Roman" w:cs="Times New Roman"/>
          <w:bCs/>
        </w:rPr>
        <w:t xml:space="preserve"> </w:t>
      </w:r>
      <w:r w:rsidR="00A4223E" w:rsidRPr="00810D98">
        <w:rPr>
          <w:rFonts w:ascii="Times New Roman" w:hAnsi="Times New Roman" w:cs="Times New Roman"/>
          <w:bCs/>
          <w:iCs/>
        </w:rPr>
        <w:t xml:space="preserve">та завдання на проєктування. </w:t>
      </w:r>
      <w:bookmarkEnd w:id="5"/>
      <w:r w:rsidR="004C66E7" w:rsidRPr="00810D98">
        <w:rPr>
          <w:rFonts w:ascii="Times New Roman" w:hAnsi="Times New Roman" w:cs="Times New Roman"/>
        </w:rPr>
        <w:t>Метою внесення змін до детального плану території (далі – ДПТ) є формування містобудівних передумов для створення індустріального парку, розміщення та експлуатації основних, підсобних і допоміжних будівель і споруд підприємств переробної, машинобудівної та іншої промисловості, встановлення функціонального зонування та параметрів розвитку території</w:t>
      </w:r>
      <w:r w:rsidR="0032530F" w:rsidRPr="00810D98">
        <w:rPr>
          <w:rFonts w:ascii="Times New Roman" w:hAnsi="Times New Roman" w:cs="Times New Roman"/>
        </w:rPr>
        <w:t>.</w:t>
      </w:r>
      <w:r w:rsidR="00D268E0" w:rsidRPr="00810D98">
        <w:rPr>
          <w:rFonts w:ascii="Times New Roman" w:hAnsi="Times New Roman" w:cs="Times New Roman"/>
        </w:rPr>
        <w:t xml:space="preserve"> </w:t>
      </w:r>
      <w:r w:rsidR="0041221A" w:rsidRPr="00810D98">
        <w:rPr>
          <w:rFonts w:ascii="Times New Roman" w:hAnsi="Times New Roman" w:cs="Times New Roman"/>
        </w:rPr>
        <w:t xml:space="preserve">Внесення змін до </w:t>
      </w:r>
      <w:r w:rsidR="00D20D3D" w:rsidRPr="00810D98">
        <w:rPr>
          <w:rFonts w:ascii="Times New Roman" w:hAnsi="Times New Roman" w:cs="Times New Roman"/>
        </w:rPr>
        <w:t>ДПТ спрямоване на уточнення планувальної структури, просторової композиції, параметрів забудови та функціонального призначення території, визначення інженерно-транспортної інфраструктури, благоустрою та планувальних обмежень, необхідних для подальшого про</w:t>
      </w:r>
      <w:r w:rsidR="00D268E0" w:rsidRPr="00810D98">
        <w:rPr>
          <w:rFonts w:ascii="Times New Roman" w:hAnsi="Times New Roman" w:cs="Times New Roman"/>
        </w:rPr>
        <w:t>є</w:t>
      </w:r>
      <w:r w:rsidR="00D20D3D" w:rsidRPr="00810D98">
        <w:rPr>
          <w:rFonts w:ascii="Times New Roman" w:hAnsi="Times New Roman" w:cs="Times New Roman"/>
        </w:rPr>
        <w:t xml:space="preserve">ктування і будівництва запланованих об’єктів. </w:t>
      </w:r>
      <w:r w:rsidR="00F52075" w:rsidRPr="00810D98">
        <w:rPr>
          <w:rFonts w:ascii="Times New Roman" w:hAnsi="Times New Roman" w:cs="Times New Roman"/>
        </w:rPr>
        <w:t>Проєктними рішеннями у межах внесення змін до детального плану території передбачається уточнення функціонального зонування, планувальної структури та умов використання території, удосконалення транспортної й інженерної інфраструктури, а також розміщення виробничих, складських, адміністративних, офісних і допоміжних об’єктів, у тому числі елементів логістичного забезпечення та обслуговування території. Внесення змін спрямоване на впорядкування території та забезпечення ефективного функціонування індустріального парку.</w:t>
      </w:r>
    </w:p>
    <w:p w14:paraId="3748F871" w14:textId="69936F6A" w:rsidR="00CF642B" w:rsidRPr="00810D98" w:rsidRDefault="00CF642B" w:rsidP="0033402E">
      <w:pPr>
        <w:pStyle w:val="af0"/>
        <w:jc w:val="both"/>
        <w:rPr>
          <w:rFonts w:ascii="Times New Roman" w:hAnsi="Times New Roman" w:cs="Times New Roman"/>
        </w:rPr>
      </w:pPr>
      <w:r w:rsidRPr="00810D98">
        <w:rPr>
          <w:rFonts w:ascii="Times New Roman" w:hAnsi="Times New Roman" w:cs="Times New Roman"/>
        </w:rPr>
        <w:t>Розроблення документа державного планування</w:t>
      </w:r>
      <w:r w:rsidR="0041221A" w:rsidRPr="00810D98">
        <w:rPr>
          <w:rFonts w:ascii="Times New Roman" w:hAnsi="Times New Roman" w:cs="Times New Roman"/>
        </w:rPr>
        <w:t xml:space="preserve"> внесення змін до</w:t>
      </w:r>
      <w:r w:rsidRPr="00810D98">
        <w:rPr>
          <w:rFonts w:ascii="Times New Roman" w:hAnsi="Times New Roman" w:cs="Times New Roman"/>
        </w:rPr>
        <w:t xml:space="preserve"> детального плану території також має зв’язок та узгоджується з іншими ДДП, а також з різними планами та програми, які в тій чи інший мірі визначають передумови для прийняття проєктних рішень в даній містобудівній документації. Їх положення та завдання беруться до уваги в процесі розроблення містобудівної документації та стратегічної екологічної оцінки у її складі, а саме: Основні засади (стратегія) державної екологічної політики України на період до 2030 року, Схема планування території Волинської області, Стратегія розвитку Волинської області на період до 2027 року,</w:t>
      </w:r>
      <w:r w:rsidR="00900EEA" w:rsidRPr="00810D98">
        <w:t xml:space="preserve"> </w:t>
      </w:r>
      <w:r w:rsidR="00900EEA" w:rsidRPr="00810D98">
        <w:rPr>
          <w:rFonts w:ascii="Times New Roman" w:hAnsi="Times New Roman" w:cs="Times New Roman"/>
        </w:rPr>
        <w:t>Регіональний план управління відходами у Волинській області до 2030 року</w:t>
      </w:r>
      <w:r w:rsidRPr="00810D98">
        <w:rPr>
          <w:rFonts w:ascii="Times New Roman" w:hAnsi="Times New Roman" w:cs="Times New Roman"/>
        </w:rPr>
        <w:t xml:space="preserve"> та ін. Проєкт розробляється відповідно до: Земельного, Водного та Лісового кодексів України; Закону України «Про регулювання містобудівної діяльності»; Закону України «Про стратегічну екологічну оцінку»; Закону України «Про управління відходами»; Закону України «Про охорону атмосферного повітря»; Закону України «Про охорону навколишнього середовища»; Закону України «Про оцінку впливу на довкілля»; Закону України «Про екологічну мережу України»; Закону України «Про охорону земель»; Закон України «Про рослинний світ»; Закону </w:t>
      </w:r>
      <w:r w:rsidRPr="00810D98">
        <w:rPr>
          <w:rFonts w:ascii="Times New Roman" w:hAnsi="Times New Roman" w:cs="Times New Roman"/>
        </w:rPr>
        <w:lastRenderedPageBreak/>
        <w:t>України «Про тваринний світ»; Постанови Кабінету Міністрів України від 1 вересня 2021 року №926 «Про затвердження Порядку розроблення, оновлення, внесення змін та затвердження містобудівної документації»; ДБН Б.2.2-12:2019 «Планування та забудова територій»; ДБН В.2.3-5:2018 «Вулиці та дороги населених пунктів»; ДБН Б.1.1-14-2021 «Склад та зміст містобудівної документації на місцевому рівні»; ДБН  В.2.5-75:2013  «Каналізація.  Зовнішні мережі та споруди.  Основні положення проєктування»; ДБН В.2.5-74:2013 «Водопостачання.  Зовнішні мережі та споруди. Основні положення проєктування», інші профільні Державні будівельні норми.</w:t>
      </w:r>
    </w:p>
    <w:p w14:paraId="5A45C632" w14:textId="77777777" w:rsidR="009109C2" w:rsidRPr="00D268E0" w:rsidRDefault="009109C2" w:rsidP="009109C2">
      <w:pPr>
        <w:pStyle w:val="af0"/>
        <w:jc w:val="both"/>
        <w:rPr>
          <w:iCs/>
          <w:color w:val="000000"/>
          <w:lang w:eastAsia="ar-SA"/>
        </w:rPr>
      </w:pPr>
    </w:p>
    <w:p w14:paraId="2DC60B98" w14:textId="5C0B04C8" w:rsidR="00AA03BC" w:rsidRPr="00D268E0" w:rsidRDefault="00AA03BC" w:rsidP="004E3C43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</w:pPr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>Якою мірою документ державного планування визначає умови для реалізації видів діяльності або об’єктів, щодо яких законодавством передбачено здійснення процедури оцінки впливу на довкілля (у тому числі щодо</w:t>
      </w:r>
      <w:r w:rsidR="00DB6F65"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 xml:space="preserve"> </w:t>
      </w:r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>визначення місцезнаходження, розміру, потужності або розміщення ресурсів)</w:t>
      </w:r>
    </w:p>
    <w:p w14:paraId="02468662" w14:textId="62E1DD12" w:rsidR="0074020B" w:rsidRPr="00810D98" w:rsidRDefault="0077317B" w:rsidP="00D268E0">
      <w:pPr>
        <w:pStyle w:val="iiaeo-oaeno"/>
        <w:spacing w:after="0"/>
        <w:ind w:firstLine="0"/>
        <w:rPr>
          <w:lang w:val="uk-UA"/>
        </w:rPr>
      </w:pPr>
      <w:r w:rsidRPr="00810D98">
        <w:rPr>
          <w:lang w:val="uk-UA"/>
        </w:rPr>
        <w:t xml:space="preserve">Територія детального планування розташована в межах </w:t>
      </w:r>
      <w:proofErr w:type="spellStart"/>
      <w:r w:rsidRPr="00810D98">
        <w:rPr>
          <w:lang w:val="uk-UA"/>
        </w:rPr>
        <w:t>Римачівського</w:t>
      </w:r>
      <w:proofErr w:type="spellEnd"/>
      <w:r w:rsidRPr="00810D98">
        <w:rPr>
          <w:lang w:val="uk-UA"/>
        </w:rPr>
        <w:t xml:space="preserve"> </w:t>
      </w:r>
      <w:proofErr w:type="spellStart"/>
      <w:r w:rsidRPr="00810D98">
        <w:rPr>
          <w:lang w:val="uk-UA"/>
        </w:rPr>
        <w:t>старостинського</w:t>
      </w:r>
      <w:proofErr w:type="spellEnd"/>
      <w:r w:rsidRPr="00810D98">
        <w:rPr>
          <w:lang w:val="uk-UA"/>
        </w:rPr>
        <w:t xml:space="preserve"> округу Вишнівської сільської ради Ковельського району Волинської області. З північної сторони територія обмежена землями для розміщення та експлуатації будівель і споруд автомобільного транспорту та дорожнього господарства, а також автомобільною дорогою міжнародного значення М-07 «Київ–Ковель–Ягодин». Із південної сторони територія межує із землями для розміщення та експлуатації будівель і споруд залізничного транспорту. Зі східної та західної сторін територія межує із землями Вишнівської сільської територіальної громади.</w:t>
      </w:r>
      <w:r w:rsidR="00903AE7" w:rsidRPr="00810D98">
        <w:rPr>
          <w:lang w:val="uk-UA"/>
        </w:rPr>
        <w:t xml:space="preserve"> Документація розробляється з урахуванням природно-кліматичних умов, існуючого рельєфу, особливостей прилеглої території та чинного землекористування з дотриманням вимог ДБН Б.2.2-12:2019 «Планування і забудова територій» і державних санітарних правил планування та забудови населених пунктів.</w:t>
      </w:r>
      <w:r w:rsidR="00D268E0" w:rsidRPr="00810D98">
        <w:rPr>
          <w:lang w:val="uk-UA"/>
        </w:rPr>
        <w:t xml:space="preserve"> </w:t>
      </w:r>
      <w:r w:rsidR="00002004" w:rsidRPr="00810D98">
        <w:rPr>
          <w:iCs/>
          <w:lang w:val="uk-UA"/>
        </w:rPr>
        <w:t>Відповідно до пункту 10 частини 3 статті 3 Закону України «Про оцінку впливу на довкілля» планована діяльність щодо облаштування індустріальних парків належить до другої категорії видів діяльності та об’єктів, які можуть мати значний вплив на довкілля і підлягає оцінці впливу на довкілля.</w:t>
      </w:r>
    </w:p>
    <w:p w14:paraId="0EFDB0D3" w14:textId="77777777" w:rsidR="00903AE7" w:rsidRPr="00D268E0" w:rsidRDefault="00903AE7" w:rsidP="009C499D">
      <w:pPr>
        <w:pStyle w:val="af0"/>
        <w:jc w:val="both"/>
        <w:rPr>
          <w:rFonts w:ascii="Times New Roman" w:hAnsi="Times New Roman" w:cs="Times New Roman"/>
          <w:highlight w:val="yellow"/>
        </w:rPr>
      </w:pPr>
    </w:p>
    <w:p w14:paraId="5C5D5D05" w14:textId="77777777" w:rsidR="00C571E1" w:rsidRPr="00D268E0" w:rsidRDefault="002709EF" w:rsidP="00C571E1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</w:pPr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 xml:space="preserve">Інформація про ймовірні наслідки: а) для </w:t>
      </w:r>
      <w:r w:rsidR="0093607E"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 xml:space="preserve"> </w:t>
      </w:r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>довкілля, у тому числі для здоров’я населення; б) для територій з природоохоронним статусом; в) транскордонні наслідки для довкілля, у тому числі для здоров’я населення</w:t>
      </w:r>
    </w:p>
    <w:p w14:paraId="3DA4AD9E" w14:textId="18B65FA2" w:rsidR="00C571E1" w:rsidRPr="00810D98" w:rsidRDefault="00C571E1" w:rsidP="0033402E">
      <w:pPr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lang w:eastAsia="ar-SA"/>
        </w:rPr>
      </w:pPr>
      <w:r w:rsidRPr="00810D98">
        <w:rPr>
          <w:rFonts w:ascii="Times New Roman" w:hAnsi="Times New Roman" w:cs="Times New Roman"/>
          <w:lang w:eastAsia="ar-SA"/>
        </w:rPr>
        <w:t xml:space="preserve">Внесення змін до детального плану території є комплексним документом, проєктні рішення якого в різній мірі та формі можуть впливати на стан довкілля та здоров'я населення. В ході здійснення стратегічної екологічної оцінки (СЕО) оцінюються ймовірні наслідки реалізації детального плану території для компонентів довкілля, зокрема: клімату, атмосферного повітря, водних ресурсів, ґрунтів, стану фауни та флори, біорізноманіття, територій природно-заповідного фонду та територій Смарагдової мережі. Ймовірні наслідки: </w:t>
      </w:r>
      <w:r w:rsidR="005F0147" w:rsidRPr="00810D98">
        <w:rPr>
          <w:rFonts w:ascii="Times New Roman" w:hAnsi="Times New Roman" w:cs="Times New Roman"/>
          <w:lang w:eastAsia="ar-SA"/>
        </w:rPr>
        <w:t>а)</w:t>
      </w:r>
      <w:r w:rsidRPr="00810D98">
        <w:rPr>
          <w:rFonts w:ascii="Times New Roman" w:hAnsi="Times New Roman" w:cs="Times New Roman"/>
          <w:lang w:eastAsia="ar-SA"/>
        </w:rPr>
        <w:t xml:space="preserve"> для довкілля та здоров'я населення - житлова забудова знаходиться за межами</w:t>
      </w:r>
      <w:r w:rsidR="006707B2" w:rsidRPr="00810D98">
        <w:rPr>
          <w:rFonts w:ascii="Times New Roman" w:hAnsi="Times New Roman" w:cs="Times New Roman"/>
          <w:lang w:eastAsia="ar-SA"/>
        </w:rPr>
        <w:t xml:space="preserve"> впливу</w:t>
      </w:r>
      <w:r w:rsidRPr="00810D98">
        <w:rPr>
          <w:rFonts w:ascii="Times New Roman" w:hAnsi="Times New Roman" w:cs="Times New Roman"/>
          <w:lang w:eastAsia="ar-SA"/>
        </w:rPr>
        <w:t xml:space="preserve">. Потенційний вплив під час будівництва та експлуатації  </w:t>
      </w:r>
      <w:r w:rsidR="006707B2" w:rsidRPr="00810D98">
        <w:rPr>
          <w:rFonts w:ascii="Times New Roman" w:hAnsi="Times New Roman" w:cs="Times New Roman"/>
          <w:lang w:eastAsia="ar-SA"/>
        </w:rPr>
        <w:t>може проявлятися у вигляді шуму і пилу, забруднення повітря від транспорту та виробництва, а також накопичення відходів.</w:t>
      </w:r>
      <w:r w:rsidRPr="00810D98">
        <w:rPr>
          <w:rFonts w:ascii="Times New Roman" w:hAnsi="Times New Roman" w:cs="Times New Roman"/>
          <w:lang w:eastAsia="ar-SA"/>
        </w:rPr>
        <w:t>; б) для територій з природоохоронним статусом - об’єкти природно-заповідного фонду та їх охоронні зони в зоні впливу відсутні. в) транскордонні наслідки для довкілля та здоров'я населення -  ймовірні транскордонні наслідки від ведення планової діяльності на об’єкті відсутні.</w:t>
      </w:r>
    </w:p>
    <w:p w14:paraId="36531F21" w14:textId="53EFE32B" w:rsidR="009109C2" w:rsidRPr="00D268E0" w:rsidRDefault="0093607E" w:rsidP="00C571E1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</w:pPr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>Виправдані альтернативи, які необхідно розглянути, у тому числі якщо документ державного планування не буде затверджено</w:t>
      </w:r>
    </w:p>
    <w:p w14:paraId="3076F564" w14:textId="21683C4D" w:rsidR="00D666A5" w:rsidRPr="00810D98" w:rsidRDefault="00D666A5" w:rsidP="00666E91">
      <w:pPr>
        <w:pStyle w:val="af0"/>
        <w:jc w:val="both"/>
        <w:rPr>
          <w:rFonts w:ascii="Times New Roman" w:hAnsi="Times New Roman" w:cs="Times New Roman"/>
        </w:rPr>
      </w:pPr>
      <w:r w:rsidRPr="00810D98">
        <w:rPr>
          <w:rFonts w:ascii="Times New Roman" w:hAnsi="Times New Roman" w:cs="Times New Roman"/>
        </w:rPr>
        <w:t>1. Альтернатива 1 "Нульова альтернатива" - тобто опис, прогнозування та оцінка ситуації у випадку незатвердження зазначеного документа державного планування. Цю </w:t>
      </w:r>
      <w:bookmarkStart w:id="6" w:name="w1_16"/>
      <w:r w:rsidRPr="00810D98">
        <w:rPr>
          <w:rFonts w:ascii="Times New Roman" w:hAnsi="Times New Roman" w:cs="Times New Roman"/>
        </w:rPr>
        <w:fldChar w:fldCharType="begin"/>
      </w:r>
      <w:r w:rsidRPr="00810D98">
        <w:rPr>
          <w:rFonts w:ascii="Times New Roman" w:hAnsi="Times New Roman" w:cs="Times New Roman"/>
        </w:rPr>
        <w:instrText>HYPERLINK "https://zakon.rada.gov.ua/rada/show/v0705926-23?find=1&amp;text=%D0%B0%D0%BB%D1%8C%D1%82%D0%B5%D1%80%D0%BD%D0%B0" \l "w1_17"</w:instrText>
      </w:r>
      <w:r w:rsidRPr="00810D98">
        <w:rPr>
          <w:rFonts w:ascii="Times New Roman" w:hAnsi="Times New Roman" w:cs="Times New Roman"/>
        </w:rPr>
      </w:r>
      <w:r w:rsidRPr="00810D98">
        <w:rPr>
          <w:rFonts w:ascii="Times New Roman" w:hAnsi="Times New Roman" w:cs="Times New Roman"/>
        </w:rPr>
        <w:fldChar w:fldCharType="separate"/>
      </w:r>
      <w:r w:rsidRPr="00810D98">
        <w:rPr>
          <w:rFonts w:ascii="Times New Roman" w:hAnsi="Times New Roman" w:cs="Times New Roman"/>
        </w:rPr>
        <w:t>альтерна</w:t>
      </w:r>
      <w:r w:rsidRPr="00810D98">
        <w:rPr>
          <w:rFonts w:ascii="Times New Roman" w:hAnsi="Times New Roman" w:cs="Times New Roman"/>
        </w:rPr>
        <w:fldChar w:fldCharType="end"/>
      </w:r>
      <w:bookmarkEnd w:id="6"/>
      <w:r w:rsidRPr="00810D98">
        <w:rPr>
          <w:rFonts w:ascii="Times New Roman" w:hAnsi="Times New Roman" w:cs="Times New Roman"/>
        </w:rPr>
        <w:t>тиву можна розуміти як продовження поточних (часто несприятливих) екологічних тенденцій;</w:t>
      </w:r>
    </w:p>
    <w:p w14:paraId="5EB0BAEB" w14:textId="77777777" w:rsidR="00D666A5" w:rsidRPr="00810D98" w:rsidRDefault="00D666A5" w:rsidP="00666E91">
      <w:pPr>
        <w:pStyle w:val="af0"/>
        <w:jc w:val="both"/>
        <w:rPr>
          <w:rFonts w:ascii="Times New Roman" w:hAnsi="Times New Roman" w:cs="Times New Roman"/>
        </w:rPr>
      </w:pPr>
      <w:r w:rsidRPr="00810D98">
        <w:rPr>
          <w:rFonts w:ascii="Times New Roman" w:hAnsi="Times New Roman" w:cs="Times New Roman"/>
        </w:rPr>
        <w:t>2. Альтернатива 2 "Реалізація проєктних рішень"- реалізація та впровадження цілей та пріоритетів, на досягнення яких спрямована містобудівна документація;</w:t>
      </w:r>
    </w:p>
    <w:p w14:paraId="08217E38" w14:textId="63E81475" w:rsidR="00D666A5" w:rsidRPr="00810D98" w:rsidRDefault="00D666A5" w:rsidP="00666E91">
      <w:pPr>
        <w:pStyle w:val="af0"/>
        <w:jc w:val="both"/>
        <w:rPr>
          <w:rFonts w:ascii="Times New Roman" w:hAnsi="Times New Roman" w:cs="Times New Roman"/>
        </w:rPr>
      </w:pPr>
      <w:r w:rsidRPr="00810D98">
        <w:rPr>
          <w:rFonts w:ascii="Times New Roman" w:hAnsi="Times New Roman" w:cs="Times New Roman"/>
        </w:rPr>
        <w:lastRenderedPageBreak/>
        <w:t xml:space="preserve">3. Альтернатива 3 "Варіанти заходів" - </w:t>
      </w:r>
      <w:bookmarkStart w:id="7" w:name="w1_7"/>
      <w:r w:rsidRPr="00810D98">
        <w:rPr>
          <w:rFonts w:ascii="Times New Roman" w:hAnsi="Times New Roman" w:cs="Times New Roman"/>
        </w:rPr>
        <w:fldChar w:fldCharType="begin"/>
      </w:r>
      <w:r w:rsidRPr="00810D98">
        <w:rPr>
          <w:rFonts w:ascii="Times New Roman" w:hAnsi="Times New Roman" w:cs="Times New Roman"/>
        </w:rPr>
        <w:instrText>HYPERLINK "https://zakon.rada.gov.ua/rada/show/v0705926-23?find=1&amp;text=%D0%B0%D0%BB%D1%8C%D1%82%D0%B5%D1%80%D0%BD%D0%B0" \l "w1_8"</w:instrText>
      </w:r>
      <w:r w:rsidRPr="00810D98">
        <w:rPr>
          <w:rFonts w:ascii="Times New Roman" w:hAnsi="Times New Roman" w:cs="Times New Roman"/>
        </w:rPr>
      </w:r>
      <w:r w:rsidRPr="00810D98">
        <w:rPr>
          <w:rFonts w:ascii="Times New Roman" w:hAnsi="Times New Roman" w:cs="Times New Roman"/>
        </w:rPr>
        <w:fldChar w:fldCharType="separate"/>
      </w:r>
      <w:r w:rsidRPr="00810D98">
        <w:rPr>
          <w:rFonts w:ascii="Times New Roman" w:hAnsi="Times New Roman" w:cs="Times New Roman"/>
        </w:rPr>
        <w:t>альтерна</w:t>
      </w:r>
      <w:r w:rsidRPr="00810D98">
        <w:rPr>
          <w:rFonts w:ascii="Times New Roman" w:hAnsi="Times New Roman" w:cs="Times New Roman"/>
        </w:rPr>
        <w:fldChar w:fldCharType="end"/>
      </w:r>
      <w:bookmarkEnd w:id="7"/>
      <w:r w:rsidRPr="00810D98">
        <w:rPr>
          <w:rFonts w:ascii="Times New Roman" w:hAnsi="Times New Roman" w:cs="Times New Roman"/>
        </w:rPr>
        <w:t>тивні варіанти умов здійснення запропонованої діяльності. У цьому випадку </w:t>
      </w:r>
      <w:bookmarkStart w:id="8" w:name="w1_8"/>
      <w:r w:rsidRPr="00810D98">
        <w:rPr>
          <w:rFonts w:ascii="Times New Roman" w:hAnsi="Times New Roman" w:cs="Times New Roman"/>
        </w:rPr>
        <w:fldChar w:fldCharType="begin"/>
      </w:r>
      <w:r w:rsidRPr="00810D98">
        <w:rPr>
          <w:rFonts w:ascii="Times New Roman" w:hAnsi="Times New Roman" w:cs="Times New Roman"/>
        </w:rPr>
        <w:instrText>HYPERLINK "https://zakon.rada.gov.ua/rada/show/v0705926-23?find=1&amp;text=%D0%B0%D0%BB%D1%8C%D1%82%D0%B5%D1%80%D0%BD%D0%B0" \l "w1_9"</w:instrText>
      </w:r>
      <w:r w:rsidRPr="00810D98">
        <w:rPr>
          <w:rFonts w:ascii="Times New Roman" w:hAnsi="Times New Roman" w:cs="Times New Roman"/>
        </w:rPr>
      </w:r>
      <w:r w:rsidRPr="00810D98">
        <w:rPr>
          <w:rFonts w:ascii="Times New Roman" w:hAnsi="Times New Roman" w:cs="Times New Roman"/>
        </w:rPr>
        <w:fldChar w:fldCharType="separate"/>
      </w:r>
      <w:r w:rsidRPr="00810D98">
        <w:rPr>
          <w:rFonts w:ascii="Times New Roman" w:hAnsi="Times New Roman" w:cs="Times New Roman"/>
        </w:rPr>
        <w:t>альтерна</w:t>
      </w:r>
      <w:r w:rsidRPr="00810D98">
        <w:rPr>
          <w:rFonts w:ascii="Times New Roman" w:hAnsi="Times New Roman" w:cs="Times New Roman"/>
        </w:rPr>
        <w:fldChar w:fldCharType="end"/>
      </w:r>
      <w:bookmarkEnd w:id="8"/>
      <w:r w:rsidRPr="00810D98">
        <w:rPr>
          <w:rFonts w:ascii="Times New Roman" w:hAnsi="Times New Roman" w:cs="Times New Roman"/>
        </w:rPr>
        <w:t>тиви можуть базуватися на єдиних напрямах розвитку та планувальних рішеннях і відрізнятися, в основному, просторовою складовою.</w:t>
      </w:r>
    </w:p>
    <w:p w14:paraId="453E39CE" w14:textId="77777777" w:rsidR="00D666A5" w:rsidRPr="00810D98" w:rsidRDefault="00D666A5" w:rsidP="00666E91">
      <w:pPr>
        <w:pStyle w:val="af0"/>
        <w:jc w:val="both"/>
        <w:rPr>
          <w:rFonts w:ascii="Times New Roman" w:hAnsi="Times New Roman" w:cs="Times New Roman"/>
        </w:rPr>
      </w:pPr>
      <w:r w:rsidRPr="00810D98">
        <w:rPr>
          <w:rFonts w:ascii="Times New Roman" w:hAnsi="Times New Roman" w:cs="Times New Roman"/>
        </w:rPr>
        <w:t>Оцінка ефективності вказаних альтернативних варіантів буде відображена у звіті про стратегічну екологічну оцінку.</w:t>
      </w:r>
    </w:p>
    <w:p w14:paraId="5A79807D" w14:textId="77777777" w:rsidR="00B12BD6" w:rsidRPr="00810D98" w:rsidRDefault="00B12BD6" w:rsidP="0093607E">
      <w:pPr>
        <w:pStyle w:val="iiaeo-oaeno"/>
        <w:spacing w:after="0"/>
        <w:ind w:firstLine="0"/>
        <w:rPr>
          <w:iCs/>
          <w:lang w:val="uk-UA" w:eastAsia="ar-SA"/>
        </w:rPr>
      </w:pPr>
    </w:p>
    <w:p w14:paraId="66759D2C" w14:textId="377AF5EB" w:rsidR="00B12BD6" w:rsidRPr="00D268E0" w:rsidRDefault="00B12BD6" w:rsidP="004E3C43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</w:pPr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>Дослідження, які необхідно провести, методи і критерії, що використовуватимуться під час стратегічної екологічної оцінки</w:t>
      </w:r>
    </w:p>
    <w:p w14:paraId="03EDDDBF" w14:textId="3AA2A34A" w:rsidR="009B3AE1" w:rsidRPr="00810D98" w:rsidRDefault="004527AD" w:rsidP="0033402E">
      <w:pPr>
        <w:pStyle w:val="iiaeo-oaeno"/>
        <w:spacing w:after="0"/>
        <w:ind w:firstLine="0"/>
        <w:rPr>
          <w:iCs/>
          <w:lang w:val="uk-UA" w:eastAsia="ar-SA"/>
        </w:rPr>
      </w:pPr>
      <w:r w:rsidRPr="00810D98">
        <w:rPr>
          <w:iCs/>
          <w:lang w:val="uk-UA" w:eastAsia="ar-SA"/>
        </w:rPr>
        <w:t xml:space="preserve">Проведення стратегічної екологічної оцінки </w:t>
      </w:r>
      <w:r w:rsidR="00D968F2" w:rsidRPr="00810D98">
        <w:rPr>
          <w:iCs/>
          <w:lang w:val="uk-UA" w:eastAsia="ar-SA"/>
        </w:rPr>
        <w:t>проєкт</w:t>
      </w:r>
      <w:r w:rsidRPr="00810D98">
        <w:rPr>
          <w:iCs/>
          <w:lang w:val="uk-UA" w:eastAsia="ar-SA"/>
        </w:rPr>
        <w:t>у</w:t>
      </w:r>
      <w:r w:rsidR="0033402E" w:rsidRPr="00810D98">
        <w:rPr>
          <w:iCs/>
          <w:lang w:val="uk-UA" w:eastAsia="ar-SA"/>
        </w:rPr>
        <w:t xml:space="preserve"> внесення змін до </w:t>
      </w:r>
      <w:r w:rsidRPr="00810D98">
        <w:rPr>
          <w:iCs/>
          <w:lang w:val="uk-UA" w:eastAsia="ar-SA"/>
        </w:rPr>
        <w:t xml:space="preserve"> детального плану території відбувається відповідно до Закону України «Про стратегічну екологічну оцінку» з використанням Методичних рекомендацій із здійснення стратегічної екологічної оцінки документів державного планування (Наказ Міністерства екології та природних ресурсів України № 296 від 10.08.2018р.). Основною метою прогнозу є оцінка можливої реакції навколишнього природного середовища на прямий чи опосередкований вплив людини, вирішення задач раціонального природокористування у відповідності з очікуваним станом природного середовища. Для здійснення стратегічної екологічної оцінки будуть використовуватись логічні і формалізовані методи прогнозування. Для підготовки звіту CEO передбачається використовувати наступну інформацію: доповіді про стан довкілля; статистичну інформацію; інформація, яка включена в інші акти законодавства, які мають відношення до </w:t>
      </w:r>
      <w:r w:rsidR="00D968F2" w:rsidRPr="00810D98">
        <w:rPr>
          <w:iCs/>
          <w:lang w:val="uk-UA" w:eastAsia="ar-SA"/>
        </w:rPr>
        <w:t>проєкт</w:t>
      </w:r>
      <w:r w:rsidRPr="00810D98">
        <w:rPr>
          <w:iCs/>
          <w:lang w:val="uk-UA" w:eastAsia="ar-SA"/>
        </w:rPr>
        <w:t xml:space="preserve">у ДПТ дані моніторингу стану довкілля; інша доступна інформація, документація, отримана в результаті запитів. Основним критерієм під час стратегічної екологічної оцінки </w:t>
      </w:r>
      <w:r w:rsidR="00D968F2" w:rsidRPr="00810D98">
        <w:rPr>
          <w:iCs/>
          <w:lang w:val="uk-UA" w:eastAsia="ar-SA"/>
        </w:rPr>
        <w:t>проєкт</w:t>
      </w:r>
      <w:r w:rsidRPr="00810D98">
        <w:rPr>
          <w:iCs/>
          <w:lang w:val="uk-UA" w:eastAsia="ar-SA"/>
        </w:rPr>
        <w:t>у містобудівно</w:t>
      </w:r>
      <w:r w:rsidR="006707B2" w:rsidRPr="00810D98">
        <w:rPr>
          <w:iCs/>
          <w:lang w:val="uk-UA" w:eastAsia="ar-SA"/>
        </w:rPr>
        <w:t xml:space="preserve">ї </w:t>
      </w:r>
      <w:r w:rsidRPr="00810D98">
        <w:rPr>
          <w:iCs/>
          <w:lang w:val="uk-UA" w:eastAsia="ar-SA"/>
        </w:rPr>
        <w:t>документації є її відповідність державним будівельним нормам, санітарним нормам і правилам України, законодавству у сфері охорони навколишнього природного середовища. Під час підготовки звіту стратегічної екологічної оцінки визначити доцільність</w:t>
      </w:r>
      <w:r w:rsidR="008128EF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</w:t>
      </w:r>
      <w:r w:rsidR="008128EF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прийнятність</w:t>
      </w:r>
      <w:r w:rsidR="008128EF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планованої</w:t>
      </w:r>
      <w:r w:rsidR="008128EF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діяльності</w:t>
      </w:r>
      <w:r w:rsidR="008128EF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</w:t>
      </w:r>
      <w:r w:rsidR="008128EF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обґрунтування</w:t>
      </w:r>
      <w:r w:rsidR="008128EF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економічних,</w:t>
      </w:r>
      <w:r w:rsidR="008128EF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технічних,</w:t>
      </w:r>
      <w:r w:rsidR="008128EF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організаційних,</w:t>
      </w:r>
      <w:r w:rsidR="008128EF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санітарних,</w:t>
      </w:r>
      <w:r w:rsidR="008128EF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державно-правових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інших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заходів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щодо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забезпечення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безпеки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навколишнього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середовища.</w:t>
      </w:r>
      <w:r w:rsidR="006362BC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звіті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про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СЕО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необхідно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також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розробити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комплекс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заходів,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спрямований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виявлення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характеру,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інтенсивності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ступеня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небезпеки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впливу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стан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навколишнього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середовища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здоров'я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населення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будь-якого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виду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планованої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господарської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діяльності: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вивчити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регіональному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плані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природні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умови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території,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яка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межує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з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територією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розміщення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планованої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діяльності,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включаючи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характеристику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поверхневих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водних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систем,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ландшафтів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(рельєф,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ґрунти,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рослинність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ін.),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геолого-гідрогеологічні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особливості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території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інших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компонентів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природного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середовища;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розглянути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природні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ресурси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з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обмеженим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режимом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їх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використання,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тому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числі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водоспоживання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водовідведення,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забруднення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атмосферного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середовища;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оцінити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можливі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зміни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природних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антропогенних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екосистемах;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визначити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шляхи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мінімізації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негативного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впливу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навколишнє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середовище;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зібрати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проаналізувати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інформацію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про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об’єкти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розміщення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відходів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(види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обсяги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відходів,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місця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їх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накопичення,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природоохоронні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споруди,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експлуатаційні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можливості)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повідомити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громадськість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про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ефективність</w:t>
      </w:r>
      <w:r w:rsidR="007B21C2" w:rsidRPr="00810D98">
        <w:rPr>
          <w:iCs/>
          <w:lang w:val="uk-UA" w:eastAsia="ar-SA"/>
        </w:rPr>
        <w:t xml:space="preserve"> </w:t>
      </w:r>
      <w:r w:rsidR="00D968F2" w:rsidRPr="00810D98">
        <w:rPr>
          <w:iCs/>
          <w:lang w:val="uk-UA" w:eastAsia="ar-SA"/>
        </w:rPr>
        <w:t>проєкт</w:t>
      </w:r>
      <w:r w:rsidRPr="00810D98">
        <w:rPr>
          <w:iCs/>
          <w:lang w:val="uk-UA" w:eastAsia="ar-SA"/>
        </w:rPr>
        <w:t>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можливі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екологічні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наслідки.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ході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CEO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також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необхідно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провести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оцінку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факторів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ризику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потенційного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впливу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стан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довкілля,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врахувати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екологічні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завдання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місцевого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рівня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в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інтересах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ефективного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стабільного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соціально-економічного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розвитку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району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та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підвищення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якості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життя</w:t>
      </w:r>
      <w:r w:rsidR="007B21C2" w:rsidRPr="00810D98">
        <w:rPr>
          <w:iCs/>
          <w:lang w:val="uk-UA" w:eastAsia="ar-SA"/>
        </w:rPr>
        <w:t xml:space="preserve"> </w:t>
      </w:r>
      <w:r w:rsidRPr="00810D98">
        <w:rPr>
          <w:iCs/>
          <w:lang w:val="uk-UA" w:eastAsia="ar-SA"/>
        </w:rPr>
        <w:t>населення.</w:t>
      </w:r>
    </w:p>
    <w:p w14:paraId="3EC8FE6E" w14:textId="77777777" w:rsidR="007B21C2" w:rsidRPr="00D268E0" w:rsidRDefault="007B21C2" w:rsidP="007B21C2">
      <w:pPr>
        <w:pStyle w:val="iiaeo-oaeno"/>
        <w:spacing w:after="0"/>
        <w:ind w:firstLine="0"/>
        <w:rPr>
          <w:iCs/>
          <w:color w:val="000000"/>
          <w:highlight w:val="yellow"/>
          <w:lang w:val="uk-UA" w:eastAsia="ar-SA"/>
        </w:rPr>
      </w:pPr>
    </w:p>
    <w:p w14:paraId="34BA50A9" w14:textId="7D736D56" w:rsidR="00EE4BAB" w:rsidRPr="00D268E0" w:rsidRDefault="001B3734" w:rsidP="004E3C43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</w:pPr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>Заходи,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</w:p>
    <w:p w14:paraId="09F6C992" w14:textId="2DE767EC" w:rsidR="00305B38" w:rsidRPr="00810D98" w:rsidRDefault="0033402E" w:rsidP="00666E91">
      <w:pPr>
        <w:pStyle w:val="af0"/>
        <w:jc w:val="both"/>
        <w:rPr>
          <w:rFonts w:ascii="Times New Roman" w:hAnsi="Times New Roman" w:cs="Times New Roman"/>
        </w:rPr>
      </w:pPr>
      <w:r w:rsidRPr="00810D98">
        <w:rPr>
          <w:rFonts w:ascii="Times New Roman" w:hAnsi="Times New Roman" w:cs="Times New Roman"/>
        </w:rPr>
        <w:t xml:space="preserve">Внесення змін до </w:t>
      </w:r>
      <w:r w:rsidR="00305B38" w:rsidRPr="00810D98">
        <w:rPr>
          <w:rFonts w:ascii="Times New Roman" w:hAnsi="Times New Roman" w:cs="Times New Roman"/>
        </w:rPr>
        <w:t xml:space="preserve">детального плану території як документа державного планування передбачає ухвалення містобудівних рішень, які впливають на просторову організацію території, функціональне зонування, транспортну, інженерну та соціальну інфраструктуру, а також формування умов для розміщення об’єктів, які потенційно можуть справляти вплив на довкілля. З огляду на це, відповідно до Закону України «Про стратегічну екологічну оцінку», проведення СЕО є необхідним для забезпечення екологічно збалансованого планування, </w:t>
      </w:r>
      <w:r w:rsidR="00305B38" w:rsidRPr="00810D98">
        <w:rPr>
          <w:rFonts w:ascii="Times New Roman" w:hAnsi="Times New Roman" w:cs="Times New Roman"/>
        </w:rPr>
        <w:lastRenderedPageBreak/>
        <w:t xml:space="preserve">врахування екологічних факторів та запобігання негативному впливу на довкілля ще на етапі підготовки містобудівної документації. Стратегічна екологічна оцінка дозволить виявити потенційні ризики, пов’язані з реалізацією положень детального плану території, та розробити заходи щодо їх запобігання або пом’якшення. Зважаючи на державну політику в галузі енергозбереження, забезпечення екологічної безпеки, раціонального використання природних ресурсів, доцільно максимально повно використовувати сучасні високоефективні </w:t>
      </w:r>
      <w:r w:rsidR="00F51027" w:rsidRPr="00810D98">
        <w:rPr>
          <w:rFonts w:ascii="Times New Roman" w:hAnsi="Times New Roman" w:cs="Times New Roman"/>
        </w:rPr>
        <w:t xml:space="preserve">енергоощадні та екологічно безпечні технології </w:t>
      </w:r>
      <w:r w:rsidR="00305B38" w:rsidRPr="00810D98">
        <w:rPr>
          <w:rFonts w:ascii="Times New Roman" w:hAnsi="Times New Roman" w:cs="Times New Roman"/>
        </w:rPr>
        <w:t xml:space="preserve">та матеріали, інженерне обладнання з високим коефіцієнтом корисної дії, тощо. Заходи спрямовані на запобігання, відвернення, уникнення, зменшення, усунення значного негативного впливу на навколишнє середовище: відведення поверхневого стоку; влаштування водопостачання та каналізування, інші планувальні та технічні заходи, покликані покращити стан навколишнього середовища. Земельні ресурси – верхній родючий шар </w:t>
      </w:r>
      <w:proofErr w:type="spellStart"/>
      <w:r w:rsidR="00305B38" w:rsidRPr="00810D98">
        <w:rPr>
          <w:rFonts w:ascii="Times New Roman" w:hAnsi="Times New Roman" w:cs="Times New Roman"/>
        </w:rPr>
        <w:t>грунту</w:t>
      </w:r>
      <w:proofErr w:type="spellEnd"/>
      <w:r w:rsidR="00305B38" w:rsidRPr="00810D98">
        <w:rPr>
          <w:rFonts w:ascii="Times New Roman" w:hAnsi="Times New Roman" w:cs="Times New Roman"/>
        </w:rPr>
        <w:t xml:space="preserve"> буде зніматися, складуватися і використовуватися під час озеленення території. При здійсненні планованої діяльності з метою відвернення і зменшення шкідливого впливу на здоров’я населення будуть розглядатися: відповідні організаційні, господарські, технічні, технологічні, архітектурно-будівельні та інші заходи; заходи радіаційної безпеки, відповідних санітарних правил,  а також заходи встановлені нормами, іншими актами законодавства, що містять вимоги радіаційної безпеки. </w:t>
      </w:r>
    </w:p>
    <w:p w14:paraId="0FFE04F6" w14:textId="77777777" w:rsidR="00EB7D47" w:rsidRPr="00810D98" w:rsidRDefault="00EB7D47" w:rsidP="004E3C43">
      <w:pPr>
        <w:pStyle w:val="a9"/>
        <w:ind w:left="284"/>
        <w:jc w:val="both"/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  <w:highlight w:val="yellow"/>
        </w:rPr>
      </w:pPr>
    </w:p>
    <w:p w14:paraId="4ACEF685" w14:textId="4EF34ADD" w:rsidR="001B3734" w:rsidRPr="00D268E0" w:rsidRDefault="001B3734" w:rsidP="003F267A">
      <w:pPr>
        <w:pStyle w:val="a9"/>
        <w:numPr>
          <w:ilvl w:val="0"/>
          <w:numId w:val="3"/>
        </w:numPr>
        <w:tabs>
          <w:tab w:val="left" w:pos="142"/>
        </w:tabs>
        <w:ind w:left="0" w:firstLine="426"/>
        <w:jc w:val="both"/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</w:pPr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>Пропозиції щодо структури та змісту звіту про стратегічну екологічну оцінку</w:t>
      </w:r>
    </w:p>
    <w:p w14:paraId="3BA1A5A1" w14:textId="2C998D5E" w:rsidR="00EC5C2F" w:rsidRPr="00810D98" w:rsidRDefault="008F0505" w:rsidP="00666E91">
      <w:pPr>
        <w:pStyle w:val="af0"/>
        <w:jc w:val="both"/>
        <w:rPr>
          <w:rFonts w:ascii="Times New Roman" w:hAnsi="Times New Roman" w:cs="Times New Roman"/>
          <w:lang w:eastAsia="ar-SA"/>
        </w:rPr>
      </w:pPr>
      <w:r w:rsidRPr="00810D98">
        <w:rPr>
          <w:rFonts w:ascii="Times New Roman" w:hAnsi="Times New Roman" w:cs="Times New Roman"/>
          <w:lang w:eastAsia="ar-SA"/>
        </w:rPr>
        <w:t xml:space="preserve">Структура та зміст звіту про стратегічну екологічну оцінку </w:t>
      </w:r>
      <w:r w:rsidR="00305B38" w:rsidRPr="00810D98">
        <w:rPr>
          <w:rFonts w:ascii="Times New Roman" w:hAnsi="Times New Roman" w:cs="Times New Roman"/>
          <w:lang w:eastAsia="ar-SA"/>
        </w:rPr>
        <w:t>виконати</w:t>
      </w:r>
      <w:r w:rsidRPr="00810D98">
        <w:rPr>
          <w:rFonts w:ascii="Times New Roman" w:hAnsi="Times New Roman" w:cs="Times New Roman"/>
          <w:lang w:eastAsia="ar-SA"/>
        </w:rPr>
        <w:t xml:space="preserve"> відповідно частини 2 статті 11</w:t>
      </w:r>
      <w:r w:rsidR="00BA7185" w:rsidRPr="00810D98">
        <w:rPr>
          <w:rFonts w:ascii="Times New Roman" w:hAnsi="Times New Roman" w:cs="Times New Roman"/>
          <w:lang w:eastAsia="ar-SA"/>
        </w:rPr>
        <w:t xml:space="preserve"> Закону України «Про стратегічну екологічну оцінку». Відповідно частини 3 статті 11 Закону України «Про стратегічну екологічну оцінку» у складі містобудівної документації звітом про стратегічну екологічну оцінку для </w:t>
      </w:r>
      <w:r w:rsidR="00D968F2" w:rsidRPr="00810D98">
        <w:rPr>
          <w:rFonts w:ascii="Times New Roman" w:hAnsi="Times New Roman" w:cs="Times New Roman"/>
          <w:lang w:eastAsia="ar-SA"/>
        </w:rPr>
        <w:t>проєкт</w:t>
      </w:r>
      <w:r w:rsidR="00BA7185" w:rsidRPr="00810D98">
        <w:rPr>
          <w:rFonts w:ascii="Times New Roman" w:hAnsi="Times New Roman" w:cs="Times New Roman"/>
          <w:lang w:eastAsia="ar-SA"/>
        </w:rPr>
        <w:t>ів містобудівної документації є розділ "Охорона навколишнього природного середовища", який має відповідати вимогам частини 2 цієї статті.</w:t>
      </w:r>
      <w:r w:rsidR="00AD1950" w:rsidRPr="00810D98">
        <w:rPr>
          <w:rFonts w:ascii="Times New Roman" w:hAnsi="Times New Roman" w:cs="Times New Roman"/>
          <w:lang w:eastAsia="ar-SA"/>
        </w:rPr>
        <w:t xml:space="preserve"> </w:t>
      </w:r>
      <w:r w:rsidR="00305B38" w:rsidRPr="00810D98">
        <w:rPr>
          <w:rFonts w:ascii="Times New Roman" w:hAnsi="Times New Roman" w:cs="Times New Roman"/>
          <w:lang w:eastAsia="ar-SA"/>
        </w:rPr>
        <w:t>Врахувати</w:t>
      </w:r>
      <w:r w:rsidR="00EC5C2F" w:rsidRPr="00810D98">
        <w:rPr>
          <w:rFonts w:ascii="Times New Roman" w:hAnsi="Times New Roman" w:cs="Times New Roman"/>
          <w:lang w:eastAsia="ar-SA"/>
        </w:rPr>
        <w:t xml:space="preserve"> </w:t>
      </w:r>
      <w:hyperlink r:id="rId8" w:anchor="n10" w:history="1">
        <w:r w:rsidR="00305B38" w:rsidRPr="00810D98">
          <w:rPr>
            <w:rFonts w:ascii="Times New Roman" w:hAnsi="Times New Roman" w:cs="Times New Roman"/>
            <w:lang w:eastAsia="ar-SA"/>
          </w:rPr>
          <w:t>Методичні</w:t>
        </w:r>
        <w:r w:rsidR="00EC5C2F" w:rsidRPr="00810D98">
          <w:rPr>
            <w:rFonts w:ascii="Times New Roman" w:hAnsi="Times New Roman" w:cs="Times New Roman"/>
            <w:lang w:eastAsia="ar-SA"/>
          </w:rPr>
          <w:t xml:space="preserve"> </w:t>
        </w:r>
        <w:r w:rsidR="00305B38" w:rsidRPr="00810D98">
          <w:rPr>
            <w:rFonts w:ascii="Times New Roman" w:hAnsi="Times New Roman" w:cs="Times New Roman"/>
            <w:lang w:eastAsia="ar-SA"/>
          </w:rPr>
          <w:t>рекомендації</w:t>
        </w:r>
        <w:r w:rsidR="00EC5C2F" w:rsidRPr="00810D98">
          <w:rPr>
            <w:rFonts w:ascii="Times New Roman" w:hAnsi="Times New Roman" w:cs="Times New Roman"/>
            <w:lang w:eastAsia="ar-SA"/>
          </w:rPr>
          <w:t xml:space="preserve"> </w:t>
        </w:r>
        <w:r w:rsidR="00305B38" w:rsidRPr="00810D98">
          <w:rPr>
            <w:rFonts w:ascii="Times New Roman" w:hAnsi="Times New Roman" w:cs="Times New Roman"/>
            <w:lang w:eastAsia="ar-SA"/>
          </w:rPr>
          <w:t>щодо</w:t>
        </w:r>
        <w:r w:rsidR="00EC5C2F" w:rsidRPr="00810D98">
          <w:rPr>
            <w:rFonts w:ascii="Times New Roman" w:hAnsi="Times New Roman" w:cs="Times New Roman"/>
            <w:lang w:eastAsia="ar-SA"/>
          </w:rPr>
          <w:t xml:space="preserve"> </w:t>
        </w:r>
        <w:r w:rsidR="00305B38" w:rsidRPr="00810D98">
          <w:rPr>
            <w:rFonts w:ascii="Times New Roman" w:hAnsi="Times New Roman" w:cs="Times New Roman"/>
            <w:lang w:eastAsia="ar-SA"/>
          </w:rPr>
          <w:t>здійснення</w:t>
        </w:r>
        <w:r w:rsidR="00EC5C2F" w:rsidRPr="00810D98">
          <w:rPr>
            <w:rFonts w:ascii="Times New Roman" w:hAnsi="Times New Roman" w:cs="Times New Roman"/>
            <w:lang w:eastAsia="ar-SA"/>
          </w:rPr>
          <w:t xml:space="preserve"> </w:t>
        </w:r>
        <w:r w:rsidR="00305B38" w:rsidRPr="00810D98">
          <w:rPr>
            <w:rFonts w:ascii="Times New Roman" w:hAnsi="Times New Roman" w:cs="Times New Roman"/>
            <w:lang w:eastAsia="ar-SA"/>
          </w:rPr>
          <w:t>стратегічної</w:t>
        </w:r>
        <w:r w:rsidR="00EC5C2F" w:rsidRPr="00810D98">
          <w:rPr>
            <w:rFonts w:ascii="Times New Roman" w:hAnsi="Times New Roman" w:cs="Times New Roman"/>
            <w:lang w:eastAsia="ar-SA"/>
          </w:rPr>
          <w:t xml:space="preserve"> </w:t>
        </w:r>
        <w:r w:rsidR="00305B38" w:rsidRPr="00810D98">
          <w:rPr>
            <w:rFonts w:ascii="Times New Roman" w:hAnsi="Times New Roman" w:cs="Times New Roman"/>
            <w:lang w:eastAsia="ar-SA"/>
          </w:rPr>
          <w:t>екологічної</w:t>
        </w:r>
        <w:r w:rsidR="00EC5C2F" w:rsidRPr="00810D98">
          <w:rPr>
            <w:rFonts w:ascii="Times New Roman" w:hAnsi="Times New Roman" w:cs="Times New Roman"/>
            <w:lang w:eastAsia="ar-SA"/>
          </w:rPr>
          <w:t xml:space="preserve"> </w:t>
        </w:r>
        <w:r w:rsidR="00305B38" w:rsidRPr="00810D98">
          <w:rPr>
            <w:rFonts w:ascii="Times New Roman" w:hAnsi="Times New Roman" w:cs="Times New Roman"/>
            <w:lang w:eastAsia="ar-SA"/>
          </w:rPr>
          <w:t>оцінки</w:t>
        </w:r>
        <w:r w:rsidR="00EC5C2F" w:rsidRPr="00810D98">
          <w:rPr>
            <w:rFonts w:ascii="Times New Roman" w:hAnsi="Times New Roman" w:cs="Times New Roman"/>
            <w:lang w:eastAsia="ar-SA"/>
          </w:rPr>
          <w:t xml:space="preserve"> </w:t>
        </w:r>
        <w:r w:rsidR="00305B38" w:rsidRPr="00810D98">
          <w:rPr>
            <w:rFonts w:ascii="Times New Roman" w:hAnsi="Times New Roman" w:cs="Times New Roman"/>
            <w:lang w:eastAsia="ar-SA"/>
          </w:rPr>
          <w:t>містобудівної</w:t>
        </w:r>
        <w:r w:rsidR="00EC5C2F" w:rsidRPr="00810D98">
          <w:rPr>
            <w:rFonts w:ascii="Times New Roman" w:hAnsi="Times New Roman" w:cs="Times New Roman"/>
            <w:lang w:eastAsia="ar-SA"/>
          </w:rPr>
          <w:t> </w:t>
        </w:r>
        <w:r w:rsidR="00305B38" w:rsidRPr="00810D98">
          <w:rPr>
            <w:rFonts w:ascii="Times New Roman" w:hAnsi="Times New Roman" w:cs="Times New Roman"/>
            <w:lang w:eastAsia="ar-SA"/>
          </w:rPr>
          <w:t>документації</w:t>
        </w:r>
      </w:hyperlink>
      <w:r w:rsidR="00305B38" w:rsidRPr="00810D98">
        <w:rPr>
          <w:rFonts w:ascii="Times New Roman" w:hAnsi="Times New Roman" w:cs="Times New Roman"/>
          <w:lang w:eastAsia="ar-SA"/>
        </w:rPr>
        <w:t>,</w:t>
      </w:r>
      <w:r w:rsidR="00EC5C2F" w:rsidRPr="00810D98">
        <w:rPr>
          <w:rFonts w:ascii="Times New Roman" w:hAnsi="Times New Roman" w:cs="Times New Roman"/>
          <w:lang w:eastAsia="ar-SA"/>
        </w:rPr>
        <w:t> </w:t>
      </w:r>
      <w:r w:rsidR="00305B38" w:rsidRPr="00810D98">
        <w:rPr>
          <w:rFonts w:ascii="Times New Roman" w:hAnsi="Times New Roman" w:cs="Times New Roman"/>
          <w:lang w:eastAsia="ar-SA"/>
        </w:rPr>
        <w:t>затверджених Наказом Міністерства захисту довкілля та </w:t>
      </w:r>
    </w:p>
    <w:p w14:paraId="7471F56F" w14:textId="34F8CE60" w:rsidR="00305B38" w:rsidRPr="00810D98" w:rsidRDefault="00305B38" w:rsidP="00666E91">
      <w:pPr>
        <w:pStyle w:val="af0"/>
        <w:jc w:val="both"/>
        <w:rPr>
          <w:rFonts w:ascii="Times New Roman" w:hAnsi="Times New Roman" w:cs="Times New Roman"/>
          <w:lang w:eastAsia="ar-SA"/>
        </w:rPr>
      </w:pPr>
      <w:r w:rsidRPr="00810D98">
        <w:rPr>
          <w:rFonts w:ascii="Times New Roman" w:hAnsi="Times New Roman" w:cs="Times New Roman"/>
          <w:lang w:eastAsia="ar-SA"/>
        </w:rPr>
        <w:t>природних ресурсів</w:t>
      </w:r>
      <w:r w:rsidR="00EC5C2F" w:rsidRPr="00810D98">
        <w:rPr>
          <w:rFonts w:ascii="Times New Roman" w:hAnsi="Times New Roman" w:cs="Times New Roman"/>
          <w:lang w:eastAsia="ar-SA"/>
        </w:rPr>
        <w:t xml:space="preserve"> </w:t>
      </w:r>
      <w:r w:rsidRPr="00810D98">
        <w:rPr>
          <w:rFonts w:ascii="Times New Roman" w:hAnsi="Times New Roman" w:cs="Times New Roman"/>
          <w:lang w:eastAsia="ar-SA"/>
        </w:rPr>
        <w:t>України18 жовтня 2023 року № 705.</w:t>
      </w:r>
    </w:p>
    <w:p w14:paraId="3F20C434" w14:textId="77777777" w:rsidR="008F0505" w:rsidRPr="00D268E0" w:rsidRDefault="008F0505" w:rsidP="00B156D5">
      <w:pPr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</w:pPr>
    </w:p>
    <w:p w14:paraId="6B008B2B" w14:textId="4E4B2C1F" w:rsidR="00CF514C" w:rsidRDefault="001B3734" w:rsidP="00CF514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</w:pPr>
      <w:r w:rsidRPr="00D268E0"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  <w:t>Орган, до якого подаються зауваження та пропозиції та строки їх подання</w:t>
      </w:r>
    </w:p>
    <w:p w14:paraId="54463772" w14:textId="77777777" w:rsidR="00CF514C" w:rsidRPr="00CF514C" w:rsidRDefault="00CF514C" w:rsidP="00CF514C">
      <w:pPr>
        <w:pStyle w:val="a9"/>
        <w:ind w:left="426"/>
        <w:jc w:val="both"/>
        <w:rPr>
          <w:rFonts w:ascii="Times New Roman" w:eastAsia="Cambria" w:hAnsi="Times New Roman" w:cs="Times New Roman"/>
          <w:b/>
          <w:bCs/>
          <w:w w:val="120"/>
          <w:kern w:val="0"/>
          <w:sz w:val="22"/>
          <w:szCs w:val="22"/>
        </w:rPr>
      </w:pPr>
    </w:p>
    <w:p w14:paraId="71AD5E9D" w14:textId="0D8C36B9" w:rsidR="00810D98" w:rsidRPr="00810D98" w:rsidRDefault="00810D98" w:rsidP="00810D98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0D98">
        <w:rPr>
          <w:rFonts w:ascii="Times New Roman" w:hAnsi="Times New Roman" w:cs="Times New Roman"/>
        </w:rPr>
        <w:t>Відділ містобудування, архітектури</w:t>
      </w:r>
      <w:r w:rsidR="00CF514C">
        <w:rPr>
          <w:rFonts w:ascii="Times New Roman" w:hAnsi="Times New Roman" w:cs="Times New Roman"/>
        </w:rPr>
        <w:t xml:space="preserve"> та</w:t>
      </w:r>
      <w:r w:rsidRPr="00810D98">
        <w:rPr>
          <w:rFonts w:ascii="Times New Roman" w:hAnsi="Times New Roman" w:cs="Times New Roman"/>
        </w:rPr>
        <w:t xml:space="preserve"> житлово-комунального господарства Вишнівської сільської ради (Код ЄДРПОУ 44976908). В.о. начальника відділу містобудування, архітектури</w:t>
      </w:r>
      <w:r w:rsidR="00CF514C">
        <w:rPr>
          <w:rFonts w:ascii="Times New Roman" w:hAnsi="Times New Roman" w:cs="Times New Roman"/>
        </w:rPr>
        <w:t xml:space="preserve"> та </w:t>
      </w:r>
      <w:r w:rsidRPr="00810D98">
        <w:rPr>
          <w:rFonts w:ascii="Times New Roman" w:hAnsi="Times New Roman" w:cs="Times New Roman"/>
        </w:rPr>
        <w:t>житлово-комунального господарства Вишнівської сільської ради Ковельського району Волинської області  -  Наталія  СОЛОДУХА.</w:t>
      </w:r>
    </w:p>
    <w:p w14:paraId="7AF227AB" w14:textId="4F8009F4" w:rsidR="001B3734" w:rsidRPr="00903AE7" w:rsidRDefault="001B3734" w:rsidP="00636734">
      <w:pPr>
        <w:pStyle w:val="af0"/>
        <w:rPr>
          <w:rFonts w:ascii="Times New Roman" w:hAnsi="Times New Roman" w:cs="Times New Roman"/>
          <w:iCs/>
        </w:rPr>
      </w:pPr>
    </w:p>
    <w:sectPr w:rsidR="001B3734" w:rsidRPr="00903A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4E87" w14:textId="77777777" w:rsidR="00373449" w:rsidRPr="00D268E0" w:rsidRDefault="00373449" w:rsidP="00E330CE">
      <w:pPr>
        <w:spacing w:after="0" w:line="240" w:lineRule="auto"/>
      </w:pPr>
      <w:r w:rsidRPr="00D268E0">
        <w:separator/>
      </w:r>
    </w:p>
  </w:endnote>
  <w:endnote w:type="continuationSeparator" w:id="0">
    <w:p w14:paraId="4922E519" w14:textId="77777777" w:rsidR="00373449" w:rsidRPr="00D268E0" w:rsidRDefault="00373449" w:rsidP="00E330CE">
      <w:pPr>
        <w:spacing w:after="0" w:line="240" w:lineRule="auto"/>
      </w:pPr>
      <w:r w:rsidRPr="00D268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60F5" w14:textId="77777777" w:rsidR="00373449" w:rsidRPr="00D268E0" w:rsidRDefault="00373449" w:rsidP="00E330CE">
      <w:pPr>
        <w:spacing w:after="0" w:line="240" w:lineRule="auto"/>
      </w:pPr>
      <w:r w:rsidRPr="00D268E0">
        <w:separator/>
      </w:r>
    </w:p>
  </w:footnote>
  <w:footnote w:type="continuationSeparator" w:id="0">
    <w:p w14:paraId="45A849C9" w14:textId="77777777" w:rsidR="00373449" w:rsidRPr="00D268E0" w:rsidRDefault="00373449" w:rsidP="00E330CE">
      <w:pPr>
        <w:spacing w:after="0" w:line="240" w:lineRule="auto"/>
      </w:pPr>
      <w:r w:rsidRPr="00D268E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C14"/>
    <w:multiLevelType w:val="hybridMultilevel"/>
    <w:tmpl w:val="78167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C23"/>
    <w:multiLevelType w:val="hybridMultilevel"/>
    <w:tmpl w:val="60FE6DC6"/>
    <w:lvl w:ilvl="0" w:tplc="AA0E6FE2">
      <w:start w:val="1"/>
      <w:numFmt w:val="decimal"/>
      <w:lvlText w:val="%1."/>
      <w:lvlJc w:val="left"/>
      <w:pPr>
        <w:ind w:left="357" w:hanging="306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7"/>
        <w:sz w:val="22"/>
        <w:szCs w:val="22"/>
        <w:lang w:val="uk-UA" w:eastAsia="en-US" w:bidi="ar-SA"/>
      </w:rPr>
    </w:lvl>
    <w:lvl w:ilvl="1" w:tplc="99FE0FA0">
      <w:numFmt w:val="bullet"/>
      <w:lvlText w:val="•"/>
      <w:lvlJc w:val="left"/>
      <w:pPr>
        <w:ind w:left="1372" w:hanging="306"/>
      </w:pPr>
      <w:rPr>
        <w:rFonts w:hint="default"/>
        <w:lang w:val="uk-UA" w:eastAsia="en-US" w:bidi="ar-SA"/>
      </w:rPr>
    </w:lvl>
    <w:lvl w:ilvl="2" w:tplc="BF5E10EA">
      <w:numFmt w:val="bullet"/>
      <w:lvlText w:val="•"/>
      <w:lvlJc w:val="left"/>
      <w:pPr>
        <w:ind w:left="2384" w:hanging="306"/>
      </w:pPr>
      <w:rPr>
        <w:rFonts w:hint="default"/>
        <w:lang w:val="uk-UA" w:eastAsia="en-US" w:bidi="ar-SA"/>
      </w:rPr>
    </w:lvl>
    <w:lvl w:ilvl="3" w:tplc="5114F9EA">
      <w:numFmt w:val="bullet"/>
      <w:lvlText w:val="•"/>
      <w:lvlJc w:val="left"/>
      <w:pPr>
        <w:ind w:left="3397" w:hanging="306"/>
      </w:pPr>
      <w:rPr>
        <w:rFonts w:hint="default"/>
        <w:lang w:val="uk-UA" w:eastAsia="en-US" w:bidi="ar-SA"/>
      </w:rPr>
    </w:lvl>
    <w:lvl w:ilvl="4" w:tplc="4C920844">
      <w:numFmt w:val="bullet"/>
      <w:lvlText w:val="•"/>
      <w:lvlJc w:val="left"/>
      <w:pPr>
        <w:ind w:left="4409" w:hanging="306"/>
      </w:pPr>
      <w:rPr>
        <w:rFonts w:hint="default"/>
        <w:lang w:val="uk-UA" w:eastAsia="en-US" w:bidi="ar-SA"/>
      </w:rPr>
    </w:lvl>
    <w:lvl w:ilvl="5" w:tplc="5DA61F62">
      <w:numFmt w:val="bullet"/>
      <w:lvlText w:val="•"/>
      <w:lvlJc w:val="left"/>
      <w:pPr>
        <w:ind w:left="5422" w:hanging="306"/>
      </w:pPr>
      <w:rPr>
        <w:rFonts w:hint="default"/>
        <w:lang w:val="uk-UA" w:eastAsia="en-US" w:bidi="ar-SA"/>
      </w:rPr>
    </w:lvl>
    <w:lvl w:ilvl="6" w:tplc="47F85050">
      <w:numFmt w:val="bullet"/>
      <w:lvlText w:val="•"/>
      <w:lvlJc w:val="left"/>
      <w:pPr>
        <w:ind w:left="6434" w:hanging="306"/>
      </w:pPr>
      <w:rPr>
        <w:rFonts w:hint="default"/>
        <w:lang w:val="uk-UA" w:eastAsia="en-US" w:bidi="ar-SA"/>
      </w:rPr>
    </w:lvl>
    <w:lvl w:ilvl="7" w:tplc="7A5ED16E">
      <w:numFmt w:val="bullet"/>
      <w:lvlText w:val="•"/>
      <w:lvlJc w:val="left"/>
      <w:pPr>
        <w:ind w:left="7446" w:hanging="306"/>
      </w:pPr>
      <w:rPr>
        <w:rFonts w:hint="default"/>
        <w:lang w:val="uk-UA" w:eastAsia="en-US" w:bidi="ar-SA"/>
      </w:rPr>
    </w:lvl>
    <w:lvl w:ilvl="8" w:tplc="21C04004">
      <w:numFmt w:val="bullet"/>
      <w:lvlText w:val="•"/>
      <w:lvlJc w:val="left"/>
      <w:pPr>
        <w:ind w:left="8459" w:hanging="306"/>
      </w:pPr>
      <w:rPr>
        <w:rFonts w:hint="default"/>
        <w:lang w:val="uk-UA" w:eastAsia="en-US" w:bidi="ar-SA"/>
      </w:rPr>
    </w:lvl>
  </w:abstractNum>
  <w:abstractNum w:abstractNumId="2" w15:restartNumberingAfterBreak="0">
    <w:nsid w:val="2AC463F2"/>
    <w:multiLevelType w:val="hybridMultilevel"/>
    <w:tmpl w:val="73DAF8F4"/>
    <w:lvl w:ilvl="0" w:tplc="B5B8D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5290C"/>
    <w:multiLevelType w:val="hybridMultilevel"/>
    <w:tmpl w:val="B5645D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214"/>
    <w:multiLevelType w:val="hybridMultilevel"/>
    <w:tmpl w:val="DFB4A486"/>
    <w:lvl w:ilvl="0" w:tplc="307A0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25FDC"/>
    <w:multiLevelType w:val="hybridMultilevel"/>
    <w:tmpl w:val="A3F0D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4298F"/>
    <w:multiLevelType w:val="hybridMultilevel"/>
    <w:tmpl w:val="2D6CE1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201949">
    <w:abstractNumId w:val="4"/>
  </w:num>
  <w:num w:numId="2" w16cid:durableId="986589563">
    <w:abstractNumId w:val="1"/>
  </w:num>
  <w:num w:numId="3" w16cid:durableId="585380393">
    <w:abstractNumId w:val="2"/>
  </w:num>
  <w:num w:numId="4" w16cid:durableId="855389160">
    <w:abstractNumId w:val="6"/>
  </w:num>
  <w:num w:numId="5" w16cid:durableId="83690200">
    <w:abstractNumId w:val="3"/>
  </w:num>
  <w:num w:numId="6" w16cid:durableId="1792243583">
    <w:abstractNumId w:val="0"/>
  </w:num>
  <w:num w:numId="7" w16cid:durableId="1080059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CF"/>
    <w:rsid w:val="00000522"/>
    <w:rsid w:val="00002004"/>
    <w:rsid w:val="000105CA"/>
    <w:rsid w:val="00061C5D"/>
    <w:rsid w:val="000765AF"/>
    <w:rsid w:val="000E5ABA"/>
    <w:rsid w:val="00114750"/>
    <w:rsid w:val="00117086"/>
    <w:rsid w:val="0012029E"/>
    <w:rsid w:val="001564CA"/>
    <w:rsid w:val="00181145"/>
    <w:rsid w:val="001B3734"/>
    <w:rsid w:val="001F5B32"/>
    <w:rsid w:val="00234A38"/>
    <w:rsid w:val="00253F21"/>
    <w:rsid w:val="002575AD"/>
    <w:rsid w:val="00261889"/>
    <w:rsid w:val="002709EF"/>
    <w:rsid w:val="00293B38"/>
    <w:rsid w:val="002D6EB0"/>
    <w:rsid w:val="002F0BC8"/>
    <w:rsid w:val="002F70E2"/>
    <w:rsid w:val="00305B38"/>
    <w:rsid w:val="00315BC6"/>
    <w:rsid w:val="0032530F"/>
    <w:rsid w:val="00330D32"/>
    <w:rsid w:val="0033402E"/>
    <w:rsid w:val="00334A31"/>
    <w:rsid w:val="00343FD9"/>
    <w:rsid w:val="00346BBC"/>
    <w:rsid w:val="00373449"/>
    <w:rsid w:val="00391391"/>
    <w:rsid w:val="00397EF7"/>
    <w:rsid w:val="003A3F04"/>
    <w:rsid w:val="003F267A"/>
    <w:rsid w:val="00400EBF"/>
    <w:rsid w:val="0041221A"/>
    <w:rsid w:val="00415BFD"/>
    <w:rsid w:val="0042155B"/>
    <w:rsid w:val="004527AD"/>
    <w:rsid w:val="0047386D"/>
    <w:rsid w:val="004765C8"/>
    <w:rsid w:val="004A073E"/>
    <w:rsid w:val="004C66E7"/>
    <w:rsid w:val="004C7DAD"/>
    <w:rsid w:val="004D75C0"/>
    <w:rsid w:val="004E0D38"/>
    <w:rsid w:val="004E3C43"/>
    <w:rsid w:val="0052727C"/>
    <w:rsid w:val="0055659E"/>
    <w:rsid w:val="005A2F79"/>
    <w:rsid w:val="005E6165"/>
    <w:rsid w:val="005F0147"/>
    <w:rsid w:val="00620B8D"/>
    <w:rsid w:val="00622941"/>
    <w:rsid w:val="006362BC"/>
    <w:rsid w:val="00636734"/>
    <w:rsid w:val="0065113E"/>
    <w:rsid w:val="00666E91"/>
    <w:rsid w:val="006707B2"/>
    <w:rsid w:val="006753BE"/>
    <w:rsid w:val="0069250F"/>
    <w:rsid w:val="00693D25"/>
    <w:rsid w:val="0074020B"/>
    <w:rsid w:val="0074610E"/>
    <w:rsid w:val="0077317B"/>
    <w:rsid w:val="007B21C2"/>
    <w:rsid w:val="007B6853"/>
    <w:rsid w:val="007C24D5"/>
    <w:rsid w:val="007D038F"/>
    <w:rsid w:val="007D53E3"/>
    <w:rsid w:val="007F4F52"/>
    <w:rsid w:val="00810D98"/>
    <w:rsid w:val="008128EF"/>
    <w:rsid w:val="00815173"/>
    <w:rsid w:val="0083742A"/>
    <w:rsid w:val="00857BB3"/>
    <w:rsid w:val="008640F6"/>
    <w:rsid w:val="00891E7B"/>
    <w:rsid w:val="008939E6"/>
    <w:rsid w:val="008C1B0A"/>
    <w:rsid w:val="008C36D4"/>
    <w:rsid w:val="008D2EE9"/>
    <w:rsid w:val="008F0505"/>
    <w:rsid w:val="00900EEA"/>
    <w:rsid w:val="00903AE7"/>
    <w:rsid w:val="009109C2"/>
    <w:rsid w:val="0093607E"/>
    <w:rsid w:val="0094139F"/>
    <w:rsid w:val="00946594"/>
    <w:rsid w:val="009A519B"/>
    <w:rsid w:val="009B3AE1"/>
    <w:rsid w:val="009C499D"/>
    <w:rsid w:val="00A21C2D"/>
    <w:rsid w:val="00A4223E"/>
    <w:rsid w:val="00A55ADB"/>
    <w:rsid w:val="00AA03BC"/>
    <w:rsid w:val="00AC2862"/>
    <w:rsid w:val="00AC4095"/>
    <w:rsid w:val="00AD1950"/>
    <w:rsid w:val="00AF0B8B"/>
    <w:rsid w:val="00B12BD6"/>
    <w:rsid w:val="00B156D5"/>
    <w:rsid w:val="00B32D32"/>
    <w:rsid w:val="00B36123"/>
    <w:rsid w:val="00B82A75"/>
    <w:rsid w:val="00B93647"/>
    <w:rsid w:val="00BA7185"/>
    <w:rsid w:val="00BC3C2A"/>
    <w:rsid w:val="00BD5189"/>
    <w:rsid w:val="00BF3124"/>
    <w:rsid w:val="00C051B6"/>
    <w:rsid w:val="00C145B6"/>
    <w:rsid w:val="00C571E1"/>
    <w:rsid w:val="00C669CF"/>
    <w:rsid w:val="00CC68A8"/>
    <w:rsid w:val="00CF3C00"/>
    <w:rsid w:val="00CF514C"/>
    <w:rsid w:val="00CF642B"/>
    <w:rsid w:val="00D132A3"/>
    <w:rsid w:val="00D20D3D"/>
    <w:rsid w:val="00D268E0"/>
    <w:rsid w:val="00D473CB"/>
    <w:rsid w:val="00D666A5"/>
    <w:rsid w:val="00D968F2"/>
    <w:rsid w:val="00D97CB3"/>
    <w:rsid w:val="00DB476E"/>
    <w:rsid w:val="00DB6F65"/>
    <w:rsid w:val="00DD6658"/>
    <w:rsid w:val="00DF3DA3"/>
    <w:rsid w:val="00E33062"/>
    <w:rsid w:val="00E330CE"/>
    <w:rsid w:val="00E876C6"/>
    <w:rsid w:val="00E93AB2"/>
    <w:rsid w:val="00EB00E7"/>
    <w:rsid w:val="00EB7D47"/>
    <w:rsid w:val="00EC2DFC"/>
    <w:rsid w:val="00EC5C2F"/>
    <w:rsid w:val="00EE1CBA"/>
    <w:rsid w:val="00EE4BAB"/>
    <w:rsid w:val="00F34391"/>
    <w:rsid w:val="00F34AAA"/>
    <w:rsid w:val="00F51027"/>
    <w:rsid w:val="00F52075"/>
    <w:rsid w:val="00F5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7009"/>
  <w15:chartTrackingRefBased/>
  <w15:docId w15:val="{E85BF4D4-C72A-4A94-BBBC-6C61BA58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594"/>
  </w:style>
  <w:style w:type="paragraph" w:styleId="1">
    <w:name w:val="heading 1"/>
    <w:basedOn w:val="a"/>
    <w:next w:val="a"/>
    <w:link w:val="10"/>
    <w:uiPriority w:val="9"/>
    <w:qFormat/>
    <w:rsid w:val="00C66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9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9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9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9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9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9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6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66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66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9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669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69CF"/>
    <w:rPr>
      <w:b/>
      <w:bCs/>
      <w:smallCaps/>
      <w:color w:val="0F4761" w:themeColor="accent1" w:themeShade="BF"/>
      <w:spacing w:val="5"/>
    </w:rPr>
  </w:style>
  <w:style w:type="paragraph" w:customStyle="1" w:styleId="iiaeo-oaeno">
    <w:name w:val="i?iaeo-oaeno"/>
    <w:basedOn w:val="a"/>
    <w:rsid w:val="00AC2862"/>
    <w:pPr>
      <w:widowControl w:val="0"/>
      <w:overflowPunct w:val="0"/>
      <w:autoSpaceDE w:val="0"/>
      <w:autoSpaceDN w:val="0"/>
      <w:adjustRightInd w:val="0"/>
      <w:spacing w:after="60" w:line="240" w:lineRule="auto"/>
      <w:ind w:firstLine="567"/>
      <w:jc w:val="both"/>
      <w:textAlignment w:val="baseline"/>
    </w:pPr>
    <w:rPr>
      <w:rFonts w:ascii="Times New Roman" w:eastAsia="Calibri" w:hAnsi="Times New Roman" w:cs="Times New Roman"/>
      <w:kern w:val="0"/>
      <w:lang w:val="en-US" w:eastAsia="uk-UA"/>
      <w14:ligatures w14:val="none"/>
    </w:rPr>
  </w:style>
  <w:style w:type="character" w:styleId="ae">
    <w:name w:val="Hyperlink"/>
    <w:basedOn w:val="a0"/>
    <w:uiPriority w:val="99"/>
    <w:unhideWhenUsed/>
    <w:rsid w:val="00234A3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34A38"/>
    <w:rPr>
      <w:color w:val="605E5C"/>
      <w:shd w:val="clear" w:color="auto" w:fill="E1DFDD"/>
    </w:rPr>
  </w:style>
  <w:style w:type="paragraph" w:customStyle="1" w:styleId="11">
    <w:name w:val="Текст1"/>
    <w:basedOn w:val="a"/>
    <w:link w:val="12"/>
    <w:qFormat/>
    <w:rsid w:val="00946594"/>
    <w:pPr>
      <w:tabs>
        <w:tab w:val="num" w:pos="284"/>
      </w:tabs>
      <w:overflowPunct w:val="0"/>
      <w:autoSpaceDE w:val="0"/>
      <w:autoSpaceDN w:val="0"/>
      <w:adjustRightInd w:val="0"/>
      <w:spacing w:after="0" w:line="24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12">
    <w:name w:val="Текст1 Знак"/>
    <w:link w:val="11"/>
    <w:rsid w:val="0094659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af0">
    <w:name w:val="No Spacing"/>
    <w:uiPriority w:val="1"/>
    <w:qFormat/>
    <w:rsid w:val="00946594"/>
    <w:pPr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rsid w:val="009A519B"/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E330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E330CE"/>
  </w:style>
  <w:style w:type="paragraph" w:styleId="af4">
    <w:name w:val="footer"/>
    <w:basedOn w:val="a"/>
    <w:link w:val="af5"/>
    <w:uiPriority w:val="99"/>
    <w:unhideWhenUsed/>
    <w:rsid w:val="00E330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E330CE"/>
  </w:style>
  <w:style w:type="paragraph" w:styleId="af6">
    <w:name w:val="Body Text"/>
    <w:basedOn w:val="a"/>
    <w:link w:val="af7"/>
    <w:uiPriority w:val="1"/>
    <w:qFormat/>
    <w:rsid w:val="00343FD9"/>
    <w:pPr>
      <w:widowControl w:val="0"/>
      <w:autoSpaceDE w:val="0"/>
      <w:autoSpaceDN w:val="0"/>
      <w:spacing w:after="0" w:line="240" w:lineRule="auto"/>
      <w:ind w:left="52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character" w:customStyle="1" w:styleId="af7">
    <w:name w:val="Основний текст Знак"/>
    <w:basedOn w:val="a0"/>
    <w:link w:val="af6"/>
    <w:uiPriority w:val="1"/>
    <w:rsid w:val="00343FD9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81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0705926-23?find=1&amp;text=%D0%B0%D0%BB%D1%8C%D1%82%D0%B5%D1%80%D0%BD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4B29-CDA1-41B1-8D26-3D7188E2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1813</Words>
  <Characters>13350</Characters>
  <Application>Microsoft Office Word</Application>
  <DocSecurity>0</DocSecurity>
  <Lines>199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Солодуха</cp:lastModifiedBy>
  <cp:revision>39</cp:revision>
  <dcterms:created xsi:type="dcterms:W3CDTF">2025-11-12T09:40:00Z</dcterms:created>
  <dcterms:modified xsi:type="dcterms:W3CDTF">2026-04-27T06:26:00Z</dcterms:modified>
</cp:coreProperties>
</file>