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E693" w14:textId="77777777" w:rsidR="00CF4F7C" w:rsidRPr="004E573C" w:rsidRDefault="00CF4F7C" w:rsidP="006B2994">
      <w:pPr>
        <w:spacing w:after="0" w:line="240" w:lineRule="auto"/>
        <w:ind w:firstLine="567"/>
        <w:jc w:val="center"/>
        <w:rPr>
          <w:rFonts w:ascii="Times New Roman" w:hAnsi="Times New Roman" w:cs="Times New Roman"/>
          <w:b/>
          <w:bCs/>
          <w:sz w:val="28"/>
          <w:szCs w:val="28"/>
        </w:rPr>
      </w:pPr>
      <w:r w:rsidRPr="004E573C">
        <w:rPr>
          <w:rFonts w:ascii="Times New Roman" w:hAnsi="Times New Roman" w:cs="Times New Roman"/>
          <w:b/>
          <w:bCs/>
          <w:sz w:val="28"/>
          <w:szCs w:val="28"/>
        </w:rPr>
        <w:t>Заява</w:t>
      </w:r>
    </w:p>
    <w:p w14:paraId="00215F5C" w14:textId="77777777" w:rsidR="00CF4F7C" w:rsidRPr="004E573C" w:rsidRDefault="00CF4F7C" w:rsidP="006B2994">
      <w:pPr>
        <w:spacing w:after="0" w:line="240" w:lineRule="auto"/>
        <w:ind w:firstLine="567"/>
        <w:jc w:val="both"/>
        <w:rPr>
          <w:rFonts w:ascii="Times New Roman" w:hAnsi="Times New Roman" w:cs="Times New Roman"/>
          <w:sz w:val="28"/>
          <w:szCs w:val="28"/>
        </w:rPr>
      </w:pPr>
    </w:p>
    <w:p w14:paraId="1B540A9D" w14:textId="69A3780F"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b/>
          <w:bCs/>
          <w:sz w:val="28"/>
          <w:szCs w:val="28"/>
        </w:rPr>
        <w:t xml:space="preserve">Замовник: </w:t>
      </w:r>
      <w:proofErr w:type="spellStart"/>
      <w:r w:rsidR="004B7090" w:rsidRPr="004E573C">
        <w:rPr>
          <w:rFonts w:ascii="Times New Roman" w:hAnsi="Times New Roman" w:cs="Times New Roman"/>
          <w:sz w:val="28"/>
          <w:szCs w:val="28"/>
          <w:lang w:val="ru-RU"/>
        </w:rPr>
        <w:t>Відділ</w:t>
      </w:r>
      <w:proofErr w:type="spellEnd"/>
      <w:r w:rsidR="004B7090" w:rsidRPr="004E573C">
        <w:rPr>
          <w:rFonts w:ascii="Times New Roman" w:hAnsi="Times New Roman" w:cs="Times New Roman"/>
          <w:sz w:val="28"/>
          <w:szCs w:val="28"/>
          <w:lang w:val="ru-RU"/>
        </w:rPr>
        <w:t xml:space="preserve"> </w:t>
      </w:r>
      <w:proofErr w:type="spellStart"/>
      <w:r w:rsidR="004B7090" w:rsidRPr="004E573C">
        <w:rPr>
          <w:rFonts w:ascii="Times New Roman" w:hAnsi="Times New Roman" w:cs="Times New Roman"/>
          <w:sz w:val="28"/>
          <w:szCs w:val="28"/>
          <w:lang w:val="ru-RU"/>
        </w:rPr>
        <w:t>містобудування</w:t>
      </w:r>
      <w:proofErr w:type="spellEnd"/>
      <w:r w:rsidR="004B7090" w:rsidRPr="004E573C">
        <w:rPr>
          <w:rFonts w:ascii="Times New Roman" w:hAnsi="Times New Roman" w:cs="Times New Roman"/>
          <w:sz w:val="28"/>
          <w:szCs w:val="28"/>
          <w:lang w:val="ru-RU"/>
        </w:rPr>
        <w:t xml:space="preserve">, </w:t>
      </w:r>
      <w:proofErr w:type="spellStart"/>
      <w:r w:rsidR="004B7090" w:rsidRPr="004E573C">
        <w:rPr>
          <w:rFonts w:ascii="Times New Roman" w:hAnsi="Times New Roman" w:cs="Times New Roman"/>
          <w:sz w:val="28"/>
          <w:szCs w:val="28"/>
          <w:lang w:val="ru-RU"/>
        </w:rPr>
        <w:t>архітектури</w:t>
      </w:r>
      <w:proofErr w:type="spellEnd"/>
      <w:r w:rsidR="004B7090" w:rsidRPr="004E573C">
        <w:rPr>
          <w:rFonts w:ascii="Times New Roman" w:hAnsi="Times New Roman" w:cs="Times New Roman"/>
          <w:sz w:val="28"/>
          <w:szCs w:val="28"/>
          <w:lang w:val="ru-RU"/>
        </w:rPr>
        <w:t xml:space="preserve">, </w:t>
      </w:r>
      <w:proofErr w:type="spellStart"/>
      <w:r w:rsidR="004B7090" w:rsidRPr="004E573C">
        <w:rPr>
          <w:rFonts w:ascii="Times New Roman" w:hAnsi="Times New Roman" w:cs="Times New Roman"/>
          <w:sz w:val="28"/>
          <w:szCs w:val="28"/>
          <w:lang w:val="ru-RU"/>
        </w:rPr>
        <w:t>житлово-комунального</w:t>
      </w:r>
      <w:proofErr w:type="spellEnd"/>
      <w:r w:rsidR="004B7090" w:rsidRPr="004E573C">
        <w:rPr>
          <w:rFonts w:ascii="Times New Roman" w:hAnsi="Times New Roman" w:cs="Times New Roman"/>
          <w:sz w:val="28"/>
          <w:szCs w:val="28"/>
          <w:lang w:val="ru-RU"/>
        </w:rPr>
        <w:t xml:space="preserve"> </w:t>
      </w:r>
      <w:proofErr w:type="spellStart"/>
      <w:r w:rsidR="004B7090" w:rsidRPr="004E573C">
        <w:rPr>
          <w:rFonts w:ascii="Times New Roman" w:hAnsi="Times New Roman" w:cs="Times New Roman"/>
          <w:sz w:val="28"/>
          <w:szCs w:val="28"/>
          <w:lang w:val="ru-RU"/>
        </w:rPr>
        <w:t>господарства</w:t>
      </w:r>
      <w:proofErr w:type="spellEnd"/>
      <w:r w:rsidR="004B7090" w:rsidRPr="004E573C">
        <w:rPr>
          <w:rFonts w:ascii="Times New Roman" w:hAnsi="Times New Roman" w:cs="Times New Roman"/>
          <w:sz w:val="28"/>
          <w:szCs w:val="28"/>
          <w:lang w:val="ru-RU"/>
        </w:rPr>
        <w:t xml:space="preserve"> та </w:t>
      </w:r>
      <w:proofErr w:type="spellStart"/>
      <w:r w:rsidR="004B7090" w:rsidRPr="004E573C">
        <w:rPr>
          <w:rFonts w:ascii="Times New Roman" w:hAnsi="Times New Roman" w:cs="Times New Roman"/>
          <w:sz w:val="28"/>
          <w:szCs w:val="28"/>
          <w:lang w:val="ru-RU"/>
        </w:rPr>
        <w:t>цивільного</w:t>
      </w:r>
      <w:proofErr w:type="spellEnd"/>
      <w:r w:rsidR="004B7090" w:rsidRPr="004E573C">
        <w:rPr>
          <w:rFonts w:ascii="Times New Roman" w:hAnsi="Times New Roman" w:cs="Times New Roman"/>
          <w:sz w:val="28"/>
          <w:szCs w:val="28"/>
          <w:lang w:val="ru-RU"/>
        </w:rPr>
        <w:t xml:space="preserve"> захисту Вишнівської </w:t>
      </w:r>
      <w:proofErr w:type="spellStart"/>
      <w:r w:rsidR="004B7090" w:rsidRPr="004E573C">
        <w:rPr>
          <w:rFonts w:ascii="Times New Roman" w:hAnsi="Times New Roman" w:cs="Times New Roman"/>
          <w:sz w:val="28"/>
          <w:szCs w:val="28"/>
          <w:lang w:val="ru-RU"/>
        </w:rPr>
        <w:t>сільської</w:t>
      </w:r>
      <w:proofErr w:type="spellEnd"/>
      <w:r w:rsidR="004B7090" w:rsidRPr="004E573C">
        <w:rPr>
          <w:rFonts w:ascii="Times New Roman" w:hAnsi="Times New Roman" w:cs="Times New Roman"/>
          <w:sz w:val="28"/>
          <w:szCs w:val="28"/>
          <w:lang w:val="ru-RU"/>
        </w:rPr>
        <w:t xml:space="preserve"> ради (Код ЄДРПОУ 44976908)</w:t>
      </w:r>
    </w:p>
    <w:p w14:paraId="0227F9BD" w14:textId="77777777" w:rsidR="00CF4F7C" w:rsidRPr="004E573C" w:rsidRDefault="00CF4F7C" w:rsidP="006B2994">
      <w:pPr>
        <w:spacing w:after="0" w:line="240" w:lineRule="auto"/>
        <w:ind w:firstLine="567"/>
        <w:jc w:val="both"/>
        <w:rPr>
          <w:rFonts w:ascii="Times New Roman" w:hAnsi="Times New Roman" w:cs="Times New Roman"/>
          <w:b/>
          <w:bCs/>
          <w:sz w:val="28"/>
          <w:szCs w:val="28"/>
        </w:rPr>
      </w:pPr>
      <w:r w:rsidRPr="004E573C">
        <w:rPr>
          <w:rFonts w:ascii="Times New Roman" w:hAnsi="Times New Roman" w:cs="Times New Roman"/>
          <w:b/>
          <w:bCs/>
          <w:sz w:val="28"/>
          <w:szCs w:val="28"/>
        </w:rPr>
        <w:t>Назва документа державного планування</w:t>
      </w:r>
    </w:p>
    <w:p w14:paraId="52A47B36" w14:textId="42C89587" w:rsidR="00CF4F7C" w:rsidRPr="004E573C" w:rsidRDefault="00CF4F7C" w:rsidP="006B2994">
      <w:pPr>
        <w:spacing w:after="0" w:line="240" w:lineRule="auto"/>
        <w:ind w:firstLine="567"/>
        <w:jc w:val="both"/>
        <w:rPr>
          <w:rFonts w:ascii="Times New Roman" w:hAnsi="Times New Roman" w:cs="Times New Roman"/>
          <w:sz w:val="28"/>
          <w:szCs w:val="28"/>
          <w:lang w:val="ru-RU"/>
        </w:rPr>
      </w:pPr>
      <w:bookmarkStart w:id="0" w:name="_Hlk168578877"/>
      <w:r w:rsidRPr="004E573C">
        <w:rPr>
          <w:rFonts w:ascii="Times New Roman" w:hAnsi="Times New Roman" w:cs="Times New Roman"/>
          <w:sz w:val="28"/>
          <w:szCs w:val="28"/>
        </w:rPr>
        <w:t xml:space="preserve">Детальний план території </w:t>
      </w:r>
      <w:proofErr w:type="spellStart"/>
      <w:r w:rsidR="004B7090" w:rsidRPr="004E573C">
        <w:rPr>
          <w:rFonts w:ascii="Times New Roman" w:hAnsi="Times New Roman" w:cs="Times New Roman"/>
          <w:sz w:val="28"/>
          <w:szCs w:val="28"/>
          <w:lang w:val="ru-RU"/>
        </w:rPr>
        <w:t>земельної</w:t>
      </w:r>
      <w:proofErr w:type="spellEnd"/>
      <w:r w:rsidR="004B7090" w:rsidRPr="004E573C">
        <w:rPr>
          <w:rFonts w:ascii="Times New Roman" w:hAnsi="Times New Roman" w:cs="Times New Roman"/>
          <w:sz w:val="28"/>
          <w:szCs w:val="28"/>
          <w:lang w:val="ru-RU"/>
        </w:rPr>
        <w:t xml:space="preserve"> </w:t>
      </w:r>
      <w:proofErr w:type="spellStart"/>
      <w:r w:rsidR="004B7090" w:rsidRPr="004E573C">
        <w:rPr>
          <w:rFonts w:ascii="Times New Roman" w:hAnsi="Times New Roman" w:cs="Times New Roman"/>
          <w:sz w:val="28"/>
          <w:szCs w:val="28"/>
          <w:lang w:val="ru-RU"/>
        </w:rPr>
        <w:t>ділянки</w:t>
      </w:r>
      <w:proofErr w:type="spellEnd"/>
      <w:r w:rsidR="004B7090" w:rsidRPr="004E573C">
        <w:rPr>
          <w:rFonts w:ascii="Times New Roman" w:hAnsi="Times New Roman" w:cs="Times New Roman"/>
          <w:sz w:val="28"/>
          <w:szCs w:val="28"/>
          <w:lang w:val="ru-RU"/>
        </w:rPr>
        <w:t xml:space="preserve"> з </w:t>
      </w:r>
      <w:proofErr w:type="spellStart"/>
      <w:r w:rsidR="004B7090" w:rsidRPr="004E573C">
        <w:rPr>
          <w:rFonts w:ascii="Times New Roman" w:hAnsi="Times New Roman" w:cs="Times New Roman"/>
          <w:sz w:val="28"/>
          <w:szCs w:val="28"/>
          <w:lang w:val="ru-RU"/>
        </w:rPr>
        <w:t>кадастровим</w:t>
      </w:r>
      <w:proofErr w:type="spellEnd"/>
      <w:r w:rsidR="004B7090" w:rsidRPr="004E573C">
        <w:rPr>
          <w:rFonts w:ascii="Times New Roman" w:hAnsi="Times New Roman" w:cs="Times New Roman"/>
          <w:sz w:val="28"/>
          <w:szCs w:val="28"/>
          <w:lang w:val="ru-RU"/>
        </w:rPr>
        <w:t xml:space="preserve"> номером 0723386500:03:002:1194, </w:t>
      </w:r>
      <w:proofErr w:type="spellStart"/>
      <w:r w:rsidR="004B7090" w:rsidRPr="004E573C">
        <w:rPr>
          <w:rFonts w:ascii="Times New Roman" w:hAnsi="Times New Roman" w:cs="Times New Roman"/>
          <w:sz w:val="28"/>
          <w:szCs w:val="28"/>
          <w:lang w:val="ru-RU"/>
        </w:rPr>
        <w:t>розташованої</w:t>
      </w:r>
      <w:proofErr w:type="spellEnd"/>
      <w:r w:rsidR="004B7090" w:rsidRPr="004E573C">
        <w:rPr>
          <w:rFonts w:ascii="Times New Roman" w:hAnsi="Times New Roman" w:cs="Times New Roman"/>
          <w:sz w:val="28"/>
          <w:szCs w:val="28"/>
          <w:lang w:val="ru-RU"/>
        </w:rPr>
        <w:t xml:space="preserve"> на території </w:t>
      </w:r>
      <w:proofErr w:type="spellStart"/>
      <w:r w:rsidR="004B7090" w:rsidRPr="004E573C">
        <w:rPr>
          <w:rFonts w:ascii="Times New Roman" w:hAnsi="Times New Roman" w:cs="Times New Roman"/>
          <w:sz w:val="28"/>
          <w:szCs w:val="28"/>
          <w:lang w:val="ru-RU"/>
        </w:rPr>
        <w:t>Хворостівського</w:t>
      </w:r>
      <w:proofErr w:type="spellEnd"/>
      <w:r w:rsidR="004B7090" w:rsidRPr="004E573C">
        <w:rPr>
          <w:rFonts w:ascii="Times New Roman" w:hAnsi="Times New Roman" w:cs="Times New Roman"/>
          <w:sz w:val="28"/>
          <w:szCs w:val="28"/>
          <w:lang w:val="ru-RU"/>
        </w:rPr>
        <w:t xml:space="preserve"> </w:t>
      </w:r>
      <w:proofErr w:type="spellStart"/>
      <w:r w:rsidR="004B7090" w:rsidRPr="004E573C">
        <w:rPr>
          <w:rFonts w:ascii="Times New Roman" w:hAnsi="Times New Roman" w:cs="Times New Roman"/>
          <w:sz w:val="28"/>
          <w:szCs w:val="28"/>
          <w:lang w:val="ru-RU"/>
        </w:rPr>
        <w:t>старостинського</w:t>
      </w:r>
      <w:proofErr w:type="spellEnd"/>
      <w:r w:rsidR="004B7090" w:rsidRPr="004E573C">
        <w:rPr>
          <w:rFonts w:ascii="Times New Roman" w:hAnsi="Times New Roman" w:cs="Times New Roman"/>
          <w:sz w:val="28"/>
          <w:szCs w:val="28"/>
          <w:lang w:val="ru-RU"/>
        </w:rPr>
        <w:t xml:space="preserve"> округу Вишнівської </w:t>
      </w:r>
      <w:proofErr w:type="spellStart"/>
      <w:r w:rsidR="004B7090" w:rsidRPr="004E573C">
        <w:rPr>
          <w:rFonts w:ascii="Times New Roman" w:hAnsi="Times New Roman" w:cs="Times New Roman"/>
          <w:sz w:val="28"/>
          <w:szCs w:val="28"/>
          <w:lang w:val="ru-RU"/>
        </w:rPr>
        <w:t>сільської</w:t>
      </w:r>
      <w:proofErr w:type="spellEnd"/>
      <w:r w:rsidR="004B7090" w:rsidRPr="004E573C">
        <w:rPr>
          <w:rFonts w:ascii="Times New Roman" w:hAnsi="Times New Roman" w:cs="Times New Roman"/>
          <w:sz w:val="28"/>
          <w:szCs w:val="28"/>
          <w:lang w:val="ru-RU"/>
        </w:rPr>
        <w:t xml:space="preserve"> ради </w:t>
      </w:r>
      <w:proofErr w:type="spellStart"/>
      <w:r w:rsidR="004B7090" w:rsidRPr="004E573C">
        <w:rPr>
          <w:rFonts w:ascii="Times New Roman" w:hAnsi="Times New Roman" w:cs="Times New Roman"/>
          <w:sz w:val="28"/>
          <w:szCs w:val="28"/>
          <w:lang w:val="ru-RU"/>
        </w:rPr>
        <w:t>Ковельського</w:t>
      </w:r>
      <w:proofErr w:type="spellEnd"/>
      <w:r w:rsidR="004B7090" w:rsidRPr="004E573C">
        <w:rPr>
          <w:rFonts w:ascii="Times New Roman" w:hAnsi="Times New Roman" w:cs="Times New Roman"/>
          <w:sz w:val="28"/>
          <w:szCs w:val="28"/>
          <w:lang w:val="ru-RU"/>
        </w:rPr>
        <w:t xml:space="preserve"> району </w:t>
      </w:r>
      <w:proofErr w:type="spellStart"/>
      <w:r w:rsidR="004B7090" w:rsidRPr="004E573C">
        <w:rPr>
          <w:rFonts w:ascii="Times New Roman" w:hAnsi="Times New Roman" w:cs="Times New Roman"/>
          <w:sz w:val="28"/>
          <w:szCs w:val="28"/>
          <w:lang w:val="ru-RU"/>
        </w:rPr>
        <w:t>Волинської</w:t>
      </w:r>
      <w:proofErr w:type="spellEnd"/>
      <w:r w:rsidR="004B7090" w:rsidRPr="004E573C">
        <w:rPr>
          <w:rFonts w:ascii="Times New Roman" w:hAnsi="Times New Roman" w:cs="Times New Roman"/>
          <w:sz w:val="28"/>
          <w:szCs w:val="28"/>
          <w:lang w:val="ru-RU"/>
        </w:rPr>
        <w:t xml:space="preserve"> </w:t>
      </w:r>
      <w:proofErr w:type="spellStart"/>
      <w:r w:rsidR="004B7090" w:rsidRPr="004E573C">
        <w:rPr>
          <w:rFonts w:ascii="Times New Roman" w:hAnsi="Times New Roman" w:cs="Times New Roman"/>
          <w:sz w:val="28"/>
          <w:szCs w:val="28"/>
          <w:lang w:val="ru-RU"/>
        </w:rPr>
        <w:t>області</w:t>
      </w:r>
      <w:proofErr w:type="spellEnd"/>
    </w:p>
    <w:bookmarkEnd w:id="0"/>
    <w:p w14:paraId="0B179F43" w14:textId="77777777" w:rsidR="00CF4F7C" w:rsidRPr="004E573C" w:rsidRDefault="00CF4F7C" w:rsidP="006B2994">
      <w:pPr>
        <w:spacing w:after="0" w:line="240" w:lineRule="auto"/>
        <w:ind w:firstLine="567"/>
        <w:jc w:val="both"/>
        <w:rPr>
          <w:rFonts w:ascii="Times New Roman" w:hAnsi="Times New Roman" w:cs="Times New Roman"/>
          <w:b/>
          <w:bCs/>
          <w:sz w:val="28"/>
          <w:szCs w:val="28"/>
        </w:rPr>
      </w:pPr>
      <w:r w:rsidRPr="004E573C">
        <w:rPr>
          <w:rFonts w:ascii="Times New Roman" w:hAnsi="Times New Roman" w:cs="Times New Roman"/>
          <w:b/>
          <w:bCs/>
          <w:sz w:val="28"/>
          <w:szCs w:val="28"/>
          <w:shd w:val="clear" w:color="auto" w:fill="FFFFFF"/>
        </w:rPr>
        <w:t>Вид та основні цілі документа державного планування, його зв’язок з іншими документами державного планування</w:t>
      </w:r>
    </w:p>
    <w:p w14:paraId="24459340" w14:textId="7BD8D716"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 xml:space="preserve">Детальний план території 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 Підставою для розроблення детального плану території є Рішення </w:t>
      </w:r>
      <w:r w:rsidR="00BB67E6" w:rsidRPr="004E573C">
        <w:rPr>
          <w:rFonts w:ascii="Times New Roman" w:hAnsi="Times New Roman" w:cs="Times New Roman"/>
          <w:sz w:val="28"/>
          <w:szCs w:val="28"/>
          <w:lang w:val="ru-RU"/>
        </w:rPr>
        <w:t xml:space="preserve">Вишнівської </w:t>
      </w:r>
      <w:proofErr w:type="spellStart"/>
      <w:r w:rsidR="00BB67E6" w:rsidRPr="004E573C">
        <w:rPr>
          <w:rFonts w:ascii="Times New Roman" w:hAnsi="Times New Roman" w:cs="Times New Roman"/>
          <w:sz w:val="28"/>
          <w:szCs w:val="28"/>
          <w:lang w:val="ru-RU"/>
        </w:rPr>
        <w:t>сільської</w:t>
      </w:r>
      <w:proofErr w:type="spellEnd"/>
      <w:r w:rsidR="00BB67E6" w:rsidRPr="004E573C">
        <w:rPr>
          <w:rFonts w:ascii="Times New Roman" w:hAnsi="Times New Roman" w:cs="Times New Roman"/>
          <w:sz w:val="28"/>
          <w:szCs w:val="28"/>
          <w:lang w:val="ru-RU"/>
        </w:rPr>
        <w:t xml:space="preserve"> ради </w:t>
      </w:r>
      <w:proofErr w:type="spellStart"/>
      <w:r w:rsidR="00BB67E6" w:rsidRPr="004E573C">
        <w:rPr>
          <w:rFonts w:ascii="Times New Roman" w:hAnsi="Times New Roman" w:cs="Times New Roman"/>
          <w:sz w:val="28"/>
          <w:szCs w:val="28"/>
          <w:lang w:val="ru-RU"/>
        </w:rPr>
        <w:t>від</w:t>
      </w:r>
      <w:proofErr w:type="spellEnd"/>
      <w:r w:rsidR="00BB67E6" w:rsidRPr="004E573C">
        <w:rPr>
          <w:rFonts w:ascii="Times New Roman" w:hAnsi="Times New Roman" w:cs="Times New Roman"/>
          <w:sz w:val="28"/>
          <w:szCs w:val="28"/>
          <w:lang w:val="ru-RU"/>
        </w:rPr>
        <w:t xml:space="preserve"> 18 листопада 2025 р. № 68/59</w:t>
      </w:r>
      <w:r w:rsidRPr="004E573C">
        <w:rPr>
          <w:rFonts w:ascii="Times New Roman" w:hAnsi="Times New Roman" w:cs="Times New Roman"/>
          <w:sz w:val="28"/>
          <w:szCs w:val="28"/>
        </w:rPr>
        <w:t xml:space="preserve">. Основними цілями документа державного планування є: аналіз та оцінка поточного стану забудови та стану довкілля в межах розробки ДПТ; визначення всіх планувальних обмежень використання території згідно з державними будівельними нормами та санітарно-гігієнічними нормами; визначення містобудівних умов забудови в межах розробки детального плану території; визначення заходів, спрямованих на захист та поліпшення стану навколишнього природного середовища; забезпечення функціональної зручності  та естетичної якості забудови; забезпечення нормативного рівня інсоляції, озеленення та благоустрою; створення передумов для інвестиційного розвитку території; узгодження рішень із зацікавленими сторонами. Проєкт розроблятиметься відповідно до: Земельного, Водного та Лісового кодексів України, Закону України «Про стратегічну екологічну оцінку», Закону України «Про оцінку впливу на довкілля», Закону України «Про регулювання містобудівної діяльності», Закону України «Про охорону атмосферного повітря», Закону України «Про охорону навколишнього природного середовища», Закону України «Про охорону земель», Закону України «Про рослинний світ», Закону України «Про тваринний світ», Закону України «Про управління відходами», Закону України «Про природно-заповідний фонд України», Закону України «Про екологічну мережу України», Закону України «Про систему громадського здоров’я», ДБН Б.1.1-14:2021 «Склад та зміст містобудівної документації на місцевому рівні», ДБН Б.2.2-12:2019 «Планування і забудова територій», ДБН Б.2.2-5:2011 «Благоустрій територій», ДБН В.2.3-5:2018 «Вулиці та дороги населених пунктів», ДСП – 173-96 «Державні санітарні правила планування та забудови населених пунктів», ДБН В.2.5-75:2013 «Каналізація. Зовнішні мережі та споруди. Основні положення проектування», ДБН В.2.5-74:2013 «Водопостачання. Зовнішні мережі та споруди. Основні положення проектування». Детальний план, відповідно до ст. 19 Закону України «Про регулювання містобудівної діяльності» визначає принципи </w:t>
      </w:r>
      <w:proofErr w:type="spellStart"/>
      <w:r w:rsidRPr="004E573C">
        <w:rPr>
          <w:rFonts w:ascii="Times New Roman" w:hAnsi="Times New Roman" w:cs="Times New Roman"/>
          <w:sz w:val="28"/>
          <w:szCs w:val="28"/>
        </w:rPr>
        <w:t>планувально</w:t>
      </w:r>
      <w:proofErr w:type="spellEnd"/>
      <w:r w:rsidRPr="004E573C">
        <w:rPr>
          <w:rFonts w:ascii="Times New Roman" w:hAnsi="Times New Roman" w:cs="Times New Roman"/>
          <w:sz w:val="28"/>
          <w:szCs w:val="28"/>
        </w:rPr>
        <w:t>-</w:t>
      </w:r>
      <w:r w:rsidRPr="004E573C">
        <w:rPr>
          <w:rFonts w:ascii="Times New Roman" w:hAnsi="Times New Roman" w:cs="Times New Roman"/>
          <w:sz w:val="28"/>
          <w:szCs w:val="28"/>
        </w:rPr>
        <w:lastRenderedPageBreak/>
        <w:t>просторової організації забудови, містобудівні умови та обмеження, систему інженерних мереж, порядок організації транспортного і пішохідного руху, комплексного благоустрою та озеленення.</w:t>
      </w:r>
    </w:p>
    <w:p w14:paraId="1C2EC3C9" w14:textId="229416F2" w:rsidR="00CF4F7C" w:rsidRPr="004E573C" w:rsidRDefault="00CF4F7C" w:rsidP="006B2994">
      <w:pPr>
        <w:spacing w:after="0" w:line="240" w:lineRule="auto"/>
        <w:ind w:firstLine="567"/>
        <w:jc w:val="both"/>
        <w:rPr>
          <w:rFonts w:ascii="Times New Roman" w:hAnsi="Times New Roman" w:cs="Times New Roman"/>
          <w:iCs/>
          <w:sz w:val="28"/>
          <w:szCs w:val="28"/>
          <w:shd w:val="clear" w:color="auto" w:fill="FFFFFF"/>
        </w:rPr>
      </w:pPr>
      <w:r w:rsidRPr="004E573C">
        <w:rPr>
          <w:rFonts w:ascii="Times New Roman" w:hAnsi="Times New Roman" w:cs="Times New Roman"/>
          <w:sz w:val="28"/>
          <w:szCs w:val="28"/>
        </w:rPr>
        <w:t xml:space="preserve">При розробленні детального плану території будуть враховані: </w:t>
      </w:r>
      <w:r w:rsidR="0005161B" w:rsidRPr="004E573C">
        <w:rPr>
          <w:rFonts w:ascii="Times New Roman" w:eastAsia="Times New Roman" w:hAnsi="Times New Roman" w:cs="Times New Roman"/>
          <w:kern w:val="0"/>
          <w:sz w:val="28"/>
          <w:szCs w:val="28"/>
          <w14:ligatures w14:val="none"/>
        </w:rPr>
        <w:t xml:space="preserve">Схема планування території Волинської області (Від 18.08.2011 року (Рішення № 6/2)); Схема планування території </w:t>
      </w:r>
      <w:proofErr w:type="spellStart"/>
      <w:r w:rsidR="0005161B" w:rsidRPr="004E573C">
        <w:rPr>
          <w:rFonts w:ascii="Times New Roman" w:eastAsia="Times New Roman" w:hAnsi="Times New Roman" w:cs="Times New Roman"/>
          <w:kern w:val="0"/>
          <w:sz w:val="28"/>
          <w:szCs w:val="28"/>
          <w14:ligatures w14:val="none"/>
        </w:rPr>
        <w:t>Любомльського</w:t>
      </w:r>
      <w:proofErr w:type="spellEnd"/>
      <w:r w:rsidR="0005161B" w:rsidRPr="004E573C">
        <w:rPr>
          <w:rFonts w:ascii="Times New Roman" w:eastAsia="Times New Roman" w:hAnsi="Times New Roman" w:cs="Times New Roman"/>
          <w:kern w:val="0"/>
          <w:sz w:val="28"/>
          <w:szCs w:val="28"/>
          <w14:ligatures w14:val="none"/>
        </w:rPr>
        <w:t xml:space="preserve"> району (Від 26.08.2014 року (Рішення №177-01-2014)); </w:t>
      </w:r>
      <w:r w:rsidR="001044E1" w:rsidRPr="004E573C">
        <w:rPr>
          <w:rFonts w:ascii="Times New Roman" w:eastAsia="Times New Roman" w:hAnsi="Times New Roman" w:cs="Times New Roman"/>
          <w:kern w:val="0"/>
          <w:sz w:val="28"/>
          <w:szCs w:val="28"/>
          <w14:ligatures w14:val="none"/>
        </w:rPr>
        <w:t>Стратегія розвитку Вишнівської сільської територіальної громади на період до 2030 року (Від 06.12.2021 року (Рішення № 14/14))</w:t>
      </w:r>
      <w:r w:rsidRPr="004E573C">
        <w:rPr>
          <w:rFonts w:ascii="Times New Roman" w:hAnsi="Times New Roman" w:cs="Times New Roman"/>
          <w:iCs/>
          <w:sz w:val="28"/>
          <w:szCs w:val="28"/>
          <w:shd w:val="clear" w:color="auto" w:fill="FFFFFF"/>
        </w:rPr>
        <w:t>.</w:t>
      </w:r>
    </w:p>
    <w:p w14:paraId="4919BF13" w14:textId="77777777" w:rsidR="00CF4F7C" w:rsidRPr="004E573C" w:rsidRDefault="00CF4F7C" w:rsidP="006B2994">
      <w:pPr>
        <w:spacing w:after="0" w:line="240" w:lineRule="auto"/>
        <w:ind w:firstLine="567"/>
        <w:jc w:val="both"/>
        <w:rPr>
          <w:rFonts w:ascii="Times New Roman" w:hAnsi="Times New Roman" w:cs="Times New Roman"/>
          <w:b/>
          <w:bCs/>
          <w:sz w:val="28"/>
          <w:szCs w:val="28"/>
          <w:shd w:val="clear" w:color="auto" w:fill="FFFFFF"/>
        </w:rPr>
      </w:pPr>
      <w:r w:rsidRPr="004E573C">
        <w:rPr>
          <w:rFonts w:ascii="Times New Roman" w:hAnsi="Times New Roman" w:cs="Times New Roman"/>
          <w:b/>
          <w:bCs/>
          <w:sz w:val="28"/>
          <w:szCs w:val="28"/>
          <w:shd w:val="clear" w:color="auto" w:fill="FFFFFF"/>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7BC4198F" w14:textId="77777777" w:rsidR="00CF4F7C" w:rsidRPr="004E573C" w:rsidRDefault="00CF4F7C" w:rsidP="006B2994">
      <w:pPr>
        <w:spacing w:after="0" w:line="240" w:lineRule="auto"/>
        <w:ind w:firstLine="567"/>
        <w:jc w:val="both"/>
        <w:rPr>
          <w:rFonts w:ascii="Times New Roman" w:hAnsi="Times New Roman" w:cs="Times New Roman"/>
          <w:sz w:val="28"/>
          <w:szCs w:val="28"/>
          <w:shd w:val="clear" w:color="auto" w:fill="FFFFFF"/>
        </w:rPr>
      </w:pPr>
      <w:r w:rsidRPr="004E573C">
        <w:rPr>
          <w:rFonts w:ascii="Times New Roman" w:hAnsi="Times New Roman" w:cs="Times New Roman"/>
          <w:sz w:val="28"/>
          <w:szCs w:val="28"/>
          <w:shd w:val="clear" w:color="auto" w:fill="FFFFFF"/>
        </w:rPr>
        <w:t>Згідно із Законом України «Про оцінку впливу на довкілля», вплив на довкілля – будь-які наслідки планованої діяльності для довкілля, в тому числі наслідки для безпечності життєдіяльності людей та їхнього здоров’я, флори, фауни, біорізноманіття, ґрунту, повітря, води, клімату, ландшафту, природних територій та об’єктів, історичних пам’яток та інших матеріальних об’єктів чи для сукупності цих факторів, а також наслідки для об’єктів культурної спадщини чи соціально-економічних умов, які є результатом зміни цих факторів.</w:t>
      </w:r>
    </w:p>
    <w:p w14:paraId="2D15851A" w14:textId="4E9EF93C"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 xml:space="preserve">Територія проєктування розташована </w:t>
      </w:r>
      <w:r w:rsidR="002D5D21" w:rsidRPr="004E573C">
        <w:rPr>
          <w:rFonts w:ascii="Times New Roman" w:hAnsi="Times New Roman" w:cs="Times New Roman"/>
          <w:sz w:val="28"/>
          <w:szCs w:val="28"/>
        </w:rPr>
        <w:t>за межами населених пунктів Вишнівської сільської територіальної громади, неподалік автошляху М-07</w:t>
      </w:r>
      <w:r w:rsidRPr="004E573C">
        <w:rPr>
          <w:rFonts w:ascii="Times New Roman" w:hAnsi="Times New Roman" w:cs="Times New Roman"/>
          <w:sz w:val="28"/>
          <w:szCs w:val="28"/>
        </w:rPr>
        <w:t xml:space="preserve">. Реалізація проєкту передбачається на короткостроковий (до 5-ти років) </w:t>
      </w:r>
      <w:r w:rsidR="002D5D21" w:rsidRPr="004E573C">
        <w:rPr>
          <w:rFonts w:ascii="Times New Roman" w:hAnsi="Times New Roman" w:cs="Times New Roman"/>
          <w:sz w:val="28"/>
          <w:szCs w:val="28"/>
        </w:rPr>
        <w:t xml:space="preserve">та середньостроковий (5–10 років) </w:t>
      </w:r>
      <w:r w:rsidRPr="004E573C">
        <w:rPr>
          <w:rFonts w:ascii="Times New Roman" w:hAnsi="Times New Roman" w:cs="Times New Roman"/>
          <w:sz w:val="28"/>
          <w:szCs w:val="28"/>
        </w:rPr>
        <w:t>період</w:t>
      </w:r>
      <w:r w:rsidR="002D5D21" w:rsidRPr="004E573C">
        <w:rPr>
          <w:rFonts w:ascii="Times New Roman" w:hAnsi="Times New Roman" w:cs="Times New Roman"/>
          <w:sz w:val="28"/>
          <w:szCs w:val="28"/>
        </w:rPr>
        <w:t xml:space="preserve">и </w:t>
      </w:r>
      <w:r w:rsidRPr="004E573C">
        <w:rPr>
          <w:rFonts w:ascii="Times New Roman" w:hAnsi="Times New Roman" w:cs="Times New Roman"/>
          <w:sz w:val="28"/>
          <w:szCs w:val="28"/>
        </w:rPr>
        <w:t xml:space="preserve">на орієнтовній площі </w:t>
      </w:r>
      <w:r w:rsidR="002D5D21" w:rsidRPr="004E573C">
        <w:rPr>
          <w:rFonts w:ascii="Times New Roman" w:hAnsi="Times New Roman" w:cs="Times New Roman"/>
          <w:sz w:val="28"/>
          <w:szCs w:val="28"/>
        </w:rPr>
        <w:t>10,0</w:t>
      </w:r>
      <w:r w:rsidRPr="004E573C">
        <w:rPr>
          <w:rFonts w:ascii="Times New Roman" w:hAnsi="Times New Roman" w:cs="Times New Roman"/>
          <w:sz w:val="28"/>
          <w:szCs w:val="28"/>
        </w:rPr>
        <w:t xml:space="preserve"> га.</w:t>
      </w:r>
    </w:p>
    <w:p w14:paraId="2D9FFD8E" w14:textId="1CA25F7E" w:rsidR="00CF4F7C" w:rsidRPr="004E573C" w:rsidRDefault="000A70FD" w:rsidP="006B2994">
      <w:pPr>
        <w:spacing w:after="0" w:line="240" w:lineRule="auto"/>
        <w:ind w:firstLine="567"/>
        <w:jc w:val="both"/>
        <w:rPr>
          <w:rFonts w:ascii="Times New Roman" w:hAnsi="Times New Roman" w:cs="Times New Roman"/>
          <w:sz w:val="28"/>
          <w:szCs w:val="28"/>
          <w:shd w:val="clear" w:color="auto" w:fill="FFFFFF"/>
        </w:rPr>
      </w:pPr>
      <w:r w:rsidRPr="004E573C">
        <w:rPr>
          <w:rFonts w:ascii="Times New Roman" w:hAnsi="Times New Roman" w:cs="Times New Roman"/>
          <w:sz w:val="28"/>
          <w:szCs w:val="28"/>
          <w:shd w:val="clear" w:color="auto" w:fill="FFFFFF"/>
        </w:rPr>
        <w:t xml:space="preserve">Варто врахувати, що відповідно до </w:t>
      </w:r>
      <w:r w:rsidR="0015086D" w:rsidRPr="004E573C">
        <w:rPr>
          <w:rFonts w:ascii="Times New Roman" w:hAnsi="Times New Roman" w:cs="Times New Roman"/>
          <w:sz w:val="28"/>
          <w:szCs w:val="28"/>
          <w:shd w:val="clear" w:color="auto" w:fill="FFFFFF"/>
        </w:rPr>
        <w:t>частини третьої</w:t>
      </w:r>
      <w:r w:rsidRPr="004E573C">
        <w:rPr>
          <w:rFonts w:ascii="Times New Roman" w:hAnsi="Times New Roman" w:cs="Times New Roman"/>
          <w:sz w:val="28"/>
          <w:szCs w:val="28"/>
          <w:shd w:val="clear" w:color="auto" w:fill="FFFFFF"/>
        </w:rPr>
        <w:t xml:space="preserve"> </w:t>
      </w:r>
      <w:r w:rsidR="0015086D" w:rsidRPr="004E573C">
        <w:rPr>
          <w:rFonts w:ascii="Times New Roman" w:hAnsi="Times New Roman" w:cs="Times New Roman"/>
          <w:sz w:val="28"/>
          <w:szCs w:val="28"/>
          <w:shd w:val="clear" w:color="auto" w:fill="FFFFFF"/>
        </w:rPr>
        <w:t>статті 3 Закону України «Про оцінку впливу на довкілля», господарська</w:t>
      </w:r>
      <w:r w:rsidRPr="004E573C">
        <w:rPr>
          <w:rFonts w:ascii="Times New Roman" w:hAnsi="Times New Roman" w:cs="Times New Roman"/>
          <w:sz w:val="28"/>
          <w:szCs w:val="28"/>
          <w:shd w:val="clear" w:color="auto" w:fill="FFFFFF"/>
        </w:rPr>
        <w:t xml:space="preserve"> </w:t>
      </w:r>
      <w:r w:rsidR="0015086D" w:rsidRPr="004E573C">
        <w:rPr>
          <w:rFonts w:ascii="Times New Roman" w:hAnsi="Times New Roman" w:cs="Times New Roman"/>
          <w:sz w:val="28"/>
          <w:szCs w:val="28"/>
          <w:shd w:val="clear" w:color="auto" w:fill="FFFFFF"/>
        </w:rPr>
        <w:t>діяльність, що передбачає «буріння з метою</w:t>
      </w:r>
      <w:r w:rsidRPr="004E573C">
        <w:rPr>
          <w:rFonts w:ascii="Times New Roman" w:hAnsi="Times New Roman" w:cs="Times New Roman"/>
          <w:sz w:val="28"/>
          <w:szCs w:val="28"/>
          <w:shd w:val="clear" w:color="auto" w:fill="FFFFFF"/>
        </w:rPr>
        <w:t xml:space="preserve"> </w:t>
      </w:r>
      <w:r w:rsidR="0015086D" w:rsidRPr="004E573C">
        <w:rPr>
          <w:rFonts w:ascii="Times New Roman" w:hAnsi="Times New Roman" w:cs="Times New Roman"/>
          <w:sz w:val="28"/>
          <w:szCs w:val="28"/>
          <w:shd w:val="clear" w:color="auto" w:fill="FFFFFF"/>
        </w:rPr>
        <w:t>водопостачання (крім буріння з метою вивчення стійкості ґрунтів)»</w:t>
      </w:r>
      <w:r w:rsidRPr="004E573C">
        <w:rPr>
          <w:rFonts w:ascii="Times New Roman" w:hAnsi="Times New Roman" w:cs="Times New Roman"/>
          <w:sz w:val="28"/>
          <w:szCs w:val="28"/>
          <w:shd w:val="clear" w:color="auto" w:fill="FFFFFF"/>
        </w:rPr>
        <w:t>,</w:t>
      </w:r>
      <w:r w:rsidR="0015086D" w:rsidRPr="004E573C">
        <w:rPr>
          <w:rFonts w:ascii="Times New Roman" w:hAnsi="Times New Roman" w:cs="Times New Roman"/>
          <w:sz w:val="28"/>
          <w:szCs w:val="28"/>
          <w:shd w:val="clear" w:color="auto" w:fill="FFFFFF"/>
        </w:rPr>
        <w:t xml:space="preserve"> належать</w:t>
      </w:r>
      <w:r w:rsidRPr="004E573C">
        <w:rPr>
          <w:rFonts w:ascii="Times New Roman" w:hAnsi="Times New Roman" w:cs="Times New Roman"/>
          <w:sz w:val="28"/>
          <w:szCs w:val="28"/>
          <w:shd w:val="clear" w:color="auto" w:fill="FFFFFF"/>
        </w:rPr>
        <w:t xml:space="preserve"> </w:t>
      </w:r>
      <w:r w:rsidR="0015086D" w:rsidRPr="004E573C">
        <w:rPr>
          <w:rFonts w:ascii="Times New Roman" w:hAnsi="Times New Roman" w:cs="Times New Roman"/>
          <w:sz w:val="28"/>
          <w:szCs w:val="28"/>
          <w:shd w:val="clear" w:color="auto" w:fill="FFFFFF"/>
        </w:rPr>
        <w:t>до другої категорії видів планованої діяльності та об’єктів, які можуть мати</w:t>
      </w:r>
      <w:r w:rsidRPr="004E573C">
        <w:rPr>
          <w:rFonts w:ascii="Times New Roman" w:hAnsi="Times New Roman" w:cs="Times New Roman"/>
          <w:sz w:val="28"/>
          <w:szCs w:val="28"/>
          <w:shd w:val="clear" w:color="auto" w:fill="FFFFFF"/>
        </w:rPr>
        <w:t xml:space="preserve"> </w:t>
      </w:r>
      <w:r w:rsidR="0015086D" w:rsidRPr="004E573C">
        <w:rPr>
          <w:rFonts w:ascii="Times New Roman" w:hAnsi="Times New Roman" w:cs="Times New Roman"/>
          <w:sz w:val="28"/>
          <w:szCs w:val="28"/>
          <w:shd w:val="clear" w:color="auto" w:fill="FFFFFF"/>
        </w:rPr>
        <w:t>значний вплив на довкілля та підлягають оцінці впливу на довкілля</w:t>
      </w:r>
      <w:r w:rsidRPr="004E573C">
        <w:rPr>
          <w:rFonts w:ascii="Times New Roman" w:hAnsi="Times New Roman" w:cs="Times New Roman"/>
          <w:sz w:val="28"/>
          <w:szCs w:val="28"/>
          <w:shd w:val="clear" w:color="auto" w:fill="FFFFFF"/>
        </w:rPr>
        <w:t>.</w:t>
      </w:r>
    </w:p>
    <w:p w14:paraId="2DE9C65F" w14:textId="58BC0EC0" w:rsidR="000A70FD" w:rsidRPr="004E573C" w:rsidRDefault="000A70FD" w:rsidP="006B2994">
      <w:pPr>
        <w:spacing w:after="0" w:line="240" w:lineRule="auto"/>
        <w:ind w:firstLine="567"/>
        <w:jc w:val="both"/>
        <w:rPr>
          <w:rFonts w:ascii="Times New Roman" w:hAnsi="Times New Roman" w:cs="Times New Roman"/>
          <w:sz w:val="28"/>
          <w:szCs w:val="28"/>
          <w:shd w:val="clear" w:color="auto" w:fill="FFFFFF"/>
        </w:rPr>
      </w:pPr>
      <w:r w:rsidRPr="004E573C">
        <w:rPr>
          <w:rFonts w:ascii="Times New Roman" w:hAnsi="Times New Roman" w:cs="Times New Roman"/>
          <w:sz w:val="28"/>
          <w:szCs w:val="28"/>
          <w:shd w:val="clear" w:color="auto" w:fill="FFFFFF"/>
        </w:rPr>
        <w:t>Для проєктованого об’єкта процедура оцінки впливу на довкілля буде здійснюватись лише у випадку зазначених характеристик.</w:t>
      </w:r>
    </w:p>
    <w:p w14:paraId="6DCEF285" w14:textId="77777777" w:rsidR="00CF4F7C" w:rsidRPr="004E573C" w:rsidRDefault="00CF4F7C" w:rsidP="006B2994">
      <w:pPr>
        <w:pStyle w:val="rvps2"/>
        <w:shd w:val="clear" w:color="auto" w:fill="FFFFFF"/>
        <w:spacing w:before="0" w:beforeAutospacing="0" w:after="0" w:afterAutospacing="0"/>
        <w:ind w:firstLine="567"/>
        <w:jc w:val="both"/>
        <w:rPr>
          <w:b/>
          <w:bCs/>
          <w:sz w:val="28"/>
          <w:szCs w:val="28"/>
        </w:rPr>
      </w:pPr>
      <w:r w:rsidRPr="004E573C">
        <w:rPr>
          <w:b/>
          <w:bCs/>
          <w:sz w:val="28"/>
          <w:szCs w:val="28"/>
        </w:rPr>
        <w:t>Ймовірні наслідки:</w:t>
      </w:r>
      <w:bookmarkStart w:id="1" w:name="n87"/>
      <w:bookmarkEnd w:id="1"/>
      <w:r w:rsidRPr="004E573C">
        <w:rPr>
          <w:b/>
          <w:bCs/>
          <w:sz w:val="28"/>
          <w:szCs w:val="28"/>
        </w:rPr>
        <w:t xml:space="preserve"> а) для довкілля, у тому числі для здоров’я населення;</w:t>
      </w:r>
      <w:bookmarkStart w:id="2" w:name="n88"/>
      <w:bookmarkEnd w:id="2"/>
      <w:r w:rsidRPr="004E573C">
        <w:rPr>
          <w:b/>
          <w:bCs/>
          <w:sz w:val="28"/>
          <w:szCs w:val="28"/>
        </w:rPr>
        <w:t xml:space="preserve"> б) для територій з природоохоронним статусом;</w:t>
      </w:r>
      <w:bookmarkStart w:id="3" w:name="n89"/>
      <w:bookmarkEnd w:id="3"/>
      <w:r w:rsidRPr="004E573C">
        <w:rPr>
          <w:b/>
          <w:bCs/>
          <w:sz w:val="28"/>
          <w:szCs w:val="28"/>
        </w:rPr>
        <w:t xml:space="preserve"> в) транскордонні наслідки для довкілля, у тому числі для здоров’я населення</w:t>
      </w:r>
    </w:p>
    <w:p w14:paraId="373AD286" w14:textId="77777777"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Детальний план території є комплексним документом, проєктні рішення якого в різній мірі та формі можуть впливати на стан довкілля та здоров’я населення.</w:t>
      </w:r>
    </w:p>
    <w:p w14:paraId="66AB4268" w14:textId="5FD9325E"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а)для довкілля, у тому числі для здоров’я населення: атмосферне повітря –</w:t>
      </w:r>
      <w:r w:rsidRPr="004E573C">
        <w:rPr>
          <w:rFonts w:ascii="Times New Roman" w:hAnsi="Times New Roman" w:cs="Times New Roman"/>
          <w:sz w:val="28"/>
          <w:szCs w:val="28"/>
          <w:shd w:val="clear" w:color="auto" w:fill="FFFFFF"/>
        </w:rPr>
        <w:t xml:space="preserve"> тимчасові викиди забруднюючих речовин, що утворюються при проведенні будівельно-монтажних робіт, а саме викиди пилу (під час земляних робіт, транспортування матеріалів та інших будівельних процесів), під час діяльності об’єкта – викиди від транспортних засобів, вихлопні гази яких містять оксиди азоту (</w:t>
      </w:r>
      <w:proofErr w:type="spellStart"/>
      <w:r w:rsidRPr="004E573C">
        <w:rPr>
          <w:rFonts w:ascii="Times New Roman" w:hAnsi="Times New Roman" w:cs="Times New Roman"/>
          <w:sz w:val="28"/>
          <w:szCs w:val="28"/>
          <w:shd w:val="clear" w:color="auto" w:fill="FFFFFF"/>
        </w:rPr>
        <w:t>NOx</w:t>
      </w:r>
      <w:proofErr w:type="spellEnd"/>
      <w:r w:rsidRPr="004E573C">
        <w:rPr>
          <w:rFonts w:ascii="Times New Roman" w:hAnsi="Times New Roman" w:cs="Times New Roman"/>
          <w:sz w:val="28"/>
          <w:szCs w:val="28"/>
          <w:shd w:val="clear" w:color="auto" w:fill="FFFFFF"/>
        </w:rPr>
        <w:t>), оксиди сірки (</w:t>
      </w:r>
      <w:proofErr w:type="spellStart"/>
      <w:r w:rsidRPr="004E573C">
        <w:rPr>
          <w:rFonts w:ascii="Times New Roman" w:hAnsi="Times New Roman" w:cs="Times New Roman"/>
          <w:sz w:val="28"/>
          <w:szCs w:val="28"/>
          <w:shd w:val="clear" w:color="auto" w:fill="FFFFFF"/>
        </w:rPr>
        <w:t>SOx</w:t>
      </w:r>
      <w:proofErr w:type="spellEnd"/>
      <w:r w:rsidRPr="004E573C">
        <w:rPr>
          <w:rFonts w:ascii="Times New Roman" w:hAnsi="Times New Roman" w:cs="Times New Roman"/>
          <w:sz w:val="28"/>
          <w:szCs w:val="28"/>
          <w:shd w:val="clear" w:color="auto" w:fill="FFFFFF"/>
        </w:rPr>
        <w:t xml:space="preserve">), вуглекислий газ (CO2) та інші забруднювачі. Викиди не перевищуватимуть допустимих; </w:t>
      </w:r>
      <w:r w:rsidRPr="004E573C">
        <w:rPr>
          <w:rFonts w:ascii="Times New Roman" w:hAnsi="Times New Roman" w:cs="Times New Roman"/>
          <w:sz w:val="28"/>
          <w:szCs w:val="28"/>
        </w:rPr>
        <w:t xml:space="preserve">незначне шумове забруднення; найближчим водним об’єктом є річка </w:t>
      </w:r>
      <w:proofErr w:type="spellStart"/>
      <w:r w:rsidR="006C1550" w:rsidRPr="004E573C">
        <w:rPr>
          <w:rFonts w:ascii="Times New Roman" w:hAnsi="Times New Roman" w:cs="Times New Roman"/>
          <w:sz w:val="28"/>
          <w:szCs w:val="28"/>
        </w:rPr>
        <w:t>Вижівк</w:t>
      </w:r>
      <w:r w:rsidRPr="004E573C">
        <w:rPr>
          <w:rFonts w:ascii="Times New Roman" w:hAnsi="Times New Roman" w:cs="Times New Roman"/>
          <w:sz w:val="28"/>
          <w:szCs w:val="28"/>
        </w:rPr>
        <w:t>а</w:t>
      </w:r>
      <w:proofErr w:type="spellEnd"/>
      <w:r w:rsidRPr="004E573C">
        <w:rPr>
          <w:rFonts w:ascii="Times New Roman" w:hAnsi="Times New Roman" w:cs="Times New Roman"/>
          <w:sz w:val="28"/>
          <w:szCs w:val="28"/>
        </w:rPr>
        <w:t xml:space="preserve">; змін мікроклімату внаслідок </w:t>
      </w:r>
      <w:r w:rsidRPr="004E573C">
        <w:rPr>
          <w:rFonts w:ascii="Times New Roman" w:hAnsi="Times New Roman" w:cs="Times New Roman"/>
          <w:sz w:val="28"/>
          <w:szCs w:val="28"/>
        </w:rPr>
        <w:lastRenderedPageBreak/>
        <w:t xml:space="preserve">планованої діяльності не очікується, оскільки в результаті експлуатації об’єкту відсутні значні виділення теплоти та інертних газів; утворення твердих побутових та промислових відходів; позитивний вплив на матеріальні активи. Вплив на надра відсутній. </w:t>
      </w:r>
      <w:r w:rsidR="006C1550" w:rsidRPr="004E573C">
        <w:rPr>
          <w:rFonts w:ascii="Times New Roman" w:hAnsi="Times New Roman" w:cs="Times New Roman"/>
          <w:sz w:val="28"/>
          <w:szCs w:val="28"/>
        </w:rPr>
        <w:t>Об’єкти культурної спадщини, всесвітньої спадщини, пам’яток культурної спадщини (у тому числі археологічні), історичні ареали, історико-культурні заповідники, історико-культурні заповідні території, охоронювані археологічні території та музеї на території опрацювання даною містобудівної документацією відсутні. Згідно Постанови №878 від 26 липня 2001 р. «Про затвердження Списку історичних населених місць України», населені пункти, що входять до складу Вишнівської територіальної громади не входять до такого переліку і відповідно не підлягають розробленню Історико-архітектурних опорних планів населених пунктів</w:t>
      </w:r>
      <w:r w:rsidRPr="004E573C">
        <w:rPr>
          <w:rFonts w:ascii="Times New Roman" w:hAnsi="Times New Roman" w:cs="Times New Roman"/>
          <w:sz w:val="28"/>
          <w:szCs w:val="28"/>
        </w:rPr>
        <w:t>. Можливий тимчасовий вплив на атмосферне повітря, ґрунтовий та трав’яний покрив, підземні води під час виконання будівельно-монтажних робіт. Детальний аналіз впливу на навколишнє природне середовище буде здійснений під час СЕО. Зокрема буде проведена характеристика для таких компонентів довкілля як: атмосферне повітря, водні ресурси, зміна клімату, земельні ресурси і ґрунти, надра, ландшафтні структури, матеріальні активи, управління відходами, стан флори та фауни, території природно-заповідного фонду та Смарагдової мережі, об’єкти історико-культурної спадщини, безпеку життєдіяльності та здоров’я населення. Використання земельної ділянки буде відповідати санітарно-епідеміологічним та екологічним вимогам.</w:t>
      </w:r>
    </w:p>
    <w:p w14:paraId="531F86EB" w14:textId="47F78D7D"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 xml:space="preserve">б) для територій з природоохоронним статусом: на території проєктування відсутні об’єкти Смарагдової мережі та природно-заповідного фонду. Найближчими природоохоронними територіями є: </w:t>
      </w:r>
      <w:r w:rsidR="009C513E" w:rsidRPr="004E573C">
        <w:rPr>
          <w:rFonts w:ascii="Times New Roman" w:hAnsi="Times New Roman" w:cs="Times New Roman"/>
          <w:sz w:val="28"/>
          <w:szCs w:val="28"/>
        </w:rPr>
        <w:t xml:space="preserve">лісовий заказник місцевого значення </w:t>
      </w:r>
      <w:proofErr w:type="spellStart"/>
      <w:r w:rsidR="009C513E" w:rsidRPr="004E573C">
        <w:rPr>
          <w:rFonts w:ascii="Times New Roman" w:hAnsi="Times New Roman" w:cs="Times New Roman"/>
          <w:sz w:val="28"/>
          <w:szCs w:val="28"/>
        </w:rPr>
        <w:t>Підгороднянський</w:t>
      </w:r>
      <w:proofErr w:type="spellEnd"/>
      <w:r w:rsidR="009C513E" w:rsidRPr="004E573C">
        <w:rPr>
          <w:rFonts w:ascii="Times New Roman" w:hAnsi="Times New Roman" w:cs="Times New Roman"/>
          <w:sz w:val="28"/>
          <w:szCs w:val="28"/>
        </w:rPr>
        <w:t>», парк-пам’ятка садово-паркового мистецтва загальнодержавного значення «Здоров’я»</w:t>
      </w:r>
      <w:r w:rsidRPr="004E573C">
        <w:rPr>
          <w:rFonts w:ascii="Times New Roman" w:hAnsi="Times New Roman" w:cs="Times New Roman"/>
          <w:sz w:val="28"/>
          <w:szCs w:val="28"/>
        </w:rPr>
        <w:t xml:space="preserve"> та об’єкт Смарагдової мережі «</w:t>
      </w:r>
      <w:r w:rsidR="007016BC" w:rsidRPr="004E573C">
        <w:rPr>
          <w:rFonts w:ascii="Times New Roman" w:hAnsi="Times New Roman" w:cs="Times New Roman"/>
          <w:sz w:val="28"/>
          <w:szCs w:val="28"/>
        </w:rPr>
        <w:t>Західне Побужжя</w:t>
      </w:r>
      <w:r w:rsidRPr="004E573C">
        <w:rPr>
          <w:rFonts w:ascii="Times New Roman" w:hAnsi="Times New Roman" w:cs="Times New Roman"/>
          <w:sz w:val="28"/>
          <w:szCs w:val="28"/>
        </w:rPr>
        <w:t>» (</w:t>
      </w:r>
      <w:proofErr w:type="spellStart"/>
      <w:r w:rsidRPr="004E573C">
        <w:rPr>
          <w:rFonts w:ascii="Times New Roman" w:hAnsi="Times New Roman" w:cs="Times New Roman"/>
          <w:sz w:val="28"/>
          <w:szCs w:val="28"/>
        </w:rPr>
        <w:t>SiteCode</w:t>
      </w:r>
      <w:proofErr w:type="spellEnd"/>
      <w:r w:rsidRPr="004E573C">
        <w:rPr>
          <w:rFonts w:ascii="Times New Roman" w:hAnsi="Times New Roman" w:cs="Times New Roman"/>
          <w:sz w:val="28"/>
          <w:szCs w:val="28"/>
        </w:rPr>
        <w:t>: UA0000</w:t>
      </w:r>
      <w:r w:rsidR="007016BC" w:rsidRPr="004E573C">
        <w:rPr>
          <w:rFonts w:ascii="Times New Roman" w:hAnsi="Times New Roman" w:cs="Times New Roman"/>
          <w:sz w:val="28"/>
          <w:szCs w:val="28"/>
        </w:rPr>
        <w:t>167</w:t>
      </w:r>
      <w:r w:rsidRPr="004E573C">
        <w:rPr>
          <w:rFonts w:ascii="Times New Roman" w:hAnsi="Times New Roman" w:cs="Times New Roman"/>
          <w:sz w:val="28"/>
          <w:szCs w:val="28"/>
        </w:rPr>
        <w:t xml:space="preserve">), що розміщений на відстані близько </w:t>
      </w:r>
      <w:r w:rsidR="007016BC" w:rsidRPr="004E573C">
        <w:rPr>
          <w:rFonts w:ascii="Times New Roman" w:hAnsi="Times New Roman" w:cs="Times New Roman"/>
          <w:sz w:val="28"/>
          <w:szCs w:val="28"/>
        </w:rPr>
        <w:t>18</w:t>
      </w:r>
      <w:r w:rsidRPr="004E573C">
        <w:rPr>
          <w:rFonts w:ascii="Times New Roman" w:hAnsi="Times New Roman" w:cs="Times New Roman"/>
          <w:sz w:val="28"/>
          <w:szCs w:val="28"/>
        </w:rPr>
        <w:t xml:space="preserve"> км. </w:t>
      </w:r>
      <w:r w:rsidR="00500EDC" w:rsidRPr="004E573C">
        <w:rPr>
          <w:rFonts w:ascii="Times New Roman" w:hAnsi="Times New Roman" w:cs="Times New Roman"/>
          <w:sz w:val="28"/>
          <w:szCs w:val="28"/>
        </w:rPr>
        <w:t xml:space="preserve">Відповідно до Схеми структурно-функціональних елементів регіональної </w:t>
      </w:r>
      <w:proofErr w:type="spellStart"/>
      <w:r w:rsidR="00500EDC" w:rsidRPr="004E573C">
        <w:rPr>
          <w:rFonts w:ascii="Times New Roman" w:hAnsi="Times New Roman" w:cs="Times New Roman"/>
          <w:sz w:val="28"/>
          <w:szCs w:val="28"/>
        </w:rPr>
        <w:t>екомережі</w:t>
      </w:r>
      <w:proofErr w:type="spellEnd"/>
      <w:r w:rsidR="00500EDC" w:rsidRPr="004E573C">
        <w:rPr>
          <w:rFonts w:ascii="Times New Roman" w:hAnsi="Times New Roman" w:cs="Times New Roman"/>
          <w:sz w:val="28"/>
          <w:szCs w:val="28"/>
        </w:rPr>
        <w:t xml:space="preserve"> Волинської області, поблизу території опрацювання проходить сполучний коридор. </w:t>
      </w:r>
      <w:r w:rsidRPr="004E573C">
        <w:rPr>
          <w:rFonts w:ascii="Times New Roman" w:hAnsi="Times New Roman" w:cs="Times New Roman"/>
          <w:sz w:val="28"/>
          <w:szCs w:val="28"/>
        </w:rPr>
        <w:t>Звіт СЕО міститиме аналіз проєктних рішень щодо охоронних зон заповідних об’єктів, а також особливостей дотримання режимів обмеженого господарського використання цих територій.</w:t>
      </w:r>
    </w:p>
    <w:p w14:paraId="7B87B7DD" w14:textId="77777777"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в) транскордонні наслідки для довкілля, у тому числі для здоров’я населення: зважаючи на характер планованої діяльності та географічне розміщення об’єктів, транскордонні наслідки реалізації проєктних рішень детального плану для довкілля та здоров’я населення не очікуються.</w:t>
      </w:r>
    </w:p>
    <w:p w14:paraId="20A598F7" w14:textId="77777777" w:rsidR="00CF4F7C" w:rsidRPr="004E573C" w:rsidRDefault="00CF4F7C" w:rsidP="006B2994">
      <w:pPr>
        <w:spacing w:after="0" w:line="240" w:lineRule="auto"/>
        <w:ind w:firstLine="567"/>
        <w:jc w:val="both"/>
        <w:rPr>
          <w:rFonts w:ascii="Times New Roman" w:hAnsi="Times New Roman" w:cs="Times New Roman"/>
          <w:b/>
          <w:bCs/>
          <w:sz w:val="28"/>
          <w:szCs w:val="28"/>
        </w:rPr>
      </w:pPr>
      <w:r w:rsidRPr="004E573C">
        <w:rPr>
          <w:rFonts w:ascii="Times New Roman" w:hAnsi="Times New Roman" w:cs="Times New Roman"/>
          <w:b/>
          <w:bCs/>
          <w:sz w:val="28"/>
          <w:szCs w:val="28"/>
        </w:rPr>
        <w:t>Виправдані альтернативи, які необхідно розглянути, у тому числі, якщо документ державного планування не буде затверджено</w:t>
      </w:r>
    </w:p>
    <w:p w14:paraId="0BEA02FE" w14:textId="77777777"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В процесі здійснення стратегічної екологічної оцінки будуть розглянуті наступні альтернативи:</w:t>
      </w:r>
    </w:p>
    <w:p w14:paraId="2B8173C9" w14:textId="77777777" w:rsidR="00CF4F7C" w:rsidRPr="004E573C" w:rsidRDefault="00CF4F7C" w:rsidP="006B2994">
      <w:pPr>
        <w:spacing w:after="0" w:line="240" w:lineRule="auto"/>
        <w:ind w:firstLine="567"/>
        <w:jc w:val="both"/>
        <w:rPr>
          <w:rFonts w:ascii="Times New Roman" w:hAnsi="Times New Roman" w:cs="Times New Roman"/>
          <w:kern w:val="0"/>
          <w:sz w:val="28"/>
          <w:szCs w:val="28"/>
          <w14:ligatures w14:val="none"/>
        </w:rPr>
      </w:pPr>
      <w:r w:rsidRPr="004E573C">
        <w:rPr>
          <w:rFonts w:ascii="Times New Roman" w:hAnsi="Times New Roman" w:cs="Times New Roman"/>
          <w:sz w:val="28"/>
          <w:szCs w:val="28"/>
        </w:rPr>
        <w:t>Альтернатива 1 «Нульовий сценарій» – незатвердження проєкту. Н</w:t>
      </w:r>
      <w:r w:rsidRPr="004E573C">
        <w:rPr>
          <w:rFonts w:ascii="Times New Roman" w:hAnsi="Times New Roman" w:cs="Times New Roman"/>
          <w:kern w:val="0"/>
          <w:sz w:val="28"/>
          <w:szCs w:val="28"/>
        </w:rPr>
        <w:t xml:space="preserve">езатвердження документа державного планування та відмова від реалізації </w:t>
      </w:r>
      <w:r w:rsidRPr="004E573C">
        <w:rPr>
          <w:rFonts w:ascii="Times New Roman" w:hAnsi="Times New Roman" w:cs="Times New Roman"/>
          <w:kern w:val="0"/>
          <w:sz w:val="28"/>
          <w:szCs w:val="28"/>
          <w14:ligatures w14:val="none"/>
        </w:rPr>
        <w:t>будівництва призведе до уповільнення сталого, у тому числі економічного, розвитку населеного пункту. Альтернатива веде до нераціонального використання земельних ресурсів. Сценарій можна трактувати як продовження поточних тенденцій щодо стану довкілля.</w:t>
      </w:r>
    </w:p>
    <w:p w14:paraId="2043B1A0" w14:textId="1573F419"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lastRenderedPageBreak/>
        <w:t>Альтернатива 2: «</w:t>
      </w:r>
      <w:r w:rsidR="00D415A6" w:rsidRPr="004E573C">
        <w:rPr>
          <w:rFonts w:ascii="Times New Roman" w:hAnsi="Times New Roman" w:cs="Times New Roman"/>
          <w:sz w:val="28"/>
          <w:szCs w:val="28"/>
        </w:rPr>
        <w:t>Екологічно орієнтована</w:t>
      </w:r>
      <w:r w:rsidRPr="004E573C">
        <w:rPr>
          <w:rFonts w:ascii="Times New Roman" w:hAnsi="Times New Roman" w:cs="Times New Roman"/>
          <w:sz w:val="28"/>
          <w:szCs w:val="28"/>
        </w:rPr>
        <w:t xml:space="preserve">». Пропонується </w:t>
      </w:r>
      <w:r w:rsidR="00D415A6" w:rsidRPr="004E573C">
        <w:rPr>
          <w:rFonts w:ascii="Times New Roman" w:hAnsi="Times New Roman" w:cs="Times New Roman"/>
          <w:sz w:val="28"/>
          <w:szCs w:val="28"/>
        </w:rPr>
        <w:t xml:space="preserve">будівництво та експлуатація проєктованих об’єктів з максимальним врахуванням впливу на довкілля та акцентом на екологічну складову. Інженерні рішення та організація території будуть </w:t>
      </w:r>
      <w:proofErr w:type="spellStart"/>
      <w:r w:rsidR="007E474D" w:rsidRPr="004E573C">
        <w:rPr>
          <w:rFonts w:ascii="Times New Roman" w:hAnsi="Times New Roman" w:cs="Times New Roman"/>
          <w:sz w:val="28"/>
          <w:szCs w:val="28"/>
        </w:rPr>
        <w:t>розглянуті</w:t>
      </w:r>
      <w:r w:rsidR="00D415A6" w:rsidRPr="004E573C">
        <w:rPr>
          <w:rFonts w:ascii="Times New Roman" w:hAnsi="Times New Roman" w:cs="Times New Roman"/>
          <w:sz w:val="28"/>
          <w:szCs w:val="28"/>
        </w:rPr>
        <w:t>і</w:t>
      </w:r>
      <w:proofErr w:type="spellEnd"/>
      <w:r w:rsidR="00D415A6" w:rsidRPr="004E573C">
        <w:rPr>
          <w:rFonts w:ascii="Times New Roman" w:hAnsi="Times New Roman" w:cs="Times New Roman"/>
          <w:sz w:val="28"/>
          <w:szCs w:val="28"/>
        </w:rPr>
        <w:t xml:space="preserve"> з </w:t>
      </w:r>
      <w:proofErr w:type="spellStart"/>
      <w:r w:rsidR="00D415A6" w:rsidRPr="004E573C">
        <w:rPr>
          <w:rFonts w:ascii="Times New Roman" w:hAnsi="Times New Roman" w:cs="Times New Roman"/>
          <w:sz w:val="28"/>
          <w:szCs w:val="28"/>
        </w:rPr>
        <w:t>пріорітетом</w:t>
      </w:r>
      <w:proofErr w:type="spellEnd"/>
      <w:r w:rsidR="00D415A6" w:rsidRPr="004E573C">
        <w:rPr>
          <w:rFonts w:ascii="Times New Roman" w:hAnsi="Times New Roman" w:cs="Times New Roman"/>
          <w:sz w:val="28"/>
          <w:szCs w:val="28"/>
        </w:rPr>
        <w:t xml:space="preserve"> мінімізації негативних наслідків на навколишнє природне середовище та ресурсозбереження</w:t>
      </w:r>
      <w:r w:rsidRPr="004E573C">
        <w:rPr>
          <w:rFonts w:ascii="Times New Roman" w:hAnsi="Times New Roman" w:cs="Times New Roman"/>
          <w:sz w:val="28"/>
          <w:szCs w:val="28"/>
          <w14:textOutline w14:w="0" w14:cap="flat" w14:cmpd="sng" w14:algn="ctr">
            <w14:noFill/>
            <w14:prstDash w14:val="solid"/>
            <w14:bevel/>
          </w14:textOutline>
        </w:rPr>
        <w:t>.</w:t>
      </w:r>
    </w:p>
    <w:p w14:paraId="6002052A" w14:textId="225E2A66"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 xml:space="preserve">Альтернатива </w:t>
      </w:r>
      <w:r w:rsidRPr="004E573C">
        <w:rPr>
          <w:rFonts w:ascii="Times New Roman" w:hAnsi="Times New Roman" w:cs="Times New Roman"/>
          <w:sz w:val="28"/>
          <w:szCs w:val="28"/>
          <w:lang w:val="ru-RU"/>
        </w:rPr>
        <w:t>3</w:t>
      </w:r>
      <w:r w:rsidRPr="004E573C">
        <w:rPr>
          <w:rFonts w:ascii="Times New Roman" w:hAnsi="Times New Roman" w:cs="Times New Roman"/>
          <w:sz w:val="28"/>
          <w:szCs w:val="28"/>
        </w:rPr>
        <w:t xml:space="preserve">: «Комплексна реалізація проєктних рішень». Ця альтернатива має на меті затвердження проєкту детального плану </w:t>
      </w:r>
      <w:r w:rsidR="00E74288" w:rsidRPr="004E573C">
        <w:rPr>
          <w:rFonts w:ascii="Times New Roman" w:hAnsi="Times New Roman" w:cs="Times New Roman"/>
          <w:sz w:val="28"/>
          <w:szCs w:val="28"/>
        </w:rPr>
        <w:t>на території Вишнівської територіальної громади за межами населених пунктів</w:t>
      </w:r>
      <w:r w:rsidRPr="004E573C">
        <w:rPr>
          <w:rFonts w:ascii="Times New Roman" w:hAnsi="Times New Roman" w:cs="Times New Roman"/>
          <w:sz w:val="28"/>
          <w:szCs w:val="28"/>
        </w:rPr>
        <w:t xml:space="preserve">. Заплановане </w:t>
      </w:r>
      <w:r w:rsidR="00E74288" w:rsidRPr="004E573C">
        <w:rPr>
          <w:rFonts w:ascii="Times New Roman" w:hAnsi="Times New Roman" w:cs="Times New Roman"/>
          <w:sz w:val="28"/>
          <w:szCs w:val="28"/>
        </w:rPr>
        <w:t>визначення граничних параметрів забудови приміщень сільськогосподарських підприємств, зокрема, реконструкція існуючих будівель і споруд та будівництво нових</w:t>
      </w:r>
      <w:r w:rsidRPr="004E573C">
        <w:rPr>
          <w:rFonts w:ascii="Times New Roman" w:hAnsi="Times New Roman" w:cs="Times New Roman"/>
          <w:sz w:val="28"/>
          <w:szCs w:val="28"/>
        </w:rPr>
        <w:t xml:space="preserve">. Для містобудівних потреб будуть прийняті землевпорядні рішення та здійснене упорядкування території. </w:t>
      </w:r>
      <w:r w:rsidR="00D415A6" w:rsidRPr="004E573C">
        <w:rPr>
          <w:rFonts w:ascii="Times New Roman" w:hAnsi="Times New Roman" w:cs="Times New Roman"/>
          <w:sz w:val="28"/>
          <w:szCs w:val="28"/>
        </w:rPr>
        <w:t xml:space="preserve">Альтернатива поєднує розвиток економічної складової, врахування громадських інтересів </w:t>
      </w:r>
      <w:r w:rsidR="00916A4E" w:rsidRPr="004E573C">
        <w:rPr>
          <w:rFonts w:ascii="Times New Roman" w:hAnsi="Times New Roman" w:cs="Times New Roman"/>
          <w:sz w:val="28"/>
          <w:szCs w:val="28"/>
        </w:rPr>
        <w:t>і безпеки населення та</w:t>
      </w:r>
      <w:r w:rsidR="00D415A6" w:rsidRPr="004E573C">
        <w:rPr>
          <w:rFonts w:ascii="Times New Roman" w:hAnsi="Times New Roman" w:cs="Times New Roman"/>
          <w:sz w:val="28"/>
          <w:szCs w:val="28"/>
        </w:rPr>
        <w:t xml:space="preserve"> інтеграцію природоохоронних рішень</w:t>
      </w:r>
      <w:r w:rsidR="00916A4E" w:rsidRPr="004E573C">
        <w:rPr>
          <w:rFonts w:ascii="Times New Roman" w:hAnsi="Times New Roman" w:cs="Times New Roman"/>
          <w:sz w:val="28"/>
          <w:szCs w:val="28"/>
        </w:rPr>
        <w:t>, що включатимуть зниження забруднення середовища, енергоефективність та збереження цінних природних зон</w:t>
      </w:r>
      <w:r w:rsidR="00D415A6" w:rsidRPr="004E573C">
        <w:rPr>
          <w:rFonts w:ascii="Times New Roman" w:hAnsi="Times New Roman" w:cs="Times New Roman"/>
          <w:sz w:val="28"/>
          <w:szCs w:val="28"/>
        </w:rPr>
        <w:t>. Відповідно з</w:t>
      </w:r>
      <w:r w:rsidRPr="004E573C">
        <w:rPr>
          <w:rFonts w:ascii="Times New Roman" w:hAnsi="Times New Roman" w:cs="Times New Roman"/>
          <w:sz w:val="28"/>
          <w:szCs w:val="28"/>
        </w:rPr>
        <w:t xml:space="preserve">атвердження проєкту детального плану сприятиме балансу між розвитком </w:t>
      </w:r>
      <w:r w:rsidR="00D415A6" w:rsidRPr="004E573C">
        <w:rPr>
          <w:rFonts w:ascii="Times New Roman" w:hAnsi="Times New Roman" w:cs="Times New Roman"/>
          <w:sz w:val="28"/>
          <w:szCs w:val="28"/>
        </w:rPr>
        <w:t>цих</w:t>
      </w:r>
      <w:r w:rsidRPr="004E573C">
        <w:rPr>
          <w:rFonts w:ascii="Times New Roman" w:hAnsi="Times New Roman" w:cs="Times New Roman"/>
          <w:sz w:val="28"/>
          <w:szCs w:val="28"/>
        </w:rPr>
        <w:t xml:space="preserve"> сфер. Реалізація будівництва призведе до раціонального використання території та підвищить її функціональність. Негативні фактори впливу на навколишнє середовище можна оцінити як незначні при дотриманні усіх вимог та норм будівництва та експлуатації.</w:t>
      </w:r>
    </w:p>
    <w:p w14:paraId="488D0562" w14:textId="77777777" w:rsidR="00CF4F7C" w:rsidRPr="004E573C" w:rsidRDefault="00CF4F7C" w:rsidP="006B2994">
      <w:pPr>
        <w:autoSpaceDE w:val="0"/>
        <w:autoSpaceDN w:val="0"/>
        <w:adjustRightInd w:val="0"/>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Оцінка ефективності вказаних альтернативних варіантів буде відображена у звіті про стратегічну екологічну оцінку.</w:t>
      </w:r>
    </w:p>
    <w:p w14:paraId="6514545F" w14:textId="77777777" w:rsidR="00CF4F7C" w:rsidRPr="004E573C" w:rsidRDefault="00CF4F7C" w:rsidP="006B2994">
      <w:pPr>
        <w:spacing w:after="0" w:line="240" w:lineRule="auto"/>
        <w:ind w:firstLine="567"/>
        <w:jc w:val="both"/>
        <w:rPr>
          <w:rFonts w:ascii="Times New Roman" w:hAnsi="Times New Roman" w:cs="Times New Roman"/>
          <w:b/>
          <w:bCs/>
          <w:sz w:val="28"/>
          <w:szCs w:val="28"/>
        </w:rPr>
      </w:pPr>
      <w:r w:rsidRPr="004E573C">
        <w:rPr>
          <w:rFonts w:ascii="Times New Roman" w:hAnsi="Times New Roman" w:cs="Times New Roman"/>
          <w:b/>
          <w:bCs/>
          <w:sz w:val="28"/>
          <w:szCs w:val="28"/>
          <w:shd w:val="clear" w:color="auto" w:fill="FFFFFF"/>
        </w:rPr>
        <w:t>Дослідження, які необхідно провести, методи і критерії, що використовуватимуться під час стратегічної екологічної оцінки</w:t>
      </w:r>
    </w:p>
    <w:p w14:paraId="57F59D32" w14:textId="77777777"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Для розробки Звіту про СЕО необхідно використовувати таку інформацію: доповіді про стан довкілля, статистичну інформацію, фонові та лабораторні дослідження стану довкілля, дані моніторингу стану довкілля, пропозиції щодо зміни існуючого функціонального використання території.</w:t>
      </w:r>
    </w:p>
    <w:p w14:paraId="049C7B75" w14:textId="11E039D6"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 xml:space="preserve">З огляду на такий вид документації як детальний план, основними методами </w:t>
      </w:r>
      <w:r w:rsidR="004975F0" w:rsidRPr="004E573C">
        <w:rPr>
          <w:rFonts w:ascii="Times New Roman" w:hAnsi="Times New Roman" w:cs="Times New Roman"/>
          <w:sz w:val="28"/>
          <w:szCs w:val="28"/>
        </w:rPr>
        <w:t xml:space="preserve">під час здійснення стратегічної екологічної оцінки </w:t>
      </w:r>
      <w:r w:rsidRPr="004E573C">
        <w:rPr>
          <w:rFonts w:ascii="Times New Roman" w:hAnsi="Times New Roman" w:cs="Times New Roman"/>
          <w:sz w:val="28"/>
          <w:szCs w:val="28"/>
        </w:rPr>
        <w:t>є: аналітичні, що включають збір та аналіз наявної інформації щодо умов території, зокрема, описові,</w:t>
      </w:r>
      <w:r w:rsidR="004975F0" w:rsidRPr="004E573C">
        <w:rPr>
          <w:rFonts w:ascii="Times New Roman" w:hAnsi="Times New Roman" w:cs="Times New Roman"/>
          <w:sz w:val="28"/>
          <w:szCs w:val="28"/>
        </w:rPr>
        <w:t xml:space="preserve"> просторовий аналіз із застосуванням геоінформаційних систем,</w:t>
      </w:r>
      <w:r w:rsidRPr="004E573C">
        <w:rPr>
          <w:rFonts w:ascii="Times New Roman" w:hAnsi="Times New Roman" w:cs="Times New Roman"/>
          <w:sz w:val="28"/>
          <w:szCs w:val="28"/>
        </w:rPr>
        <w:t xml:space="preserve"> та прогнозування, зокрема, порівняльний метод (співставлення впливів при реалізації різних варіантів), </w:t>
      </w:r>
      <w:r w:rsidR="004975F0" w:rsidRPr="004E573C">
        <w:rPr>
          <w:rFonts w:ascii="Times New Roman" w:hAnsi="Times New Roman" w:cs="Times New Roman"/>
          <w:sz w:val="28"/>
          <w:szCs w:val="28"/>
        </w:rPr>
        <w:t xml:space="preserve">SWOT-аналіз, </w:t>
      </w:r>
      <w:r w:rsidRPr="004E573C">
        <w:rPr>
          <w:rFonts w:ascii="Times New Roman" w:hAnsi="Times New Roman" w:cs="Times New Roman"/>
          <w:sz w:val="28"/>
          <w:szCs w:val="28"/>
        </w:rPr>
        <w:t xml:space="preserve">матриця наслідків, визначення показників моніторингу. Також важливими є методи стратегічного аналізу, що передбачають встановлення </w:t>
      </w:r>
      <w:proofErr w:type="spellStart"/>
      <w:r w:rsidRPr="004E573C">
        <w:rPr>
          <w:rFonts w:ascii="Times New Roman" w:hAnsi="Times New Roman" w:cs="Times New Roman"/>
          <w:sz w:val="28"/>
          <w:szCs w:val="28"/>
        </w:rPr>
        <w:t>зв’язків</w:t>
      </w:r>
      <w:proofErr w:type="spellEnd"/>
      <w:r w:rsidRPr="004E573C">
        <w:rPr>
          <w:rFonts w:ascii="Times New Roman" w:hAnsi="Times New Roman" w:cs="Times New Roman"/>
          <w:sz w:val="28"/>
          <w:szCs w:val="28"/>
        </w:rPr>
        <w:t xml:space="preserve"> з іншими документами державного планування та дослідження нормативно-правових умов реалізації рішень детального плану.</w:t>
      </w:r>
    </w:p>
    <w:p w14:paraId="3987AA37" w14:textId="5B70083F" w:rsidR="004975F0" w:rsidRPr="004E573C" w:rsidRDefault="004975F0"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З метою участі громадськості необхідно задіяти такі методи, як інформування, консультування, опитування, обговорення.</w:t>
      </w:r>
    </w:p>
    <w:p w14:paraId="17C4D17D" w14:textId="77777777" w:rsidR="004975F0" w:rsidRPr="004E573C" w:rsidRDefault="004975F0"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В ході СЕО необхідно провести дослідження поточного та прогнозованого стану довкілля; врахувати екологічні завдання місцевого рівня в інтересах ефективного та стабільного соціально-економічного розвитку населених пунктів та підвищення якості життя населення.</w:t>
      </w:r>
    </w:p>
    <w:p w14:paraId="5C117710" w14:textId="77777777" w:rsidR="00CF4F7C" w:rsidRPr="004E573C" w:rsidRDefault="00CF4F7C"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 xml:space="preserve">Основним критерієм під час стратегічної екологічної оцінки проєкту містобудівної документації є її відповідність державним будівельним нормам, </w:t>
      </w:r>
      <w:r w:rsidRPr="004E573C">
        <w:rPr>
          <w:rFonts w:ascii="Times New Roman" w:hAnsi="Times New Roman" w:cs="Times New Roman"/>
          <w:sz w:val="28"/>
          <w:szCs w:val="28"/>
        </w:rPr>
        <w:lastRenderedPageBreak/>
        <w:t>санітарним нормам і правилам України, законодавству у сфері охорони навколишнього середовища.</w:t>
      </w:r>
    </w:p>
    <w:p w14:paraId="3EC4C593" w14:textId="4A771C9B" w:rsidR="004975F0" w:rsidRPr="004E573C" w:rsidRDefault="004975F0" w:rsidP="006B2994">
      <w:pPr>
        <w:spacing w:after="0" w:line="240" w:lineRule="auto"/>
        <w:ind w:firstLine="567"/>
        <w:jc w:val="both"/>
        <w:rPr>
          <w:rFonts w:ascii="Times New Roman" w:hAnsi="Times New Roman" w:cs="Times New Roman"/>
          <w:sz w:val="28"/>
          <w:szCs w:val="28"/>
        </w:rPr>
      </w:pPr>
      <w:r w:rsidRPr="004E573C">
        <w:rPr>
          <w:rFonts w:ascii="Times New Roman" w:hAnsi="Times New Roman" w:cs="Times New Roman"/>
          <w:sz w:val="28"/>
          <w:szCs w:val="28"/>
        </w:rPr>
        <w:t>Домінантними принципами під час здійснення СЕО мають бути: інтеграція процесів розроблення МД та проведення СЕО; принцип превентивності; концентрація на основних питаннях та сумірність завдань і методів здійснення СЕО.</w:t>
      </w:r>
    </w:p>
    <w:p w14:paraId="25118033" w14:textId="77777777" w:rsidR="00CF4F7C" w:rsidRPr="004E573C" w:rsidRDefault="00CF4F7C" w:rsidP="006B2994">
      <w:pPr>
        <w:spacing w:after="0" w:line="240" w:lineRule="auto"/>
        <w:ind w:firstLine="567"/>
        <w:jc w:val="both"/>
        <w:rPr>
          <w:rFonts w:ascii="Times New Roman" w:hAnsi="Times New Roman" w:cs="Times New Roman"/>
          <w:b/>
          <w:bCs/>
          <w:sz w:val="28"/>
          <w:szCs w:val="28"/>
        </w:rPr>
      </w:pPr>
      <w:r w:rsidRPr="004E573C">
        <w:rPr>
          <w:rFonts w:ascii="Times New Roman" w:hAnsi="Times New Roman" w:cs="Times New Roman"/>
          <w:b/>
          <w:bCs/>
          <w:sz w:val="28"/>
          <w:szCs w:val="28"/>
          <w:shd w:val="clear" w:color="auto" w:fill="FFFFFF"/>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2B6FF7C6" w14:textId="367F6AA9" w:rsidR="00CF4F7C" w:rsidRPr="004E573C" w:rsidRDefault="00CF4F7C" w:rsidP="006B2994">
      <w:pPr>
        <w:pStyle w:val="ae"/>
        <w:shd w:val="clear" w:color="auto" w:fill="FFFFFF"/>
        <w:spacing w:before="0" w:beforeAutospacing="0" w:after="0" w:afterAutospacing="0"/>
        <w:ind w:firstLine="567"/>
        <w:jc w:val="both"/>
        <w:rPr>
          <w:sz w:val="28"/>
          <w:szCs w:val="28"/>
        </w:rPr>
      </w:pPr>
      <w:r w:rsidRPr="004E573C">
        <w:rPr>
          <w:sz w:val="28"/>
          <w:szCs w:val="28"/>
        </w:rPr>
        <w:t xml:space="preserve">Під час здійснення СЕО передбачається розглянути заходи із запобігання, зменшення та пом’якшення негативних наслідків для довкілля, визначені законодавством. Так, Закон України «Про охорону навколишнього природного середовища» визначає загальні вимоги в галузі охорони навколишнього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 В цілому, розроблений у відповідності до державних містобудівних норм, санітарних норм і правил, проєкт детального плану території не матиме значних негативних наслідків. Для запобігання негативного впливу на довкілля та здоров’я населення передбачені такі заходи: </w:t>
      </w:r>
      <w:r w:rsidRPr="004E573C">
        <w:rPr>
          <w:spacing w:val="8"/>
          <w:sz w:val="28"/>
          <w:szCs w:val="28"/>
        </w:rPr>
        <w:t xml:space="preserve">дотримання рішень проєкту детального плану території щодо раціонального використання території; дотримання параметрів планувальних обмежень, визначених санітарними нормами та екологічним законодавством для забезпечення діяльності існуючих та проєктних будівель та споруд; контроль за точним дотриманням технології провадження робіт; проведення комплексного благоустрою території; очистка стоків перед скиданням; </w:t>
      </w:r>
      <w:r w:rsidRPr="004E573C">
        <w:rPr>
          <w:kern w:val="2"/>
          <w:sz w:val="28"/>
          <w:szCs w:val="28"/>
          <w:lang w:eastAsia="en-US"/>
          <w14:ligatures w14:val="standardContextual"/>
        </w:rPr>
        <w:t xml:space="preserve">недопущення погіршення стану водоохоронних зон та прибережних захисних смуг (зокрема, врахування вимог статті 88 Водного кодексу України); </w:t>
      </w:r>
      <w:r w:rsidRPr="004E573C">
        <w:rPr>
          <w:bCs/>
          <w:sz w:val="28"/>
          <w:szCs w:val="28"/>
        </w:rPr>
        <w:t xml:space="preserve">недопущення порушення гідрологічного режиму земельних ділянок; заходи з адаптації до змін клімату; максимальне збереження площі земельних ділянок з ґрунтовим і рослинним покривом; </w:t>
      </w:r>
      <w:r w:rsidRPr="004E573C">
        <w:rPr>
          <w:sz w:val="28"/>
          <w:szCs w:val="28"/>
        </w:rPr>
        <w:t xml:space="preserve">максимальне уникнення фрагментації території, зокрема її природних ділянок, зайнятих культурною рослинністю, у тому числі сіножатей, пасовищ, полезахисних лісових смуг та інших зелених насаджень; </w:t>
      </w:r>
      <w:r w:rsidRPr="004E573C">
        <w:rPr>
          <w:kern w:val="2"/>
          <w:sz w:val="28"/>
          <w:szCs w:val="28"/>
          <w:lang w:eastAsia="en-US"/>
          <w14:ligatures w14:val="standardContextual"/>
        </w:rPr>
        <w:t xml:space="preserve">проведення просвітницьких робіт щодо значення природоохоронних територій та об’єктів і їх захисту; у випадку проєктування нових об’єктів враховувати вплив на об’єкти ПЗФ та </w:t>
      </w:r>
      <w:proofErr w:type="spellStart"/>
      <w:r w:rsidRPr="004E573C">
        <w:rPr>
          <w:kern w:val="2"/>
          <w:sz w:val="28"/>
          <w:szCs w:val="28"/>
          <w:lang w:eastAsia="en-US"/>
          <w14:ligatures w14:val="standardContextual"/>
        </w:rPr>
        <w:t>екомережі</w:t>
      </w:r>
      <w:proofErr w:type="spellEnd"/>
      <w:r w:rsidRPr="004E573C">
        <w:rPr>
          <w:kern w:val="2"/>
          <w:sz w:val="28"/>
          <w:szCs w:val="28"/>
          <w:lang w:eastAsia="en-US"/>
          <w14:ligatures w14:val="standardContextual"/>
        </w:rPr>
        <w:t>;</w:t>
      </w:r>
      <w:r w:rsidRPr="004E573C">
        <w:rPr>
          <w:spacing w:val="8"/>
          <w:sz w:val="28"/>
          <w:szCs w:val="28"/>
        </w:rPr>
        <w:t xml:space="preserve"> заходи щодо попередження небезпечних геологічних процесів; використання енергоефективного обладнання; використання екологічно чистих матеріалів; моніторинг діяльності проєктованих об’єктів та впровадження екологічного менеджменту. Операції щодо збирання, зберігання, транспортування та утилізації відходів повинні здійснюватись з дотриманням норм екологічної безпеки та законодавства України. </w:t>
      </w:r>
      <w:r w:rsidRPr="004E573C">
        <w:rPr>
          <w:sz w:val="28"/>
          <w:szCs w:val="28"/>
        </w:rPr>
        <w:t>На всіх етапах реалізації ДПТ проєктні рішення будуть здійснюватися у відповідності до норм і правил охорони навколишнього середовища і вимог екологічної безпеки.</w:t>
      </w:r>
    </w:p>
    <w:p w14:paraId="01813935" w14:textId="77777777" w:rsidR="00CF4F7C" w:rsidRPr="004E573C" w:rsidRDefault="00CF4F7C" w:rsidP="006B2994">
      <w:pPr>
        <w:spacing w:after="0" w:line="240" w:lineRule="auto"/>
        <w:ind w:firstLine="567"/>
        <w:jc w:val="both"/>
        <w:rPr>
          <w:rFonts w:ascii="Times New Roman" w:hAnsi="Times New Roman" w:cs="Times New Roman"/>
          <w:b/>
          <w:bCs/>
          <w:sz w:val="28"/>
          <w:szCs w:val="28"/>
        </w:rPr>
      </w:pPr>
      <w:r w:rsidRPr="004E573C">
        <w:rPr>
          <w:rFonts w:ascii="Times New Roman" w:hAnsi="Times New Roman" w:cs="Times New Roman"/>
          <w:b/>
          <w:bCs/>
          <w:sz w:val="28"/>
          <w:szCs w:val="28"/>
        </w:rPr>
        <w:t>Пропозиції щодо структури та змісту звіту про стратегічну екологічну оцінку</w:t>
      </w:r>
    </w:p>
    <w:p w14:paraId="557C444D" w14:textId="75FCE43E" w:rsidR="00CF4F7C" w:rsidRPr="004E573C" w:rsidRDefault="00CF4F7C" w:rsidP="006B2994">
      <w:pPr>
        <w:pStyle w:val="rvps2"/>
        <w:shd w:val="clear" w:color="auto" w:fill="FFFFFF"/>
        <w:spacing w:before="0" w:beforeAutospacing="0" w:after="0" w:afterAutospacing="0"/>
        <w:ind w:firstLine="567"/>
        <w:jc w:val="both"/>
        <w:rPr>
          <w:sz w:val="28"/>
          <w:szCs w:val="28"/>
        </w:rPr>
      </w:pPr>
      <w:r w:rsidRPr="004E573C">
        <w:rPr>
          <w:sz w:val="28"/>
          <w:szCs w:val="28"/>
        </w:rPr>
        <w:t xml:space="preserve">Структура Звіту про СЕО буде відповідати Закону України «Про стратегічну екологічну оцінку» та Методичним рекомендаціям щодо здійснення </w:t>
      </w:r>
      <w:r w:rsidRPr="004E573C">
        <w:rPr>
          <w:sz w:val="28"/>
          <w:szCs w:val="28"/>
        </w:rPr>
        <w:lastRenderedPageBreak/>
        <w:t>стратегічної екологічної оцінки містобудівної документації (Наказ 705, Міністерства захисту довкілля та природних ресурсів України) та згідно положень, визначених статтею 11 Закону України «Про стратегічну екологічну оцінку». Пропонується така структура Звіту із СЕО: 1) Зміст та основні цілі документа державного планування, його зв’язок з іншими документами державного планування;</w:t>
      </w:r>
      <w:bookmarkStart w:id="4" w:name="n105"/>
      <w:bookmarkEnd w:id="4"/>
      <w:r w:rsidRPr="004E573C">
        <w:rPr>
          <w:sz w:val="28"/>
          <w:szCs w:val="28"/>
        </w:rPr>
        <w:t xml:space="preserve"> 2)</w:t>
      </w:r>
      <w:r w:rsidR="006300F5" w:rsidRPr="004E573C">
        <w:rPr>
          <w:sz w:val="28"/>
          <w:szCs w:val="28"/>
        </w:rPr>
        <w:t xml:space="preserve"> </w:t>
      </w:r>
      <w:r w:rsidRPr="004E573C">
        <w:rPr>
          <w:sz w:val="28"/>
          <w:szCs w:val="28"/>
        </w:rPr>
        <w:t xml:space="preserve">Характеристика поточного стану довкілля, у тому числі здоров’я населення, та прогнозні зміни цього стану, якщо документ державного планування не буде затверджено </w:t>
      </w:r>
      <w:r w:rsidRPr="004E573C">
        <w:rPr>
          <w:sz w:val="28"/>
          <w:szCs w:val="28"/>
          <w:shd w:val="clear" w:color="auto" w:fill="FFFFFF"/>
        </w:rPr>
        <w:t>(за адміністративними даними, статистичною інформацією та результатами досліджень)</w:t>
      </w:r>
      <w:r w:rsidRPr="004E573C">
        <w:rPr>
          <w:sz w:val="28"/>
          <w:szCs w:val="28"/>
        </w:rPr>
        <w:t>;</w:t>
      </w:r>
      <w:bookmarkStart w:id="5" w:name="n106"/>
      <w:bookmarkEnd w:id="5"/>
      <w:r w:rsidRPr="004E573C">
        <w:rPr>
          <w:sz w:val="28"/>
          <w:szCs w:val="28"/>
        </w:rPr>
        <w:t xml:space="preserve"> 3)</w:t>
      </w:r>
      <w:r w:rsidR="006300F5" w:rsidRPr="004E573C">
        <w:rPr>
          <w:sz w:val="28"/>
          <w:szCs w:val="28"/>
        </w:rPr>
        <w:t xml:space="preserve"> </w:t>
      </w:r>
      <w:r w:rsidRPr="004E573C">
        <w:rPr>
          <w:sz w:val="28"/>
          <w:szCs w:val="28"/>
        </w:rPr>
        <w:t xml:space="preserve">Характеристика стану довкілля, умов життєдіяльності населення та стану його здоров’я на територіях, які ймовірно зазнають впливу </w:t>
      </w:r>
      <w:r w:rsidRPr="004E573C">
        <w:rPr>
          <w:sz w:val="28"/>
          <w:szCs w:val="28"/>
          <w:shd w:val="clear" w:color="auto" w:fill="FFFFFF"/>
        </w:rPr>
        <w:t>(за адміністративними даними, статистичною інформацією та результатами досліджень)</w:t>
      </w:r>
      <w:r w:rsidRPr="004E573C">
        <w:rPr>
          <w:sz w:val="28"/>
          <w:szCs w:val="28"/>
        </w:rPr>
        <w:t>;</w:t>
      </w:r>
      <w:bookmarkStart w:id="6" w:name="n107"/>
      <w:bookmarkEnd w:id="6"/>
      <w:r w:rsidRPr="004E573C">
        <w:rPr>
          <w:sz w:val="28"/>
          <w:szCs w:val="28"/>
        </w:rPr>
        <w:t xml:space="preserve"> 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w:t>
      </w:r>
      <w:r w:rsidRPr="004E573C">
        <w:rPr>
          <w:sz w:val="28"/>
          <w:szCs w:val="28"/>
          <w:shd w:val="clear" w:color="auto" w:fill="FFFFFF"/>
        </w:rPr>
        <w:t>(за адміністративними даними, статистичною інформацією та результатами досліджень)</w:t>
      </w:r>
      <w:r w:rsidRPr="004E573C">
        <w:rPr>
          <w:sz w:val="28"/>
          <w:szCs w:val="28"/>
        </w:rPr>
        <w:t>;</w:t>
      </w:r>
      <w:bookmarkStart w:id="7" w:name="n108"/>
      <w:bookmarkEnd w:id="7"/>
      <w:r w:rsidRPr="004E573C">
        <w:rPr>
          <w:sz w:val="28"/>
          <w:szCs w:val="28"/>
        </w:rPr>
        <w:t xml:space="preserve"> 5)</w:t>
      </w:r>
      <w:r w:rsidR="006300F5" w:rsidRPr="004E573C">
        <w:rPr>
          <w:sz w:val="28"/>
          <w:szCs w:val="28"/>
        </w:rPr>
        <w:t xml:space="preserve"> </w:t>
      </w:r>
      <w:r w:rsidRPr="004E573C">
        <w:rPr>
          <w:sz w:val="28"/>
          <w:szCs w:val="28"/>
        </w:rPr>
        <w:t>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bookmarkStart w:id="8" w:name="n109"/>
      <w:bookmarkEnd w:id="8"/>
      <w:r w:rsidRPr="004E573C">
        <w:rPr>
          <w:sz w:val="28"/>
          <w:szCs w:val="28"/>
        </w:rPr>
        <w:t xml:space="preserve"> 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bookmarkStart w:id="9" w:name="n110"/>
      <w:bookmarkEnd w:id="9"/>
      <w:r w:rsidRPr="004E573C">
        <w:rPr>
          <w:sz w:val="28"/>
          <w:szCs w:val="28"/>
        </w:rPr>
        <w:t xml:space="preserve"> 7) Заходи, що передбачається вжити для запобігання, зменшення та пом’якшення негативних наслідків виконання документа державного планування; </w:t>
      </w:r>
      <w:bookmarkStart w:id="10" w:name="n111"/>
      <w:bookmarkEnd w:id="10"/>
      <w:r w:rsidRPr="004E573C">
        <w:rPr>
          <w:sz w:val="28"/>
          <w:szCs w:val="28"/>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w:t>
      </w:r>
      <w:bookmarkStart w:id="11" w:name="n112"/>
      <w:bookmarkEnd w:id="11"/>
      <w:r w:rsidRPr="004E573C">
        <w:rPr>
          <w:sz w:val="28"/>
          <w:szCs w:val="28"/>
        </w:rPr>
        <w:t xml:space="preserve"> 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bookmarkStart w:id="12" w:name="n113"/>
      <w:bookmarkEnd w:id="12"/>
      <w:r w:rsidRPr="004E573C">
        <w:rPr>
          <w:sz w:val="28"/>
          <w:szCs w:val="28"/>
        </w:rPr>
        <w:t xml:space="preserve"> 10)</w:t>
      </w:r>
      <w:r w:rsidR="006300F5" w:rsidRPr="004E573C">
        <w:rPr>
          <w:sz w:val="28"/>
          <w:szCs w:val="28"/>
        </w:rPr>
        <w:t xml:space="preserve"> </w:t>
      </w:r>
      <w:r w:rsidRPr="004E573C">
        <w:rPr>
          <w:sz w:val="28"/>
          <w:szCs w:val="28"/>
        </w:rPr>
        <w:t>Опис ймовірних транскордонних наслідків для довкілля, у тому числі для здоров’я населення;</w:t>
      </w:r>
      <w:bookmarkStart w:id="13" w:name="n114"/>
      <w:bookmarkEnd w:id="13"/>
      <w:r w:rsidRPr="004E573C">
        <w:rPr>
          <w:sz w:val="28"/>
          <w:szCs w:val="28"/>
        </w:rPr>
        <w:t xml:space="preserve"> 11)</w:t>
      </w:r>
      <w:r w:rsidR="006300F5" w:rsidRPr="004E573C">
        <w:rPr>
          <w:sz w:val="28"/>
          <w:szCs w:val="28"/>
        </w:rPr>
        <w:t xml:space="preserve"> </w:t>
      </w:r>
      <w:r w:rsidRPr="004E573C">
        <w:rPr>
          <w:sz w:val="28"/>
          <w:szCs w:val="28"/>
        </w:rPr>
        <w:t xml:space="preserve">Резюме нетехнічного характеру інформації. </w:t>
      </w:r>
      <w:bookmarkStart w:id="14" w:name="n115"/>
      <w:bookmarkEnd w:id="14"/>
      <w:r w:rsidRPr="004E573C">
        <w:rPr>
          <w:sz w:val="28"/>
          <w:szCs w:val="28"/>
        </w:rPr>
        <w:t xml:space="preserve">Також буде враховано </w:t>
      </w:r>
      <w:r w:rsidRPr="004E573C">
        <w:rPr>
          <w:sz w:val="28"/>
          <w:szCs w:val="28"/>
          <w:highlight w:val="white"/>
        </w:rPr>
        <w:t>наказ від 31.10.2024 №1382 «Про затвердження методичних рекомендацій щодо врахування кліматичного компонента в документах державного планування та під час здійснення стратегічної екологічної оцінки та оцінки впливу на довкілля»</w:t>
      </w:r>
      <w:r w:rsidRPr="004E573C">
        <w:rPr>
          <w:sz w:val="28"/>
          <w:szCs w:val="28"/>
        </w:rPr>
        <w:t>.</w:t>
      </w:r>
    </w:p>
    <w:p w14:paraId="1B551199" w14:textId="59E66731" w:rsidR="00CF4F7C" w:rsidRPr="004E573C" w:rsidRDefault="00CF4F7C" w:rsidP="006B2994">
      <w:pPr>
        <w:pStyle w:val="rvps2"/>
        <w:shd w:val="clear" w:color="auto" w:fill="FFFFFF"/>
        <w:spacing w:before="0" w:beforeAutospacing="0" w:after="0" w:afterAutospacing="0"/>
        <w:ind w:firstLine="567"/>
        <w:jc w:val="both"/>
        <w:rPr>
          <w:b/>
          <w:bCs/>
          <w:sz w:val="28"/>
          <w:szCs w:val="28"/>
          <w:shd w:val="clear" w:color="auto" w:fill="FFFFFF"/>
        </w:rPr>
      </w:pPr>
      <w:r w:rsidRPr="004E573C">
        <w:rPr>
          <w:b/>
          <w:bCs/>
          <w:sz w:val="28"/>
          <w:szCs w:val="28"/>
          <w:shd w:val="clear" w:color="auto" w:fill="FFFFFF"/>
        </w:rPr>
        <w:t>Орган, до якого подаються зауваження і пропозиції, та строки їх подання</w:t>
      </w:r>
      <w:r w:rsidR="0026213E" w:rsidRPr="004E573C">
        <w:rPr>
          <w:b/>
          <w:bCs/>
          <w:sz w:val="28"/>
          <w:szCs w:val="28"/>
          <w:shd w:val="clear" w:color="auto" w:fill="FFFFFF"/>
        </w:rPr>
        <w:t>:</w:t>
      </w:r>
    </w:p>
    <w:p w14:paraId="62E8EDE7" w14:textId="77777777" w:rsidR="0026213E" w:rsidRPr="004E573C" w:rsidRDefault="0026213E" w:rsidP="0026213E">
      <w:pPr>
        <w:pStyle w:val="rvps2"/>
        <w:shd w:val="clear" w:color="auto" w:fill="FFFFFF"/>
        <w:spacing w:before="0" w:beforeAutospacing="0" w:after="0" w:afterAutospacing="0"/>
        <w:ind w:firstLine="567"/>
        <w:jc w:val="both"/>
        <w:rPr>
          <w:b/>
          <w:bCs/>
          <w:sz w:val="28"/>
          <w:szCs w:val="28"/>
        </w:rPr>
      </w:pPr>
      <w:bookmarkStart w:id="15" w:name="_Hlk195514483"/>
      <w:r w:rsidRPr="004E573C">
        <w:rPr>
          <w:sz w:val="28"/>
          <w:szCs w:val="28"/>
        </w:rPr>
        <w:t>Відділ містобудування, архітектури, житлово-комунального господарства та цивільного захисту Вишнівської сільської ради Ковельського району Волинської області</w:t>
      </w:r>
      <w:bookmarkEnd w:id="15"/>
      <w:r w:rsidRPr="004E573C">
        <w:rPr>
          <w:sz w:val="28"/>
          <w:szCs w:val="28"/>
        </w:rPr>
        <w:t xml:space="preserve">, </w:t>
      </w:r>
      <w:bookmarkStart w:id="16" w:name="_Hlk195514497"/>
      <w:r w:rsidRPr="004E573C">
        <w:rPr>
          <w:sz w:val="28"/>
          <w:szCs w:val="28"/>
        </w:rPr>
        <w:t xml:space="preserve">44351, Україна, Волинська обл., Ковельський р-н, село </w:t>
      </w:r>
      <w:proofErr w:type="spellStart"/>
      <w:r w:rsidRPr="004E573C">
        <w:rPr>
          <w:sz w:val="28"/>
          <w:szCs w:val="28"/>
        </w:rPr>
        <w:t>Вишнів</w:t>
      </w:r>
      <w:proofErr w:type="spellEnd"/>
      <w:r w:rsidRPr="004E573C">
        <w:rPr>
          <w:sz w:val="28"/>
          <w:szCs w:val="28"/>
        </w:rPr>
        <w:t>, вулиця Незалежності, будинок, 80а</w:t>
      </w:r>
      <w:bookmarkEnd w:id="16"/>
      <w:r w:rsidRPr="004E573C">
        <w:rPr>
          <w:sz w:val="28"/>
          <w:szCs w:val="28"/>
        </w:rPr>
        <w:t xml:space="preserve">; </w:t>
      </w:r>
      <w:bookmarkStart w:id="17" w:name="_Hlk195514522"/>
      <w:r w:rsidRPr="004E573C">
        <w:rPr>
          <w:sz w:val="28"/>
          <w:szCs w:val="28"/>
        </w:rPr>
        <w:fldChar w:fldCharType="begin"/>
      </w:r>
      <w:r w:rsidRPr="004E573C">
        <w:rPr>
          <w:sz w:val="28"/>
          <w:szCs w:val="28"/>
        </w:rPr>
        <w:instrText xml:space="preserve"> HYPERLINK "mailto:vyshniv.zemar@gmail.com" </w:instrText>
      </w:r>
      <w:r w:rsidRPr="004E573C">
        <w:rPr>
          <w:sz w:val="28"/>
          <w:szCs w:val="28"/>
        </w:rPr>
      </w:r>
      <w:r w:rsidRPr="004E573C">
        <w:rPr>
          <w:sz w:val="28"/>
          <w:szCs w:val="28"/>
        </w:rPr>
        <w:fldChar w:fldCharType="separate"/>
      </w:r>
      <w:r w:rsidRPr="004E573C">
        <w:rPr>
          <w:rStyle w:val="af"/>
          <w:color w:val="auto"/>
          <w:sz w:val="28"/>
          <w:szCs w:val="28"/>
        </w:rPr>
        <w:t>vyshniv.zemar@gmail.com</w:t>
      </w:r>
      <w:r w:rsidRPr="004E573C">
        <w:rPr>
          <w:sz w:val="28"/>
          <w:szCs w:val="28"/>
        </w:rPr>
        <w:fldChar w:fldCharType="end"/>
      </w:r>
      <w:bookmarkEnd w:id="17"/>
      <w:r w:rsidRPr="004E573C">
        <w:rPr>
          <w:sz w:val="28"/>
          <w:szCs w:val="28"/>
        </w:rPr>
        <w:t xml:space="preserve">; </w:t>
      </w:r>
      <w:bookmarkStart w:id="18" w:name="_Hlk195514508"/>
      <w:r w:rsidRPr="004E573C">
        <w:rPr>
          <w:sz w:val="28"/>
          <w:szCs w:val="28"/>
        </w:rPr>
        <w:t>В.о. начальника відділу Солодуха Наталія Анатоліївна</w:t>
      </w:r>
    </w:p>
    <w:bookmarkEnd w:id="18"/>
    <w:p w14:paraId="7E677B0F" w14:textId="77777777" w:rsidR="0026213E" w:rsidRPr="004E573C" w:rsidRDefault="0026213E" w:rsidP="006B2994">
      <w:pPr>
        <w:pStyle w:val="rvps2"/>
        <w:shd w:val="clear" w:color="auto" w:fill="FFFFFF"/>
        <w:spacing w:before="0" w:beforeAutospacing="0" w:after="0" w:afterAutospacing="0"/>
        <w:ind w:firstLine="567"/>
        <w:jc w:val="both"/>
        <w:rPr>
          <w:b/>
          <w:bCs/>
          <w:sz w:val="28"/>
          <w:szCs w:val="28"/>
        </w:rPr>
      </w:pPr>
    </w:p>
    <w:p w14:paraId="39C95505" w14:textId="77777777" w:rsidR="00F34377" w:rsidRPr="004E573C" w:rsidRDefault="00F34377" w:rsidP="006B2994">
      <w:pPr>
        <w:spacing w:after="0" w:line="240" w:lineRule="auto"/>
        <w:ind w:firstLine="567"/>
        <w:jc w:val="both"/>
        <w:rPr>
          <w:sz w:val="28"/>
          <w:szCs w:val="28"/>
        </w:rPr>
      </w:pPr>
    </w:p>
    <w:sectPr w:rsidR="00F34377" w:rsidRPr="004E57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04E28"/>
    <w:multiLevelType w:val="multilevel"/>
    <w:tmpl w:val="452E6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9445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7D"/>
    <w:rsid w:val="0002764F"/>
    <w:rsid w:val="0005161B"/>
    <w:rsid w:val="00056956"/>
    <w:rsid w:val="000A70FD"/>
    <w:rsid w:val="000C7903"/>
    <w:rsid w:val="000D09DD"/>
    <w:rsid w:val="001044E1"/>
    <w:rsid w:val="001072A5"/>
    <w:rsid w:val="0015086D"/>
    <w:rsid w:val="00163814"/>
    <w:rsid w:val="002014B2"/>
    <w:rsid w:val="0026213E"/>
    <w:rsid w:val="00275AD3"/>
    <w:rsid w:val="002D5D21"/>
    <w:rsid w:val="002F26ED"/>
    <w:rsid w:val="00312704"/>
    <w:rsid w:val="003D1680"/>
    <w:rsid w:val="00433744"/>
    <w:rsid w:val="004975F0"/>
    <w:rsid w:val="004A74FD"/>
    <w:rsid w:val="004B7090"/>
    <w:rsid w:val="004E573C"/>
    <w:rsid w:val="00500EDC"/>
    <w:rsid w:val="006300F5"/>
    <w:rsid w:val="006917FC"/>
    <w:rsid w:val="006B28C8"/>
    <w:rsid w:val="006B2994"/>
    <w:rsid w:val="006C1550"/>
    <w:rsid w:val="007016BC"/>
    <w:rsid w:val="007D7324"/>
    <w:rsid w:val="007E474D"/>
    <w:rsid w:val="007F583A"/>
    <w:rsid w:val="008B2231"/>
    <w:rsid w:val="008B7D7E"/>
    <w:rsid w:val="008D6D8A"/>
    <w:rsid w:val="009124D3"/>
    <w:rsid w:val="00916A4E"/>
    <w:rsid w:val="00955835"/>
    <w:rsid w:val="009C513E"/>
    <w:rsid w:val="00B15B97"/>
    <w:rsid w:val="00B353B0"/>
    <w:rsid w:val="00BB67E6"/>
    <w:rsid w:val="00BC4959"/>
    <w:rsid w:val="00C125F1"/>
    <w:rsid w:val="00C830E8"/>
    <w:rsid w:val="00CE627D"/>
    <w:rsid w:val="00CF4F7C"/>
    <w:rsid w:val="00D415A6"/>
    <w:rsid w:val="00E016B4"/>
    <w:rsid w:val="00E51211"/>
    <w:rsid w:val="00E74288"/>
    <w:rsid w:val="00EB2762"/>
    <w:rsid w:val="00EE2DBF"/>
    <w:rsid w:val="00EE35EE"/>
    <w:rsid w:val="00EF5034"/>
    <w:rsid w:val="00F31664"/>
    <w:rsid w:val="00F34377"/>
    <w:rsid w:val="00FD3F60"/>
    <w:rsid w:val="00FD41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5653"/>
  <w15:chartTrackingRefBased/>
  <w15:docId w15:val="{A890FD44-C2D6-45BD-90A6-0DCDA0DF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F7C"/>
  </w:style>
  <w:style w:type="paragraph" w:styleId="1">
    <w:name w:val="heading 1"/>
    <w:basedOn w:val="a"/>
    <w:next w:val="a"/>
    <w:link w:val="10"/>
    <w:uiPriority w:val="9"/>
    <w:qFormat/>
    <w:rsid w:val="00CE6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6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627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627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627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62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62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62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62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2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62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62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62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62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62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627D"/>
    <w:rPr>
      <w:rFonts w:eastAsiaTheme="majorEastAsia" w:cstheme="majorBidi"/>
      <w:color w:val="595959" w:themeColor="text1" w:themeTint="A6"/>
    </w:rPr>
  </w:style>
  <w:style w:type="character" w:customStyle="1" w:styleId="80">
    <w:name w:val="Заголовок 8 Знак"/>
    <w:basedOn w:val="a0"/>
    <w:link w:val="8"/>
    <w:uiPriority w:val="9"/>
    <w:semiHidden/>
    <w:rsid w:val="00CE62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627D"/>
    <w:rPr>
      <w:rFonts w:eastAsiaTheme="majorEastAsia" w:cstheme="majorBidi"/>
      <w:color w:val="272727" w:themeColor="text1" w:themeTint="D8"/>
    </w:rPr>
  </w:style>
  <w:style w:type="paragraph" w:styleId="a3">
    <w:name w:val="Title"/>
    <w:basedOn w:val="a"/>
    <w:next w:val="a"/>
    <w:link w:val="a4"/>
    <w:uiPriority w:val="10"/>
    <w:qFormat/>
    <w:rsid w:val="00CE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E62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27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E62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E627D"/>
    <w:pPr>
      <w:spacing w:before="160"/>
      <w:jc w:val="center"/>
    </w:pPr>
    <w:rPr>
      <w:i/>
      <w:iCs/>
      <w:color w:val="404040" w:themeColor="text1" w:themeTint="BF"/>
    </w:rPr>
  </w:style>
  <w:style w:type="character" w:customStyle="1" w:styleId="a8">
    <w:name w:val="Цитата Знак"/>
    <w:basedOn w:val="a0"/>
    <w:link w:val="a7"/>
    <w:uiPriority w:val="29"/>
    <w:rsid w:val="00CE627D"/>
    <w:rPr>
      <w:i/>
      <w:iCs/>
      <w:color w:val="404040" w:themeColor="text1" w:themeTint="BF"/>
    </w:rPr>
  </w:style>
  <w:style w:type="paragraph" w:styleId="a9">
    <w:name w:val="List Paragraph"/>
    <w:basedOn w:val="a"/>
    <w:uiPriority w:val="34"/>
    <w:qFormat/>
    <w:rsid w:val="00CE627D"/>
    <w:pPr>
      <w:ind w:left="720"/>
      <w:contextualSpacing/>
    </w:pPr>
  </w:style>
  <w:style w:type="character" w:styleId="aa">
    <w:name w:val="Intense Emphasis"/>
    <w:basedOn w:val="a0"/>
    <w:uiPriority w:val="21"/>
    <w:qFormat/>
    <w:rsid w:val="00CE627D"/>
    <w:rPr>
      <w:i/>
      <w:iCs/>
      <w:color w:val="2F5496" w:themeColor="accent1" w:themeShade="BF"/>
    </w:rPr>
  </w:style>
  <w:style w:type="paragraph" w:styleId="ab">
    <w:name w:val="Intense Quote"/>
    <w:basedOn w:val="a"/>
    <w:next w:val="a"/>
    <w:link w:val="ac"/>
    <w:uiPriority w:val="30"/>
    <w:qFormat/>
    <w:rsid w:val="00CE6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E627D"/>
    <w:rPr>
      <w:i/>
      <w:iCs/>
      <w:color w:val="2F5496" w:themeColor="accent1" w:themeShade="BF"/>
    </w:rPr>
  </w:style>
  <w:style w:type="character" w:styleId="ad">
    <w:name w:val="Intense Reference"/>
    <w:basedOn w:val="a0"/>
    <w:uiPriority w:val="32"/>
    <w:qFormat/>
    <w:rsid w:val="00CE627D"/>
    <w:rPr>
      <w:b/>
      <w:bCs/>
      <w:smallCaps/>
      <w:color w:val="2F5496" w:themeColor="accent1" w:themeShade="BF"/>
      <w:spacing w:val="5"/>
    </w:rPr>
  </w:style>
  <w:style w:type="paragraph" w:customStyle="1" w:styleId="rvps2">
    <w:name w:val="rvps2"/>
    <w:basedOn w:val="a"/>
    <w:rsid w:val="00CF4F7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e">
    <w:name w:val="Normal (Web)"/>
    <w:basedOn w:val="a"/>
    <w:uiPriority w:val="99"/>
    <w:unhideWhenUsed/>
    <w:rsid w:val="00CF4F7C"/>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f">
    <w:name w:val="Hyperlink"/>
    <w:basedOn w:val="a0"/>
    <w:uiPriority w:val="99"/>
    <w:unhideWhenUsed/>
    <w:rsid w:val="002621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6</Pages>
  <Words>2186</Words>
  <Characters>16357</Characters>
  <Application>Microsoft Office Word</Application>
  <DocSecurity>0</DocSecurity>
  <Lines>240</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Наталія Солодуха</cp:lastModifiedBy>
  <cp:revision>215</cp:revision>
  <dcterms:created xsi:type="dcterms:W3CDTF">2025-12-04T11:40:00Z</dcterms:created>
  <dcterms:modified xsi:type="dcterms:W3CDTF">2025-12-08T10:34:00Z</dcterms:modified>
</cp:coreProperties>
</file>