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A4F2" w14:textId="77777777" w:rsidR="00AA41D5" w:rsidRDefault="00A414DC" w:rsidP="00AA41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1D5">
        <w:rPr>
          <w:rFonts w:ascii="Times New Roman" w:hAnsi="Times New Roman" w:cs="Times New Roman"/>
          <w:b/>
          <w:bCs/>
          <w:sz w:val="24"/>
          <w:szCs w:val="24"/>
        </w:rPr>
        <w:t>Звіт про періодичне відстеження результативності регуляторного акта –</w:t>
      </w:r>
    </w:p>
    <w:p w14:paraId="45DFC033" w14:textId="45FEEC62" w:rsidR="00FE6B32" w:rsidRPr="00AA41D5" w:rsidRDefault="00A414DC" w:rsidP="00AA41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1D5">
        <w:rPr>
          <w:rFonts w:ascii="Times New Roman" w:hAnsi="Times New Roman" w:cs="Times New Roman"/>
          <w:b/>
          <w:bCs/>
          <w:sz w:val="24"/>
          <w:szCs w:val="24"/>
        </w:rPr>
        <w:t>рішення виконавчого комітету Чорноморської міської ради від 24.09.2009 р. № 996 «Про затвердження Положення про нормативи для визначення розмірів пайової участі замовників у створенн</w:t>
      </w:r>
      <w:r w:rsidR="00E93E05">
        <w:rPr>
          <w:rFonts w:ascii="Times New Roman" w:hAnsi="Times New Roman" w:cs="Times New Roman"/>
          <w:b/>
          <w:bCs/>
          <w:sz w:val="24"/>
          <w:szCs w:val="24"/>
        </w:rPr>
        <w:t xml:space="preserve">і </w:t>
      </w:r>
      <w:r w:rsidRPr="00AA41D5">
        <w:rPr>
          <w:rFonts w:ascii="Times New Roman" w:hAnsi="Times New Roman" w:cs="Times New Roman"/>
          <w:b/>
          <w:bCs/>
          <w:sz w:val="24"/>
          <w:szCs w:val="24"/>
        </w:rPr>
        <w:t>і розвитку інженерно-транспортної та соціальної інфраструктури населених пунктів Чорноморської територіальної громади»</w:t>
      </w:r>
    </w:p>
    <w:p w14:paraId="69C1E3D2" w14:textId="77777777" w:rsidR="00AA41D5" w:rsidRPr="00AA41D5" w:rsidRDefault="00AA41D5" w:rsidP="00AA41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021"/>
        <w:gridCol w:w="6903"/>
      </w:tblGrid>
      <w:tr w:rsidR="00A414DC" w:rsidRPr="00AA41D5" w14:paraId="52ADEBE3" w14:textId="77777777" w:rsidTr="00B2174F">
        <w:tc>
          <w:tcPr>
            <w:tcW w:w="421" w:type="dxa"/>
          </w:tcPr>
          <w:p w14:paraId="2CE48E34" w14:textId="5892BDC4" w:rsidR="00A414DC" w:rsidRPr="00AA41D5" w:rsidRDefault="00DA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1C6" w:rsidRPr="00AA4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14:paraId="57303E07" w14:textId="64CA3B46" w:rsidR="00A414DC" w:rsidRPr="00AA41D5" w:rsidRDefault="00DA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Вид та назва регуляторного акта</w:t>
            </w:r>
          </w:p>
        </w:tc>
        <w:tc>
          <w:tcPr>
            <w:tcW w:w="6917" w:type="dxa"/>
          </w:tcPr>
          <w:p w14:paraId="240AFADA" w14:textId="77777777" w:rsidR="00A414DC" w:rsidRDefault="00DA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Чорноморської ради від 24.09.2009 р. № 996 «Про затвердження Положення про нормативи для визначення розмірів пайової участі замовників у створенні і розвитку інженерно-транспортної та соціальної інфраструктури населених пунктів Чорноморської територіальної громади»</w:t>
            </w:r>
          </w:p>
          <w:p w14:paraId="70C863EA" w14:textId="43BF7C29" w:rsidR="00D80FC7" w:rsidRPr="00AA41D5" w:rsidRDefault="00D80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DC" w:rsidRPr="00AA41D5" w14:paraId="11450B82" w14:textId="77777777" w:rsidTr="00B2174F">
        <w:tc>
          <w:tcPr>
            <w:tcW w:w="421" w:type="dxa"/>
          </w:tcPr>
          <w:p w14:paraId="753F423F" w14:textId="13024160" w:rsidR="00A414DC" w:rsidRPr="00AA41D5" w:rsidRDefault="00DA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1C6" w:rsidRPr="00AA4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14:paraId="7EE28E29" w14:textId="77777777" w:rsidR="00A414DC" w:rsidRDefault="00DA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Назва виконавця заходів з повторного відстеження</w:t>
            </w:r>
          </w:p>
          <w:p w14:paraId="16DD627A" w14:textId="3E23CFAA" w:rsidR="00E93E05" w:rsidRPr="00AA41D5" w:rsidRDefault="00E9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256115AA" w14:textId="77777777" w:rsidR="00A414DC" w:rsidRDefault="00DA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Управління капітального будівництва Чорноморської міс</w:t>
            </w:r>
            <w:r w:rsidR="00151208" w:rsidRPr="00AA41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кої ради Одеського району Одеської області</w:t>
            </w:r>
          </w:p>
          <w:p w14:paraId="461791E6" w14:textId="54463B63" w:rsidR="00D80FC7" w:rsidRPr="00AA41D5" w:rsidRDefault="00D80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DC" w:rsidRPr="00AA41D5" w14:paraId="7B15DBCD" w14:textId="77777777" w:rsidTr="00B2174F">
        <w:tc>
          <w:tcPr>
            <w:tcW w:w="421" w:type="dxa"/>
          </w:tcPr>
          <w:p w14:paraId="20D743BC" w14:textId="4F65E4AB" w:rsidR="00A414DC" w:rsidRPr="00AA41D5" w:rsidRDefault="00DA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41C6" w:rsidRPr="00AA4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14:paraId="7D4E3E0A" w14:textId="1403B183" w:rsidR="00A414DC" w:rsidRPr="00AA41D5" w:rsidRDefault="00DA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Цілі прийняття акта</w:t>
            </w:r>
          </w:p>
        </w:tc>
        <w:tc>
          <w:tcPr>
            <w:tcW w:w="6917" w:type="dxa"/>
          </w:tcPr>
          <w:p w14:paraId="669B2CA2" w14:textId="32F1F773" w:rsidR="00A414DC" w:rsidRPr="00AA41D5" w:rsidRDefault="00D5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Врегулювання порядку залучення коштів замовників у створення і розвиток інженерно-транспортної та соціальної інфраструктури населених пунктів Чорноморської територіальної громади керуючись ст. 40 Закону України «Про регулювання містобудівної діяльності»</w:t>
            </w:r>
            <w:r w:rsidR="00EA4033"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="00EA4033" w:rsidRPr="00AA41D5">
              <w:rPr>
                <w:rFonts w:ascii="Times New Roman" w:hAnsi="Times New Roman" w:cs="Times New Roman"/>
                <w:sz w:val="24"/>
                <w:szCs w:val="24"/>
              </w:rPr>
              <w:t xml:space="preserve"> 01.01.2020 Статтю 40 виключено на підставі Закону № 132-</w:t>
            </w:r>
            <w:r w:rsidR="00EA4033" w:rsidRPr="00AA4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EA4033" w:rsidRPr="00AA41D5">
              <w:rPr>
                <w:rFonts w:ascii="Times New Roman" w:hAnsi="Times New Roman" w:cs="Times New Roman"/>
                <w:sz w:val="24"/>
                <w:szCs w:val="24"/>
              </w:rPr>
              <w:t xml:space="preserve"> від 20.09.2019</w:t>
            </w:r>
            <w:r w:rsidR="00EA4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F75BF4" w14:textId="77777777" w:rsidR="00D541C6" w:rsidRDefault="00D5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Метою затвердження Порядку є забезпечення збалансованого економічного і соціального розвитку міста та залучення замовників до пайової участі у створенні і розвитку інженерно-транспортної та соціальної інфраструктури.</w:t>
            </w:r>
          </w:p>
          <w:p w14:paraId="3DAEEF0F" w14:textId="1888E64A" w:rsidR="00D80FC7" w:rsidRPr="00AA41D5" w:rsidRDefault="00D80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DC" w:rsidRPr="00AA41D5" w14:paraId="37DFBBB7" w14:textId="77777777" w:rsidTr="00B2174F">
        <w:tc>
          <w:tcPr>
            <w:tcW w:w="421" w:type="dxa"/>
          </w:tcPr>
          <w:p w14:paraId="109E4102" w14:textId="7A0FE8E0" w:rsidR="00A414DC" w:rsidRPr="00AA41D5" w:rsidRDefault="00D5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7" w:type="dxa"/>
          </w:tcPr>
          <w:p w14:paraId="2230B52E" w14:textId="1BD2140E" w:rsidR="00A414DC" w:rsidRPr="00AA41D5" w:rsidRDefault="00D5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заходів з відстеження регуляторного акта</w:t>
            </w:r>
          </w:p>
        </w:tc>
        <w:tc>
          <w:tcPr>
            <w:tcW w:w="6917" w:type="dxa"/>
          </w:tcPr>
          <w:p w14:paraId="6D7570A4" w14:textId="77777777" w:rsidR="004A1BEA" w:rsidRDefault="004A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Строк дії регуляторного акта до 31.12.2020 р.</w:t>
            </w:r>
          </w:p>
          <w:p w14:paraId="49687509" w14:textId="7B72CB35" w:rsidR="0039278C" w:rsidRPr="00AA41D5" w:rsidRDefault="0039278C" w:rsidP="0039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Відстеження результативності регуляторного акта проводиться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на 45 днів, останній період з 15.11.2024 по 31.12.2024</w:t>
            </w:r>
            <w:r w:rsidRPr="007B4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4354" w:rsidRPr="007B4354">
              <w:rPr>
                <w:rFonts w:ascii="Times New Roman" w:hAnsi="Times New Roman" w:cs="Times New Roman"/>
                <w:sz w:val="24"/>
                <w:szCs w:val="24"/>
              </w:rPr>
              <w:t xml:space="preserve"> У зв’язку із законодавчими змінами, що скасували пайову участь із 01.01.2021 року, виникли складнощі із завершенням сплати зобов’язань забудовниками за об’єктами, розпочатими до цієї дати. Продовж</w:t>
            </w:r>
            <w:r w:rsidR="007B4354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="007B4354" w:rsidRPr="007B4354">
              <w:rPr>
                <w:rFonts w:ascii="Times New Roman" w:hAnsi="Times New Roman" w:cs="Times New Roman"/>
                <w:sz w:val="24"/>
                <w:szCs w:val="24"/>
              </w:rPr>
              <w:t xml:space="preserve"> термін</w:t>
            </w:r>
            <w:r w:rsidR="007B43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4354" w:rsidRPr="007B4354">
              <w:rPr>
                <w:rFonts w:ascii="Times New Roman" w:hAnsi="Times New Roman" w:cs="Times New Roman"/>
                <w:sz w:val="24"/>
                <w:szCs w:val="24"/>
              </w:rPr>
              <w:t xml:space="preserve"> дії регуляторного акта для об’єкті</w:t>
            </w:r>
            <w:r w:rsidR="00B2174F">
              <w:rPr>
                <w:rFonts w:ascii="Times New Roman" w:hAnsi="Times New Roman" w:cs="Times New Roman"/>
                <w:sz w:val="24"/>
                <w:szCs w:val="24"/>
              </w:rPr>
              <w:t>в будівництва</w:t>
            </w:r>
            <w:r w:rsidR="007B4354" w:rsidRPr="007B4354">
              <w:rPr>
                <w:rFonts w:ascii="Times New Roman" w:hAnsi="Times New Roman" w:cs="Times New Roman"/>
                <w:sz w:val="24"/>
                <w:szCs w:val="24"/>
              </w:rPr>
              <w:t>, розпочатих до 01.01.2021 року, дозволить завершити виконання забудовниками своїх фінансових зобов’язань</w:t>
            </w:r>
            <w:r w:rsidR="007B4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A37C2E" w14:textId="02F0DDB1" w:rsidR="002C3C78" w:rsidRPr="00AA41D5" w:rsidRDefault="002C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DC" w:rsidRPr="00AA41D5" w14:paraId="7840D3C0" w14:textId="77777777" w:rsidTr="00B2174F">
        <w:tc>
          <w:tcPr>
            <w:tcW w:w="421" w:type="dxa"/>
          </w:tcPr>
          <w:p w14:paraId="1D312E81" w14:textId="2F17D76A" w:rsidR="00A414DC" w:rsidRPr="00AA41D5" w:rsidRDefault="004A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007" w:type="dxa"/>
          </w:tcPr>
          <w:p w14:paraId="3F8E23A8" w14:textId="77777777" w:rsidR="00A414DC" w:rsidRDefault="004A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Тип відстеження регуляторного акта</w:t>
            </w:r>
          </w:p>
          <w:p w14:paraId="02D1C83C" w14:textId="4D6F3D43" w:rsidR="002C3C78" w:rsidRPr="00AA41D5" w:rsidRDefault="002C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44FB5035" w14:textId="15042AAB" w:rsidR="00A414DC" w:rsidRPr="00AA41D5" w:rsidRDefault="004A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Періодичне відстеження</w:t>
            </w:r>
          </w:p>
        </w:tc>
      </w:tr>
      <w:tr w:rsidR="00A414DC" w:rsidRPr="00AA41D5" w14:paraId="6DA5FB44" w14:textId="77777777" w:rsidTr="00B2174F">
        <w:tc>
          <w:tcPr>
            <w:tcW w:w="421" w:type="dxa"/>
          </w:tcPr>
          <w:p w14:paraId="6A085D11" w14:textId="0902633D" w:rsidR="00A414DC" w:rsidRPr="00AA41D5" w:rsidRDefault="004A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007" w:type="dxa"/>
          </w:tcPr>
          <w:p w14:paraId="5DE739CE" w14:textId="3241B76E" w:rsidR="00A414DC" w:rsidRPr="00AA41D5" w:rsidRDefault="004A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Методи одержання результатів відстеження</w:t>
            </w:r>
          </w:p>
        </w:tc>
        <w:tc>
          <w:tcPr>
            <w:tcW w:w="6917" w:type="dxa"/>
          </w:tcPr>
          <w:p w14:paraId="11EDF331" w14:textId="6FF3B5C7" w:rsidR="00A414DC" w:rsidRDefault="004A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Відстеження результативності здійснюється при надходженні пропозицій та зауважень та їх аналізу. Також проводиться аналіз надходження коштів за договорами пайової участі замовників у розвитку і</w:t>
            </w:r>
            <w:r w:rsidR="00E93E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женерно-транспортної та соціальної інфраструктури населених пунктів Чорноморської територіальної громади.</w:t>
            </w:r>
          </w:p>
          <w:p w14:paraId="0AA16B81" w14:textId="4AFAC896" w:rsidR="002C3C78" w:rsidRPr="00AA41D5" w:rsidRDefault="002C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DC" w:rsidRPr="00AA41D5" w14:paraId="0659F5E2" w14:textId="77777777" w:rsidTr="00B2174F">
        <w:tc>
          <w:tcPr>
            <w:tcW w:w="421" w:type="dxa"/>
          </w:tcPr>
          <w:p w14:paraId="13A563E1" w14:textId="7484F612" w:rsidR="00A414DC" w:rsidRPr="00AA41D5" w:rsidRDefault="004A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7" w:type="dxa"/>
          </w:tcPr>
          <w:p w14:paraId="4AF57219" w14:textId="675987A1" w:rsidR="00A414DC" w:rsidRPr="00AA41D5" w:rsidRDefault="0005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 xml:space="preserve">Дані та припущення. На </w:t>
            </w:r>
            <w:r w:rsidRPr="00AA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основі яких відстежувалась результативність, а також спроби одержання даних</w:t>
            </w:r>
          </w:p>
        </w:tc>
        <w:tc>
          <w:tcPr>
            <w:tcW w:w="6917" w:type="dxa"/>
          </w:tcPr>
          <w:p w14:paraId="280527DA" w14:textId="70976A53" w:rsidR="00A414DC" w:rsidRDefault="0005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Відстеження результативності даного Положення здійснювалось на основі відгуків суб’єктів підприємницької діяльності. </w:t>
            </w:r>
            <w:r w:rsidRPr="00AA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Пропозицій та зауважень від </w:t>
            </w:r>
            <w:r w:rsidR="00C639D6" w:rsidRPr="00AA41D5">
              <w:rPr>
                <w:rFonts w:ascii="Times New Roman" w:hAnsi="Times New Roman" w:cs="Times New Roman"/>
                <w:sz w:val="24"/>
                <w:szCs w:val="24"/>
              </w:rPr>
              <w:t>суб’єктів господарювання не надходило.</w:t>
            </w:r>
          </w:p>
          <w:p w14:paraId="7BD6F5F3" w14:textId="77777777" w:rsidR="002C3C78" w:rsidRPr="00AA41D5" w:rsidRDefault="002C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1C006" w14:textId="77777777" w:rsidR="00C639D6" w:rsidRDefault="00C6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У разі надх</w:t>
            </w:r>
            <w:r w:rsidR="00151208" w:rsidRPr="00AA4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дження пропо</w:t>
            </w:r>
            <w:r w:rsidR="00151208" w:rsidRPr="00AA41D5">
              <w:rPr>
                <w:rFonts w:ascii="Times New Roman" w:hAnsi="Times New Roman" w:cs="Times New Roman"/>
                <w:sz w:val="24"/>
                <w:szCs w:val="24"/>
              </w:rPr>
              <w:t>зицій та зауважень щодо неврегульованих та проблемних питань, вони будуть обговорені та винесені на засідання виконавчого комітету Чорноморської міської ради Одеського району Одеської області</w:t>
            </w:r>
          </w:p>
          <w:p w14:paraId="45270E3C" w14:textId="00A6589A" w:rsidR="002C3C78" w:rsidRPr="00AA41D5" w:rsidRDefault="002C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DC" w:rsidRPr="00AA41D5" w14:paraId="2558705D" w14:textId="77777777" w:rsidTr="00B2174F">
        <w:tc>
          <w:tcPr>
            <w:tcW w:w="421" w:type="dxa"/>
          </w:tcPr>
          <w:p w14:paraId="443A89A9" w14:textId="1DF3CCE5" w:rsidR="00A414DC" w:rsidRPr="00AA41D5" w:rsidRDefault="0015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07" w:type="dxa"/>
          </w:tcPr>
          <w:p w14:paraId="14BFF8D5" w14:textId="523B549A" w:rsidR="00A414DC" w:rsidRPr="00AA41D5" w:rsidRDefault="0015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Кількісні та якісні значення показників результативності акта</w:t>
            </w:r>
          </w:p>
        </w:tc>
        <w:tc>
          <w:tcPr>
            <w:tcW w:w="6917" w:type="dxa"/>
          </w:tcPr>
          <w:p w14:paraId="66DF50BB" w14:textId="77777777" w:rsidR="00A414DC" w:rsidRPr="00AA41D5" w:rsidRDefault="0015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 xml:space="preserve">Прийняття даного рішення дозволило врегулювати правові відносини між </w:t>
            </w:r>
            <w:r w:rsidR="003964F8" w:rsidRPr="00AA4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 xml:space="preserve">рганами місцевого </w:t>
            </w:r>
            <w:r w:rsidR="003964F8" w:rsidRPr="00AA41D5">
              <w:rPr>
                <w:rFonts w:ascii="Times New Roman" w:hAnsi="Times New Roman" w:cs="Times New Roman"/>
                <w:sz w:val="24"/>
                <w:szCs w:val="24"/>
              </w:rPr>
              <w:t>самоврядування, фізичними та юридичними особами незалежно від форм власності, що виникають у процесі нового будівництва (реконструкції) об’єктів містобудування. В рішення виз</w:t>
            </w:r>
            <w:r w:rsidR="00CA497F" w:rsidRPr="00AA41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64F8" w:rsidRPr="00AA41D5">
              <w:rPr>
                <w:rFonts w:ascii="Times New Roman" w:hAnsi="Times New Roman" w:cs="Times New Roman"/>
                <w:sz w:val="24"/>
                <w:szCs w:val="24"/>
              </w:rPr>
              <w:t xml:space="preserve">ачено </w:t>
            </w:r>
            <w:r w:rsidR="00CA497F" w:rsidRPr="00AA41D5">
              <w:rPr>
                <w:rFonts w:ascii="Times New Roman" w:hAnsi="Times New Roman" w:cs="Times New Roman"/>
                <w:sz w:val="24"/>
                <w:szCs w:val="24"/>
              </w:rPr>
              <w:t xml:space="preserve">розмір плати участі замовників будівництва в залежності від призначення об’єкта містобудування. </w:t>
            </w:r>
          </w:p>
          <w:p w14:paraId="18698267" w14:textId="77777777" w:rsidR="00CA497F" w:rsidRPr="00AA41D5" w:rsidRDefault="00CA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З 01.01.2020 Статтю 40 виключено на підставі Закону № 132-</w:t>
            </w:r>
            <w:r w:rsidRPr="00AA4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 xml:space="preserve"> від 20.09.2019 р.</w:t>
            </w:r>
          </w:p>
          <w:p w14:paraId="31837500" w14:textId="77777777" w:rsidR="00CA497F" w:rsidRPr="00AA41D5" w:rsidRDefault="00CA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3E70E" w14:textId="77777777" w:rsidR="00CA497F" w:rsidRPr="00AA41D5" w:rsidRDefault="00CA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З 01.01.2020 р. розмір пайового внеску Замовника визначається з урахуванням пункту 2 розділу ІІ Закону України № 132-ІХ від 20.09.2019 «Про внесення змін до деяких законодавчих актів України щодо стимулювання інвестиційної діяльності в Україні»</w:t>
            </w:r>
          </w:p>
          <w:p w14:paraId="6E489FBF" w14:textId="77777777" w:rsidR="00CA497F" w:rsidRPr="00AA41D5" w:rsidRDefault="00CA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3943" w14:textId="77777777" w:rsidR="00CA497F" w:rsidRPr="00AA41D5" w:rsidRDefault="00CA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 xml:space="preserve">Вищезазначеним Законом повністю скасовується пайова участь </w:t>
            </w:r>
            <w:r w:rsidR="002B6728" w:rsidRPr="00AA41D5">
              <w:rPr>
                <w:rFonts w:ascii="Times New Roman" w:hAnsi="Times New Roman" w:cs="Times New Roman"/>
                <w:sz w:val="24"/>
                <w:szCs w:val="24"/>
              </w:rPr>
              <w:t>у розвитку інфраструктури населеного пункту з 1 січня 2021 року.</w:t>
            </w:r>
          </w:p>
          <w:p w14:paraId="20445BE2" w14:textId="77777777" w:rsidR="002B6728" w:rsidRPr="00AA41D5" w:rsidRDefault="002B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DEF4C" w14:textId="202FF8AB" w:rsidR="002B6728" w:rsidRDefault="002B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 xml:space="preserve">За період </w:t>
            </w:r>
            <w:r w:rsidR="00900009">
              <w:rPr>
                <w:rFonts w:ascii="Times New Roman" w:hAnsi="Times New Roman" w:cs="Times New Roman"/>
                <w:sz w:val="24"/>
                <w:szCs w:val="24"/>
              </w:rPr>
              <w:t xml:space="preserve">з 01.01.2018 по 20.07.2020 </w:t>
            </w: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укладено 29 договорів</w:t>
            </w:r>
            <w:r w:rsidR="003B7A5A">
              <w:rPr>
                <w:rFonts w:ascii="Times New Roman" w:hAnsi="Times New Roman" w:cs="Times New Roman"/>
                <w:sz w:val="24"/>
                <w:szCs w:val="24"/>
              </w:rPr>
              <w:t xml:space="preserve"> та сума надходжень склала 5 211 815,83 грн. За звітний період надходження коштів </w:t>
            </w:r>
            <w:r w:rsidR="003B7A5A" w:rsidRPr="00AA41D5">
              <w:rPr>
                <w:rFonts w:ascii="Times New Roman" w:hAnsi="Times New Roman" w:cs="Times New Roman"/>
                <w:sz w:val="24"/>
                <w:szCs w:val="24"/>
              </w:rPr>
              <w:t xml:space="preserve">до спеціального фонду міського бюджету м. Чорноморська </w:t>
            </w:r>
            <w:r w:rsidR="003B7A5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B7A5A" w:rsidRPr="00AA41D5">
              <w:rPr>
                <w:rFonts w:ascii="Times New Roman" w:hAnsi="Times New Roman" w:cs="Times New Roman"/>
                <w:sz w:val="24"/>
                <w:szCs w:val="24"/>
              </w:rPr>
              <w:t>здійсню</w:t>
            </w:r>
            <w:r w:rsidR="003B7A5A">
              <w:rPr>
                <w:rFonts w:ascii="Times New Roman" w:hAnsi="Times New Roman" w:cs="Times New Roman"/>
                <w:sz w:val="24"/>
                <w:szCs w:val="24"/>
              </w:rPr>
              <w:t xml:space="preserve">валось, але за результатами проведеної роботи </w:t>
            </w:r>
            <w:r w:rsidR="000C1F62">
              <w:rPr>
                <w:rFonts w:ascii="Times New Roman" w:hAnsi="Times New Roman" w:cs="Times New Roman"/>
                <w:sz w:val="24"/>
                <w:szCs w:val="24"/>
              </w:rPr>
              <w:t>на початок наступного звітного періоду заплановано укладання договорів пайової участі замовників будівництва об’єктів, розпочатих до 01.01.2021</w:t>
            </w:r>
            <w:r w:rsidR="004F37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1F62">
              <w:rPr>
                <w:rFonts w:ascii="Times New Roman" w:hAnsi="Times New Roman" w:cs="Times New Roman"/>
                <w:sz w:val="24"/>
                <w:szCs w:val="24"/>
              </w:rPr>
              <w:t xml:space="preserve"> з надходженням коштів до місцевого бюджету близько 2 млн. грн.</w:t>
            </w:r>
          </w:p>
          <w:p w14:paraId="23B9AE17" w14:textId="405062E0" w:rsidR="002C3C78" w:rsidRPr="00AA41D5" w:rsidRDefault="002C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B2" w:rsidRPr="00AA41D5" w14:paraId="6D850DAA" w14:textId="77777777" w:rsidTr="00B2174F">
        <w:tc>
          <w:tcPr>
            <w:tcW w:w="421" w:type="dxa"/>
          </w:tcPr>
          <w:p w14:paraId="01B67AEC" w14:textId="6112BD93" w:rsidR="00DD22B2" w:rsidRPr="00AA41D5" w:rsidRDefault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07" w:type="dxa"/>
          </w:tcPr>
          <w:p w14:paraId="509665AF" w14:textId="3B670E55" w:rsidR="00DD22B2" w:rsidRPr="00AA41D5" w:rsidRDefault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D5">
              <w:rPr>
                <w:rFonts w:ascii="Times New Roman" w:hAnsi="Times New Roman" w:cs="Times New Roman"/>
                <w:sz w:val="24"/>
                <w:szCs w:val="24"/>
              </w:rPr>
              <w:t>Оцінка результатів реалізації регуляторного акта та ступеня досягнення визначених цілей</w:t>
            </w:r>
          </w:p>
        </w:tc>
        <w:tc>
          <w:tcPr>
            <w:tcW w:w="6917" w:type="dxa"/>
          </w:tcPr>
          <w:p w14:paraId="5826B2F9" w14:textId="370B0DF9" w:rsidR="00DD22B2" w:rsidRPr="004F372C" w:rsidRDefault="004F372C" w:rsidP="004F37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372C">
              <w:rPr>
                <w:rFonts w:ascii="Times New Roman" w:hAnsi="Times New Roman" w:cs="Times New Roman"/>
                <w:sz w:val="24"/>
                <w:szCs w:val="24"/>
              </w:rPr>
              <w:t>Регуляторний акт досяг своїх визначених цілей у частині забезпечення розвитку інженерно-транспортної та соціальної інфраструктури за рахунок пайових внесків забудовників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4F37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4F37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пайові внески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4F37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абезпеч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или</w:t>
            </w:r>
            <w:r w:rsidRPr="004F37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додаткові джерела фінансування місцевого бюджету для реалізації соціально значущих проєкті</w:t>
            </w:r>
            <w:r w:rsidR="00E93E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</w:p>
          <w:p w14:paraId="34C7BC06" w14:textId="51021684" w:rsidR="002C3C78" w:rsidRPr="001859A7" w:rsidRDefault="002C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FDF709" w14:textId="77777777" w:rsidR="00E93E05" w:rsidRDefault="00E93E05" w:rsidP="003B7A5A">
      <w:pPr>
        <w:rPr>
          <w:rFonts w:ascii="Times New Roman" w:hAnsi="Times New Roman" w:cs="Times New Roman"/>
          <w:sz w:val="24"/>
          <w:szCs w:val="24"/>
        </w:rPr>
      </w:pPr>
    </w:p>
    <w:p w14:paraId="0EC228F3" w14:textId="77777777" w:rsidR="00B2174F" w:rsidRDefault="00B2174F" w:rsidP="00B21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B1B01" w14:textId="0C114CF6" w:rsidR="00B2174F" w:rsidRDefault="00AA41D5" w:rsidP="00B217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41D5">
        <w:rPr>
          <w:rFonts w:ascii="Times New Roman" w:hAnsi="Times New Roman" w:cs="Times New Roman"/>
          <w:sz w:val="24"/>
          <w:szCs w:val="24"/>
        </w:rPr>
        <w:t>Начальник управління</w:t>
      </w:r>
    </w:p>
    <w:p w14:paraId="2E4A763C" w14:textId="4D39E14F" w:rsidR="00124CB3" w:rsidRDefault="00AA41D5" w:rsidP="00B217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41D5">
        <w:rPr>
          <w:rFonts w:ascii="Times New Roman" w:hAnsi="Times New Roman" w:cs="Times New Roman"/>
          <w:sz w:val="24"/>
          <w:szCs w:val="24"/>
        </w:rPr>
        <w:t>капітального будівництва</w:t>
      </w:r>
      <w:r w:rsidRPr="00AA41D5">
        <w:rPr>
          <w:rFonts w:ascii="Times New Roman" w:hAnsi="Times New Roman" w:cs="Times New Roman"/>
          <w:sz w:val="24"/>
          <w:szCs w:val="24"/>
        </w:rPr>
        <w:tab/>
      </w:r>
      <w:r w:rsidRPr="00AA41D5">
        <w:rPr>
          <w:rFonts w:ascii="Times New Roman" w:hAnsi="Times New Roman" w:cs="Times New Roman"/>
          <w:sz w:val="24"/>
          <w:szCs w:val="24"/>
        </w:rPr>
        <w:tab/>
      </w:r>
      <w:r w:rsidR="00B2174F">
        <w:rPr>
          <w:rFonts w:ascii="Times New Roman" w:hAnsi="Times New Roman" w:cs="Times New Roman"/>
          <w:sz w:val="24"/>
          <w:szCs w:val="24"/>
        </w:rPr>
        <w:t xml:space="preserve">    </w:t>
      </w:r>
      <w:r w:rsidR="00B2174F">
        <w:rPr>
          <w:rFonts w:ascii="Times New Roman" w:hAnsi="Times New Roman" w:cs="Times New Roman"/>
          <w:sz w:val="24"/>
          <w:szCs w:val="24"/>
        </w:rPr>
        <w:tab/>
      </w:r>
      <w:r w:rsidR="00B2174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A41D5">
        <w:rPr>
          <w:rFonts w:ascii="Times New Roman" w:hAnsi="Times New Roman" w:cs="Times New Roman"/>
          <w:sz w:val="24"/>
          <w:szCs w:val="24"/>
        </w:rPr>
        <w:t>Михайло АМБАРНІКОВ</w:t>
      </w:r>
    </w:p>
    <w:p w14:paraId="46A39E87" w14:textId="77777777" w:rsidR="00B2174F" w:rsidRDefault="00B2174F" w:rsidP="003B7A5A">
      <w:pPr>
        <w:rPr>
          <w:rFonts w:ascii="Times New Roman" w:hAnsi="Times New Roman" w:cs="Times New Roman"/>
          <w:sz w:val="16"/>
          <w:szCs w:val="16"/>
        </w:rPr>
      </w:pPr>
    </w:p>
    <w:p w14:paraId="0E3FB828" w14:textId="77777777" w:rsidR="00B2174F" w:rsidRDefault="00B2174F" w:rsidP="003B7A5A">
      <w:pPr>
        <w:rPr>
          <w:rFonts w:ascii="Times New Roman" w:hAnsi="Times New Roman" w:cs="Times New Roman"/>
          <w:sz w:val="16"/>
          <w:szCs w:val="16"/>
        </w:rPr>
      </w:pPr>
    </w:p>
    <w:p w14:paraId="3B3A13DB" w14:textId="77777777" w:rsidR="00B2174F" w:rsidRDefault="00B2174F" w:rsidP="003B7A5A">
      <w:pPr>
        <w:rPr>
          <w:rFonts w:ascii="Times New Roman" w:hAnsi="Times New Roman" w:cs="Times New Roman"/>
          <w:sz w:val="16"/>
          <w:szCs w:val="16"/>
        </w:rPr>
      </w:pPr>
    </w:p>
    <w:p w14:paraId="213DDA3A" w14:textId="3D889147" w:rsidR="00EA4033" w:rsidRPr="00B2174F" w:rsidRDefault="00B2174F" w:rsidP="003B7A5A">
      <w:pPr>
        <w:rPr>
          <w:rFonts w:ascii="Times New Roman" w:hAnsi="Times New Roman" w:cs="Times New Roman"/>
          <w:sz w:val="16"/>
          <w:szCs w:val="16"/>
        </w:rPr>
      </w:pPr>
      <w:r w:rsidRPr="00B2174F">
        <w:rPr>
          <w:rFonts w:ascii="Times New Roman" w:hAnsi="Times New Roman" w:cs="Times New Roman"/>
          <w:sz w:val="16"/>
          <w:szCs w:val="16"/>
        </w:rPr>
        <w:t>Ірина ВОРОНОВА, 6-55-75</w:t>
      </w:r>
    </w:p>
    <w:sectPr w:rsidR="00EA4033" w:rsidRPr="00B2174F" w:rsidSect="00B217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6212E"/>
    <w:multiLevelType w:val="hybridMultilevel"/>
    <w:tmpl w:val="E2E88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4E"/>
    <w:rsid w:val="000149FC"/>
    <w:rsid w:val="000515BD"/>
    <w:rsid w:val="000C1F62"/>
    <w:rsid w:val="000F16FC"/>
    <w:rsid w:val="000F2F60"/>
    <w:rsid w:val="00124CB3"/>
    <w:rsid w:val="00151208"/>
    <w:rsid w:val="001859A7"/>
    <w:rsid w:val="001B755D"/>
    <w:rsid w:val="002B6728"/>
    <w:rsid w:val="002C3C78"/>
    <w:rsid w:val="00304CAA"/>
    <w:rsid w:val="003547FF"/>
    <w:rsid w:val="0039278C"/>
    <w:rsid w:val="003964F8"/>
    <w:rsid w:val="003B7A5A"/>
    <w:rsid w:val="004A1BEA"/>
    <w:rsid w:val="004F372C"/>
    <w:rsid w:val="007B4354"/>
    <w:rsid w:val="008137F6"/>
    <w:rsid w:val="008E428D"/>
    <w:rsid w:val="00900009"/>
    <w:rsid w:val="00905FC9"/>
    <w:rsid w:val="00A414DC"/>
    <w:rsid w:val="00AA41D5"/>
    <w:rsid w:val="00B2174F"/>
    <w:rsid w:val="00C639D6"/>
    <w:rsid w:val="00CA497F"/>
    <w:rsid w:val="00CA7231"/>
    <w:rsid w:val="00D267BB"/>
    <w:rsid w:val="00D541C6"/>
    <w:rsid w:val="00D80FC7"/>
    <w:rsid w:val="00DA2DEF"/>
    <w:rsid w:val="00DA620A"/>
    <w:rsid w:val="00DC494E"/>
    <w:rsid w:val="00DD22B2"/>
    <w:rsid w:val="00E14743"/>
    <w:rsid w:val="00E15427"/>
    <w:rsid w:val="00E93E05"/>
    <w:rsid w:val="00EA4033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8E14"/>
  <w15:chartTrackingRefBased/>
  <w15:docId w15:val="{3F975994-35FC-4D85-8A18-F51D2218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3044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Сухонос</dc:creator>
  <cp:keywords/>
  <dc:description/>
  <cp:lastModifiedBy>Пользователь</cp:lastModifiedBy>
  <cp:revision>2</cp:revision>
  <cp:lastPrinted>2025-01-09T12:24:00Z</cp:lastPrinted>
  <dcterms:created xsi:type="dcterms:W3CDTF">2025-01-10T06:19:00Z</dcterms:created>
  <dcterms:modified xsi:type="dcterms:W3CDTF">2025-01-10T06:19:00Z</dcterms:modified>
</cp:coreProperties>
</file>