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5401" w14:textId="77777777" w:rsidR="00961605" w:rsidRDefault="00716BE9">
      <w:pPr>
        <w:pStyle w:val="10"/>
        <w:keepNext/>
        <w:keepLines/>
        <w:shd w:val="clear" w:color="auto" w:fill="auto"/>
        <w:ind w:left="240"/>
      </w:pPr>
      <w:bookmarkStart w:id="0" w:name="bookmark0"/>
      <w:r>
        <w:t>ЗВІТ</w:t>
      </w:r>
      <w:bookmarkEnd w:id="0"/>
    </w:p>
    <w:p w14:paraId="4EB46E53" w14:textId="77777777" w:rsidR="00961605" w:rsidRDefault="00716BE9">
      <w:pPr>
        <w:pStyle w:val="20"/>
        <w:keepNext/>
        <w:keepLines/>
        <w:shd w:val="clear" w:color="auto" w:fill="auto"/>
        <w:ind w:left="240"/>
      </w:pPr>
      <w:bookmarkStart w:id="1" w:name="bookmark1"/>
      <w:r>
        <w:t>про періодичне відстеження результативності регуляторного акта -</w:t>
      </w:r>
      <w:bookmarkEnd w:id="1"/>
    </w:p>
    <w:p w14:paraId="7AF93653" w14:textId="77777777" w:rsidR="00961605" w:rsidRDefault="00716BE9">
      <w:pPr>
        <w:pStyle w:val="30"/>
        <w:keepNext/>
        <w:keepLines/>
        <w:shd w:val="clear" w:color="auto" w:fill="auto"/>
        <w:spacing w:after="347"/>
        <w:ind w:left="240"/>
      </w:pPr>
      <w:bookmarkStart w:id="2" w:name="bookmark2"/>
      <w:r>
        <w:t>«Положення про порядок звільнення земельних ділянок, що належать до комунальної власності Чорноморської територіальної громади в особі Чорноморської міської ради та зайняті без правових підстав»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854"/>
        <w:gridCol w:w="4992"/>
      </w:tblGrid>
      <w:tr w:rsidR="00961605" w14:paraId="348AA25B" w14:textId="77777777" w:rsidTr="002F25AD">
        <w:trPr>
          <w:trHeight w:hRule="exact" w:val="223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5F5A1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85pt1pt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CF57D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  <w:b/>
                <w:bCs/>
              </w:rPr>
              <w:t>Вид та назва регуляторного акта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26146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1pt"/>
              </w:rPr>
              <w:t xml:space="preserve">Рішення Чорноморської міської ради «Про затвердження Положення про порядок звільнення земельних ділянок, що належать до комунальної власності Чорноморської територіальної громади в особі Чорноморської міської ради та зайняті без правових підстав» від 08.04. 2014р. № </w:t>
            </w:r>
            <w:r>
              <w:rPr>
                <w:rStyle w:val="11pt"/>
                <w:lang w:val="en-US" w:eastAsia="en-US" w:bidi="en-US"/>
              </w:rPr>
              <w:t>489-VI.</w:t>
            </w:r>
          </w:p>
        </w:tc>
      </w:tr>
      <w:tr w:rsidR="00961605" w14:paraId="4BA9979A" w14:textId="77777777" w:rsidTr="002F25AD">
        <w:trPr>
          <w:trHeight w:hRule="exact" w:val="56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35480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11pt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8B5D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95pt"/>
                <w:b/>
                <w:bCs/>
              </w:rPr>
              <w:t>Назва виконавця заходів з базового відстеження результативності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858F5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1pt"/>
              </w:rPr>
              <w:t>Управління архітектури та містобудування виконкому Чорноморської міської ради</w:t>
            </w:r>
          </w:p>
        </w:tc>
      </w:tr>
      <w:tr w:rsidR="00961605" w14:paraId="3DC0C3D8" w14:textId="77777777" w:rsidTr="002F25AD">
        <w:trPr>
          <w:trHeight w:hRule="exact" w:val="167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9DEAA" w14:textId="398C8F88" w:rsidR="00961605" w:rsidRPr="007742E0" w:rsidRDefault="002D226A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11pt"/>
                <w:lang w:val="en-US"/>
              </w:rPr>
              <w:t>3</w:t>
            </w:r>
            <w:r w:rsidR="007742E0">
              <w:rPr>
                <w:rStyle w:val="11pt"/>
              </w:rPr>
              <w:t>.</w:t>
            </w:r>
          </w:p>
          <w:p w14:paraId="154FF2EE" w14:textId="27D0BF7A" w:rsidR="00961605" w:rsidRDefault="00961605" w:rsidP="002D226A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5FC4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  <w:b/>
                <w:bCs/>
              </w:rPr>
              <w:t>Цілі прийняття акта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1AABB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1pt"/>
              </w:rPr>
              <w:t>Захист інтересів територіальної громади м. Чорноморська.</w:t>
            </w:r>
          </w:p>
          <w:p w14:paraId="7B4FC18A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1pt"/>
              </w:rPr>
              <w:t>Створення сприятливих умов для розвитку підприємницької діяльності. Стимулювання розвитку економіки міста.</w:t>
            </w:r>
          </w:p>
        </w:tc>
      </w:tr>
      <w:tr w:rsidR="00961605" w14:paraId="6750F04A" w14:textId="77777777" w:rsidTr="002F25AD">
        <w:trPr>
          <w:trHeight w:hRule="exact" w:val="5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600EC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11pt"/>
              </w:rPr>
              <w:t>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E3433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54" w:lineRule="exact"/>
              <w:ind w:left="120"/>
            </w:pPr>
            <w:r>
              <w:rPr>
                <w:rStyle w:val="95pt"/>
                <w:b/>
                <w:bCs/>
              </w:rPr>
              <w:t>Строк виконання заходів з відстеження регуляторного акта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579E4" w14:textId="304D901F" w:rsidR="00961605" w:rsidRDefault="00BC746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11pt"/>
              </w:rPr>
              <w:t>з</w:t>
            </w:r>
            <w:r w:rsidR="00716BE9">
              <w:rPr>
                <w:rStyle w:val="11pt"/>
              </w:rPr>
              <w:t xml:space="preserve"> </w:t>
            </w:r>
            <w:r w:rsidR="00E634AC">
              <w:rPr>
                <w:rStyle w:val="11pt"/>
              </w:rPr>
              <w:t>25</w:t>
            </w:r>
            <w:r w:rsidR="00716BE9">
              <w:rPr>
                <w:rStyle w:val="11pt"/>
              </w:rPr>
              <w:t xml:space="preserve"> </w:t>
            </w:r>
            <w:r w:rsidR="00E634AC">
              <w:rPr>
                <w:rStyle w:val="11pt"/>
              </w:rPr>
              <w:t xml:space="preserve">листопада </w:t>
            </w:r>
            <w:r w:rsidR="00716BE9">
              <w:rPr>
                <w:rStyle w:val="11pt"/>
              </w:rPr>
              <w:t>202</w:t>
            </w:r>
            <w:r w:rsidR="00E634AC">
              <w:rPr>
                <w:rStyle w:val="11pt"/>
              </w:rPr>
              <w:t>4</w:t>
            </w:r>
            <w:r w:rsidR="00716BE9">
              <w:rPr>
                <w:rStyle w:val="11pt"/>
              </w:rPr>
              <w:t>р.</w:t>
            </w:r>
            <w:r>
              <w:rPr>
                <w:rStyle w:val="11pt"/>
              </w:rPr>
              <w:t xml:space="preserve"> по 24 грудня 2024р.</w:t>
            </w:r>
          </w:p>
          <w:p w14:paraId="2EC2194A" w14:textId="44ABE3A6" w:rsidR="00961605" w:rsidRDefault="00961605">
            <w:pPr>
              <w:pStyle w:val="11"/>
              <w:framePr w:w="9355" w:wrap="notBeside" w:vAnchor="text" w:hAnchor="text" w:xAlign="center" w:y="1"/>
              <w:shd w:val="clear" w:color="auto" w:fill="auto"/>
              <w:spacing w:before="60" w:line="240" w:lineRule="exact"/>
              <w:ind w:left="1960"/>
            </w:pPr>
          </w:p>
        </w:tc>
      </w:tr>
      <w:tr w:rsidR="00961605" w14:paraId="16B6CE5A" w14:textId="77777777" w:rsidTr="002F25AD">
        <w:trPr>
          <w:trHeight w:hRule="exact" w:val="8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F40DE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11pt"/>
              </w:rPr>
              <w:t>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85365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59" w:lineRule="exact"/>
              <w:ind w:left="120"/>
            </w:pPr>
            <w:r>
              <w:rPr>
                <w:rStyle w:val="95pt"/>
                <w:b/>
                <w:bCs/>
              </w:rPr>
              <w:t>Тип відстеження регуляторного акта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44639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11pt"/>
              </w:rPr>
              <w:t>Здійснюється періодичне відстеження результативності регуляторного акта.</w:t>
            </w:r>
          </w:p>
        </w:tc>
      </w:tr>
      <w:tr w:rsidR="00961605" w14:paraId="7EA04A33" w14:textId="77777777" w:rsidTr="002F25AD">
        <w:trPr>
          <w:trHeight w:hRule="exact" w:val="220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71DC5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11pt"/>
              </w:rPr>
              <w:t>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E0EEB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64" w:lineRule="exact"/>
              <w:ind w:left="120"/>
            </w:pPr>
            <w:r>
              <w:rPr>
                <w:rStyle w:val="95pt"/>
                <w:b/>
                <w:bCs/>
              </w:rPr>
              <w:t>Методи одержання результатів відстеження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F2D0D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1pt"/>
              </w:rPr>
              <w:t xml:space="preserve">Періодичне відстеження результативності вищезазначеного регуляторного акта здійснюється шляхом аналізу пропозицій та зауважень, що надійшли за цей період, </w:t>
            </w:r>
            <w:proofErr w:type="spellStart"/>
            <w:r>
              <w:rPr>
                <w:rStyle w:val="11pt"/>
              </w:rPr>
              <w:t>зворотнього</w:t>
            </w:r>
            <w:proofErr w:type="spellEnd"/>
            <w:r>
              <w:rPr>
                <w:rStyle w:val="11pt"/>
              </w:rPr>
              <w:t xml:space="preserve"> зв'язку із суб'єктами господарювання та населенням в телефонному режимі, а також через офіційний веб - портал м. Чорноморська.</w:t>
            </w:r>
          </w:p>
        </w:tc>
      </w:tr>
      <w:tr w:rsidR="00961605" w14:paraId="699F49DC" w14:textId="77777777" w:rsidTr="002F25AD">
        <w:trPr>
          <w:trHeight w:hRule="exact" w:val="353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B77BE" w14:textId="77777777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11pt"/>
              </w:rPr>
              <w:t>7.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F601C" w14:textId="77777777" w:rsidR="00BC7469" w:rsidRDefault="00BC746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59" w:lineRule="exact"/>
              <w:jc w:val="both"/>
              <w:rPr>
                <w:rStyle w:val="95pt"/>
                <w:b/>
                <w:bCs/>
              </w:rPr>
            </w:pPr>
          </w:p>
          <w:p w14:paraId="783D9F8B" w14:textId="50B22E84" w:rsidR="00961605" w:rsidRDefault="00716BE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59" w:lineRule="exact"/>
              <w:jc w:val="both"/>
            </w:pPr>
            <w:r>
              <w:rPr>
                <w:rStyle w:val="95pt"/>
                <w:b/>
                <w:bCs/>
              </w:rPr>
              <w:t xml:space="preserve">Дані та припущення, на основі яких </w:t>
            </w:r>
            <w:r w:rsidR="00CE304C">
              <w:rPr>
                <w:rStyle w:val="95pt"/>
                <w:b/>
                <w:bCs/>
              </w:rPr>
              <w:t>відстежувалась</w:t>
            </w:r>
            <w:r>
              <w:rPr>
                <w:rStyle w:val="95pt"/>
                <w:b/>
                <w:bCs/>
              </w:rPr>
              <w:t xml:space="preserve"> результативність, а також способи одержання даних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8A6F" w14:textId="77777777" w:rsidR="00961605" w:rsidRDefault="00716BE9" w:rsidP="00BC7469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1pt"/>
              </w:rPr>
              <w:t>Результати відстеження регуляторного акта одержані на підставі аналізу чинного законодавства шляхом збору і аналізу пропозицій та зауважень зацікавлених депутатських комісій, громадян - мешканців м. Чорноморськ суб’єктів господарювання.</w:t>
            </w:r>
          </w:p>
          <w:p w14:paraId="1CD55DD2" w14:textId="77777777" w:rsidR="00807AB1" w:rsidRDefault="00716BE9" w:rsidP="00B55E76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78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Протягом квітня 20</w:t>
            </w:r>
            <w:r w:rsidR="00BC7469">
              <w:rPr>
                <w:rStyle w:val="11pt"/>
              </w:rPr>
              <w:t>20</w:t>
            </w:r>
            <w:r>
              <w:rPr>
                <w:rStyle w:val="11pt"/>
              </w:rPr>
              <w:t xml:space="preserve"> року - </w:t>
            </w:r>
            <w:r w:rsidR="00BC7469">
              <w:rPr>
                <w:rStyle w:val="11pt"/>
              </w:rPr>
              <w:t>грудень</w:t>
            </w:r>
            <w:r>
              <w:rPr>
                <w:rStyle w:val="11pt"/>
              </w:rPr>
              <w:t xml:space="preserve"> 202</w:t>
            </w:r>
            <w:r w:rsidR="00BC7469">
              <w:rPr>
                <w:rStyle w:val="11pt"/>
              </w:rPr>
              <w:t>4</w:t>
            </w:r>
            <w:r>
              <w:rPr>
                <w:rStyle w:val="11pt"/>
              </w:rPr>
              <w:t xml:space="preserve"> року в телефонному режимі було надано консультації щодо відповідного рішення -</w:t>
            </w:r>
            <w:r w:rsidR="00BC7469">
              <w:rPr>
                <w:rStyle w:val="11pt"/>
              </w:rPr>
              <w:t>10</w:t>
            </w:r>
            <w:r>
              <w:rPr>
                <w:rStyle w:val="11pt"/>
              </w:rPr>
              <w:t xml:space="preserve"> особам.</w:t>
            </w:r>
          </w:p>
          <w:p w14:paraId="19BC5897" w14:textId="170E5AA0" w:rsidR="00961605" w:rsidRDefault="00716BE9" w:rsidP="00B55E76">
            <w:pPr>
              <w:pStyle w:val="11"/>
              <w:framePr w:w="9355" w:wrap="notBeside" w:vAnchor="text" w:hAnchor="text" w:xAlign="center" w:y="1"/>
              <w:shd w:val="clear" w:color="auto" w:fill="auto"/>
              <w:spacing w:before="0" w:line="278" w:lineRule="exact"/>
              <w:ind w:left="120"/>
            </w:pPr>
            <w:r>
              <w:rPr>
                <w:rStyle w:val="11pt"/>
              </w:rPr>
              <w:t xml:space="preserve">Письмові звернення - </w:t>
            </w:r>
            <w:r w:rsidR="00807AB1">
              <w:rPr>
                <w:rStyle w:val="11pt"/>
              </w:rPr>
              <w:t>6</w:t>
            </w:r>
            <w:r>
              <w:rPr>
                <w:rStyle w:val="11pt"/>
              </w:rPr>
              <w:t>.</w:t>
            </w:r>
          </w:p>
        </w:tc>
      </w:tr>
    </w:tbl>
    <w:p w14:paraId="1EE165D3" w14:textId="77777777" w:rsidR="00961605" w:rsidRDefault="0096160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845"/>
        <w:gridCol w:w="4992"/>
      </w:tblGrid>
      <w:tr w:rsidR="00961605" w14:paraId="438503BA" w14:textId="77777777" w:rsidTr="00B55E76">
        <w:trPr>
          <w:trHeight w:hRule="exact" w:val="39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C0E84" w14:textId="77777777" w:rsidR="00961605" w:rsidRDefault="00716BE9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line="220" w:lineRule="exact"/>
              <w:ind w:left="140"/>
            </w:pPr>
            <w:r>
              <w:rPr>
                <w:rStyle w:val="11pt0"/>
              </w:rPr>
              <w:lastRenderedPageBreak/>
              <w:t>8.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5C701" w14:textId="77777777" w:rsidR="00961605" w:rsidRDefault="00716BE9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line="245" w:lineRule="exact"/>
              <w:ind w:left="120"/>
            </w:pPr>
            <w:r>
              <w:rPr>
                <w:rStyle w:val="95pt0"/>
                <w:b/>
                <w:bCs/>
              </w:rPr>
              <w:t>Кількісні та якісні значення показників результативності акта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03E2A" w14:textId="77777777" w:rsidR="00961605" w:rsidRDefault="00716BE9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after="240" w:line="274" w:lineRule="exact"/>
              <w:ind w:left="120"/>
            </w:pPr>
            <w:r>
              <w:rPr>
                <w:rStyle w:val="11pt0"/>
              </w:rPr>
              <w:t>Показники результативності прийняття даного рішення обумовлюються обсягом звільнених земельних ділянок зайнятих без правових підстав.</w:t>
            </w:r>
          </w:p>
          <w:p w14:paraId="1A62ABF4" w14:textId="21D0B0F6" w:rsidR="00961605" w:rsidRDefault="00716BE9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after="240" w:line="274" w:lineRule="exact"/>
              <w:ind w:left="120"/>
              <w:rPr>
                <w:rStyle w:val="11pt0"/>
              </w:rPr>
            </w:pPr>
            <w:r>
              <w:rPr>
                <w:rStyle w:val="11pt0"/>
              </w:rPr>
              <w:t xml:space="preserve">Протягом </w:t>
            </w:r>
            <w:r w:rsidR="00BC7469">
              <w:rPr>
                <w:rStyle w:val="11pt0"/>
              </w:rPr>
              <w:t>квітня</w:t>
            </w:r>
            <w:r>
              <w:rPr>
                <w:rStyle w:val="11pt0"/>
              </w:rPr>
              <w:t xml:space="preserve"> 2020р</w:t>
            </w:r>
            <w:r w:rsidR="00B55E76">
              <w:rPr>
                <w:rStyle w:val="11pt0"/>
              </w:rPr>
              <w:t xml:space="preserve">. по </w:t>
            </w:r>
            <w:r w:rsidR="003A722F">
              <w:rPr>
                <w:rStyle w:val="11pt0"/>
              </w:rPr>
              <w:t>грудень 2024</w:t>
            </w:r>
            <w:r w:rsidR="00B55E76">
              <w:rPr>
                <w:rStyle w:val="11pt0"/>
              </w:rPr>
              <w:t>р.</w:t>
            </w:r>
            <w:r>
              <w:rPr>
                <w:rStyle w:val="11pt0"/>
              </w:rPr>
              <w:t xml:space="preserve"> було прийнято - </w:t>
            </w:r>
            <w:r w:rsidR="003A722F">
              <w:rPr>
                <w:rStyle w:val="11pt0"/>
              </w:rPr>
              <w:t>3</w:t>
            </w:r>
            <w:r>
              <w:rPr>
                <w:rStyle w:val="11pt0"/>
              </w:rPr>
              <w:t xml:space="preserve"> </w:t>
            </w:r>
            <w:r w:rsidR="003A722F">
              <w:rPr>
                <w:rStyle w:val="11pt0"/>
              </w:rPr>
              <w:t>рішення</w:t>
            </w:r>
            <w:r>
              <w:rPr>
                <w:rStyle w:val="11pt0"/>
              </w:rPr>
              <w:t xml:space="preserve"> виконавчого комітету Чорноморської міської ради про звільнення самовільно зайнятих земельних ділянок</w:t>
            </w:r>
            <w:r w:rsidR="003A722F">
              <w:rPr>
                <w:rStyle w:val="11pt0"/>
              </w:rPr>
              <w:t xml:space="preserve"> під гаражі (9</w:t>
            </w:r>
            <w:r w:rsidR="0057680A">
              <w:rPr>
                <w:rStyle w:val="11pt0"/>
              </w:rPr>
              <w:t xml:space="preserve"> </w:t>
            </w:r>
            <w:r w:rsidR="003A722F">
              <w:rPr>
                <w:rStyle w:val="11pt0"/>
              </w:rPr>
              <w:t>одиниць)</w:t>
            </w:r>
            <w:r w:rsidR="0057680A">
              <w:rPr>
                <w:rStyle w:val="11pt0"/>
              </w:rPr>
              <w:t>;</w:t>
            </w:r>
          </w:p>
          <w:p w14:paraId="6CC3AD79" w14:textId="77777777" w:rsidR="00B55E76" w:rsidRDefault="00B55E76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line="274" w:lineRule="exact"/>
              <w:ind w:left="120"/>
              <w:rPr>
                <w:rStyle w:val="11pt0"/>
              </w:rPr>
            </w:pPr>
            <w:r>
              <w:rPr>
                <w:rStyle w:val="11pt0"/>
              </w:rPr>
              <w:t>1 рішення виконавчого комітету Чорноморської міської ради про звільнення самовільно зайнятих земельних ділянок під тимчасовими спорудами</w:t>
            </w:r>
          </w:p>
          <w:p w14:paraId="30E2EDC1" w14:textId="0839997B" w:rsidR="00B55E76" w:rsidRDefault="00B55E76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line="274" w:lineRule="exact"/>
              <w:ind w:left="120"/>
              <w:rPr>
                <w:rStyle w:val="11pt0"/>
              </w:rPr>
            </w:pPr>
            <w:r>
              <w:rPr>
                <w:rStyle w:val="11pt0"/>
              </w:rPr>
              <w:t xml:space="preserve"> (46 одиниць).</w:t>
            </w:r>
          </w:p>
          <w:p w14:paraId="04C6025D" w14:textId="77777777" w:rsidR="00B55E76" w:rsidRDefault="00B55E76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after="240" w:line="274" w:lineRule="exact"/>
              <w:ind w:left="120"/>
              <w:rPr>
                <w:rStyle w:val="11pt0"/>
              </w:rPr>
            </w:pPr>
          </w:p>
          <w:p w14:paraId="71F13A1E" w14:textId="77777777" w:rsidR="0057680A" w:rsidRDefault="0057680A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after="240" w:line="274" w:lineRule="exact"/>
              <w:ind w:left="120"/>
              <w:rPr>
                <w:rStyle w:val="11pt0"/>
              </w:rPr>
            </w:pPr>
          </w:p>
          <w:p w14:paraId="365DB211" w14:textId="7405B7A2" w:rsidR="0057680A" w:rsidRDefault="0057680A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after="240" w:line="274" w:lineRule="exact"/>
              <w:ind w:left="120"/>
            </w:pPr>
          </w:p>
        </w:tc>
      </w:tr>
      <w:tr w:rsidR="00961605" w14:paraId="099DBF75" w14:textId="77777777" w:rsidTr="002D226A">
        <w:trPr>
          <w:trHeight w:hRule="exact" w:val="24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CD055" w14:textId="77777777" w:rsidR="00961605" w:rsidRDefault="00716BE9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line="220" w:lineRule="exact"/>
              <w:ind w:left="140"/>
            </w:pPr>
            <w:r>
              <w:rPr>
                <w:rStyle w:val="11pt0"/>
              </w:rPr>
              <w:t>9.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13DF1" w14:textId="77777777" w:rsidR="00961605" w:rsidRDefault="00716BE9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line="254" w:lineRule="exact"/>
              <w:ind w:left="120"/>
            </w:pPr>
            <w:r>
              <w:rPr>
                <w:rStyle w:val="95pt0"/>
                <w:b/>
                <w:bCs/>
              </w:rPr>
              <w:t>Оцінка результатів реалізації регуляторного акта та ступеня досягнення визначених цілей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4A6C" w14:textId="77777777" w:rsidR="00961605" w:rsidRDefault="00716BE9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spacing w:before="0" w:line="274" w:lineRule="exact"/>
              <w:ind w:left="120" w:right="117"/>
            </w:pPr>
            <w:r>
              <w:rPr>
                <w:rStyle w:val="11pt0"/>
              </w:rPr>
              <w:t>Дія даного рішення дозволила :</w:t>
            </w:r>
          </w:p>
          <w:p w14:paraId="6CDE0572" w14:textId="21931D2F" w:rsidR="00961605" w:rsidRDefault="00716BE9" w:rsidP="002D226A">
            <w:pPr>
              <w:pStyle w:val="11"/>
              <w:framePr w:w="9346" w:wrap="notBeside" w:vAnchor="text" w:hAnchor="text" w:xAlign="center" w:y="411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right="117"/>
            </w:pPr>
            <w:r>
              <w:rPr>
                <w:rStyle w:val="11pt0"/>
              </w:rPr>
              <w:t>оптимально захищати інтереси територіальної громади м.</w:t>
            </w:r>
            <w:r w:rsidR="00B55E76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Чорноморська;</w:t>
            </w:r>
          </w:p>
          <w:p w14:paraId="2BD00E71" w14:textId="6B04C71E" w:rsidR="00961605" w:rsidRPr="002D226A" w:rsidRDefault="00716BE9" w:rsidP="002D226A">
            <w:pPr>
              <w:pStyle w:val="11"/>
              <w:framePr w:w="9346" w:wrap="notBeside" w:vAnchor="text" w:hAnchor="text" w:xAlign="center" w:y="411"/>
              <w:numPr>
                <w:ilvl w:val="0"/>
                <w:numId w:val="1"/>
              </w:numPr>
              <w:shd w:val="clear" w:color="auto" w:fill="auto"/>
              <w:tabs>
                <w:tab w:val="left" w:pos="171"/>
              </w:tabs>
              <w:spacing w:before="0" w:line="274" w:lineRule="exact"/>
              <w:ind w:left="120" w:right="117"/>
              <w:jc w:val="both"/>
              <w:rPr>
                <w:rStyle w:val="11pt0"/>
                <w:b/>
                <w:bCs/>
                <w:sz w:val="21"/>
                <w:szCs w:val="21"/>
              </w:rPr>
            </w:pPr>
            <w:r>
              <w:rPr>
                <w:rStyle w:val="11pt0"/>
              </w:rPr>
              <w:t>покращити стан прозорості дій влади</w:t>
            </w:r>
            <w:r w:rsidR="002D226A">
              <w:rPr>
                <w:rStyle w:val="11pt0"/>
              </w:rPr>
              <w:t>.</w:t>
            </w:r>
          </w:p>
          <w:p w14:paraId="0F2A26FF" w14:textId="0EBDD6EB" w:rsidR="002D226A" w:rsidRPr="002D226A" w:rsidRDefault="002D226A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tabs>
                <w:tab w:val="left" w:pos="171"/>
              </w:tabs>
              <w:spacing w:before="0" w:line="274" w:lineRule="exact"/>
              <w:ind w:left="120" w:right="117"/>
              <w:jc w:val="both"/>
              <w:rPr>
                <w:rStyle w:val="11pt0"/>
                <w:sz w:val="21"/>
                <w:szCs w:val="21"/>
              </w:rPr>
            </w:pPr>
            <w:r w:rsidRPr="002D226A">
              <w:rPr>
                <w:rStyle w:val="11pt0"/>
                <w:sz w:val="21"/>
                <w:szCs w:val="21"/>
              </w:rPr>
              <w:t>На підставі проведеного відстеження результативності регуляторного акту можна зробити висновок, що в цілому регуляторний акт є актуальним, змін та доповнень не потребує</w:t>
            </w:r>
            <w:r>
              <w:rPr>
                <w:rStyle w:val="11pt0"/>
                <w:sz w:val="21"/>
                <w:szCs w:val="21"/>
              </w:rPr>
              <w:t>.</w:t>
            </w:r>
          </w:p>
          <w:p w14:paraId="1C83DC0E" w14:textId="5FFDEF3E" w:rsidR="00E634AC" w:rsidRDefault="00E634AC" w:rsidP="002D226A">
            <w:pPr>
              <w:pStyle w:val="11"/>
              <w:framePr w:w="9346" w:wrap="notBeside" w:vAnchor="text" w:hAnchor="text" w:xAlign="center" w:y="411"/>
              <w:shd w:val="clear" w:color="auto" w:fill="auto"/>
              <w:tabs>
                <w:tab w:val="left" w:pos="171"/>
              </w:tabs>
              <w:spacing w:before="0" w:line="274" w:lineRule="exact"/>
              <w:ind w:left="120"/>
              <w:jc w:val="both"/>
            </w:pPr>
          </w:p>
        </w:tc>
      </w:tr>
    </w:tbl>
    <w:p w14:paraId="03C6B217" w14:textId="77777777" w:rsidR="00961605" w:rsidRDefault="00961605">
      <w:pPr>
        <w:rPr>
          <w:sz w:val="2"/>
          <w:szCs w:val="2"/>
        </w:rPr>
      </w:pPr>
    </w:p>
    <w:p w14:paraId="5E193CFA" w14:textId="77777777" w:rsidR="00CE304C" w:rsidRDefault="00CE304C" w:rsidP="00CE304C">
      <w:pPr>
        <w:pStyle w:val="a7"/>
        <w:rPr>
          <w:rFonts w:ascii="Times New Roman" w:hAnsi="Times New Roman" w:cs="Times New Roman"/>
        </w:rPr>
      </w:pPr>
    </w:p>
    <w:p w14:paraId="3F3D84F7" w14:textId="77777777" w:rsidR="00CE304C" w:rsidRDefault="00CE304C" w:rsidP="00CE304C">
      <w:pPr>
        <w:pStyle w:val="a7"/>
        <w:rPr>
          <w:rFonts w:ascii="Times New Roman" w:hAnsi="Times New Roman" w:cs="Times New Roman"/>
        </w:rPr>
      </w:pPr>
    </w:p>
    <w:p w14:paraId="1EF7DF3D" w14:textId="77777777" w:rsidR="00E07E10" w:rsidRDefault="00E07E10" w:rsidP="00CE304C">
      <w:pPr>
        <w:pStyle w:val="a7"/>
        <w:rPr>
          <w:rFonts w:ascii="Times New Roman" w:hAnsi="Times New Roman" w:cs="Times New Roman"/>
        </w:rPr>
      </w:pPr>
    </w:p>
    <w:p w14:paraId="7E8D829A" w14:textId="1765298E" w:rsidR="00CE304C" w:rsidRPr="00CE304C" w:rsidRDefault="00E07E10" w:rsidP="00CE30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304C" w:rsidRPr="00CE304C">
        <w:rPr>
          <w:rFonts w:ascii="Times New Roman" w:hAnsi="Times New Roman" w:cs="Times New Roman"/>
        </w:rPr>
        <w:t>Н</w:t>
      </w:r>
      <w:r w:rsidR="00716BE9" w:rsidRPr="00CE304C">
        <w:rPr>
          <w:rFonts w:ascii="Times New Roman" w:hAnsi="Times New Roman" w:cs="Times New Roman"/>
        </w:rPr>
        <w:t>ачальник</w:t>
      </w:r>
      <w:r w:rsidR="00CE304C" w:rsidRPr="00CE304C">
        <w:rPr>
          <w:rFonts w:ascii="Times New Roman" w:hAnsi="Times New Roman" w:cs="Times New Roman"/>
        </w:rPr>
        <w:t xml:space="preserve"> </w:t>
      </w:r>
      <w:r w:rsidR="00716BE9" w:rsidRPr="00CE304C">
        <w:rPr>
          <w:rFonts w:ascii="Times New Roman" w:hAnsi="Times New Roman" w:cs="Times New Roman"/>
        </w:rPr>
        <w:t xml:space="preserve"> управління архітектури </w:t>
      </w:r>
    </w:p>
    <w:p w14:paraId="14554960" w14:textId="6A5B1C46" w:rsidR="00CE304C" w:rsidRDefault="00E07E10" w:rsidP="00CE30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6BE9" w:rsidRPr="00CE304C">
        <w:rPr>
          <w:rFonts w:ascii="Times New Roman" w:hAnsi="Times New Roman" w:cs="Times New Roman"/>
        </w:rPr>
        <w:t xml:space="preserve">та містобудування виконавчого комітету </w:t>
      </w:r>
    </w:p>
    <w:p w14:paraId="78AAD3E0" w14:textId="4458A2AA" w:rsidR="00961605" w:rsidRPr="00CE304C" w:rsidRDefault="00E07E10" w:rsidP="00CE304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6BE9" w:rsidRPr="00CE304C">
        <w:rPr>
          <w:rFonts w:ascii="Times New Roman" w:hAnsi="Times New Roman" w:cs="Times New Roman"/>
        </w:rPr>
        <w:t>Чорноморської міської ради</w:t>
      </w:r>
      <w:r w:rsidR="00CE304C" w:rsidRPr="00CE304C">
        <w:rPr>
          <w:rFonts w:ascii="Times New Roman" w:hAnsi="Times New Roman" w:cs="Times New Roman"/>
        </w:rPr>
        <w:t xml:space="preserve">                          </w:t>
      </w:r>
      <w:r w:rsidR="00CE304C">
        <w:rPr>
          <w:rFonts w:ascii="Times New Roman" w:hAnsi="Times New Roman" w:cs="Times New Roman"/>
        </w:rPr>
        <w:t xml:space="preserve">                          </w:t>
      </w:r>
      <w:r w:rsidR="00CE304C" w:rsidRPr="00CE304C">
        <w:rPr>
          <w:rFonts w:ascii="Times New Roman" w:hAnsi="Times New Roman" w:cs="Times New Roman"/>
        </w:rPr>
        <w:t xml:space="preserve">   Ольга СУББОТКІНА</w:t>
      </w:r>
    </w:p>
    <w:p w14:paraId="4C8F2911" w14:textId="7EC0CB77" w:rsidR="00961605" w:rsidRPr="00CE304C" w:rsidRDefault="00961605" w:rsidP="00CE304C">
      <w:pPr>
        <w:pStyle w:val="a7"/>
        <w:rPr>
          <w:rFonts w:ascii="Times New Roman" w:hAnsi="Times New Roman" w:cs="Times New Roman"/>
          <w:sz w:val="2"/>
          <w:szCs w:val="2"/>
        </w:rPr>
      </w:pPr>
    </w:p>
    <w:p w14:paraId="1E899DB6" w14:textId="77777777" w:rsidR="00961605" w:rsidRDefault="00961605">
      <w:pPr>
        <w:rPr>
          <w:sz w:val="2"/>
          <w:szCs w:val="2"/>
        </w:rPr>
      </w:pPr>
    </w:p>
    <w:p w14:paraId="20741C85" w14:textId="77777777" w:rsidR="00961605" w:rsidRPr="00E07E10" w:rsidRDefault="00961605">
      <w:pPr>
        <w:rPr>
          <w:sz w:val="2"/>
          <w:szCs w:val="2"/>
          <w:lang w:val="ru-RU"/>
        </w:rPr>
      </w:pPr>
    </w:p>
    <w:sectPr w:rsidR="00961605" w:rsidRPr="00E07E10">
      <w:type w:val="continuous"/>
      <w:pgSz w:w="11909" w:h="16838"/>
      <w:pgMar w:top="1090" w:right="1149" w:bottom="1090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8659" w14:textId="77777777" w:rsidR="0070162A" w:rsidRDefault="0070162A">
      <w:r>
        <w:separator/>
      </w:r>
    </w:p>
  </w:endnote>
  <w:endnote w:type="continuationSeparator" w:id="0">
    <w:p w14:paraId="0511CA3A" w14:textId="77777777" w:rsidR="0070162A" w:rsidRDefault="0070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A6DF" w14:textId="77777777" w:rsidR="0070162A" w:rsidRDefault="0070162A"/>
  </w:footnote>
  <w:footnote w:type="continuationSeparator" w:id="0">
    <w:p w14:paraId="0845522E" w14:textId="77777777" w:rsidR="0070162A" w:rsidRDefault="00701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3C66"/>
    <w:multiLevelType w:val="multilevel"/>
    <w:tmpl w:val="960A6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05"/>
    <w:rsid w:val="001E10F2"/>
    <w:rsid w:val="002D226A"/>
    <w:rsid w:val="002F25AD"/>
    <w:rsid w:val="003A722F"/>
    <w:rsid w:val="0057680A"/>
    <w:rsid w:val="0070162A"/>
    <w:rsid w:val="00716BE9"/>
    <w:rsid w:val="007742E0"/>
    <w:rsid w:val="00807AB1"/>
    <w:rsid w:val="00961605"/>
    <w:rsid w:val="009C12D4"/>
    <w:rsid w:val="00B55E76"/>
    <w:rsid w:val="00BC7469"/>
    <w:rsid w:val="00CE304C"/>
    <w:rsid w:val="00E07E10"/>
    <w:rsid w:val="00E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F153"/>
  <w15:docId w15:val="{9091814B-8E27-4D89-85D3-E0DC7A99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и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5pt1pt">
    <w:name w:val="Основний текст + 8;5 pt;Не напівжирний;І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95pt">
    <w:name w:val="Основний текст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1pt">
    <w:name w:val="Основний текст + 11 pt;Не 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Consolas12pt-1pt">
    <w:name w:val="Основний текст + Consolas;12 pt;Не напівжирний;Курсив;Інтервал -1 pt"/>
    <w:basedOn w:val="a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">
    <w:name w:val="Основний текст + 11 pt;Не 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95pt0">
    <w:name w:val="Основний текст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5">
    <w:name w:val="Підпис до зображення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365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11">
    <w:name w:val="Основний текст1"/>
    <w:basedOn w:val="a"/>
    <w:link w:val="a4"/>
    <w:pPr>
      <w:shd w:val="clear" w:color="auto" w:fill="FFFFFF"/>
      <w:spacing w:before="660" w:line="32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Підпис до зображення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7">
    <w:name w:val="No Spacing"/>
    <w:uiPriority w:val="1"/>
    <w:qFormat/>
    <w:rsid w:val="00CE30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</dc:creator>
  <cp:lastModifiedBy>Пользователь</cp:lastModifiedBy>
  <cp:revision>2</cp:revision>
  <cp:lastPrinted>2025-01-03T13:09:00Z</cp:lastPrinted>
  <dcterms:created xsi:type="dcterms:W3CDTF">2025-01-03T14:00:00Z</dcterms:created>
  <dcterms:modified xsi:type="dcterms:W3CDTF">2025-01-03T14:00:00Z</dcterms:modified>
</cp:coreProperties>
</file>