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34CEF" w14:textId="77777777" w:rsidR="00E4762C" w:rsidRPr="00D25522" w:rsidRDefault="006E1E30" w:rsidP="000C221F">
      <w:pPr>
        <w:ind w:left="-426"/>
        <w:jc w:val="center"/>
        <w:rPr>
          <w:rStyle w:val="1"/>
          <w:bCs w:val="0"/>
          <w:color w:val="1F3864"/>
        </w:rPr>
      </w:pPr>
      <w:r w:rsidRPr="00D25522">
        <w:rPr>
          <w:noProof/>
          <w:lang w:val="uk-UA" w:eastAsia="ru-RU"/>
        </w:rPr>
        <w:drawing>
          <wp:anchor distT="0" distB="0" distL="114300" distR="114300" simplePos="0" relativeHeight="251659264" behindDoc="0" locked="0" layoutInCell="1" allowOverlap="1" wp14:anchorId="5E0F3D6D" wp14:editId="09B45F1C">
            <wp:simplePos x="0" y="0"/>
            <wp:positionH relativeFrom="column">
              <wp:posOffset>2381885</wp:posOffset>
            </wp:positionH>
            <wp:positionV relativeFrom="paragraph">
              <wp:posOffset>-53782</wp:posOffset>
            </wp:positionV>
            <wp:extent cx="971550" cy="1122680"/>
            <wp:effectExtent l="0" t="0" r="0" b="1270"/>
            <wp:wrapNone/>
            <wp:docPr id="1" name="Рисунок 1" descr="CHERNOM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ERNOM201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71550" cy="1122680"/>
                    </a:xfrm>
                    <a:prstGeom prst="rect">
                      <a:avLst/>
                    </a:prstGeom>
                    <a:noFill/>
                  </pic:spPr>
                </pic:pic>
              </a:graphicData>
            </a:graphic>
            <wp14:sizeRelH relativeFrom="page">
              <wp14:pctWidth>0</wp14:pctWidth>
            </wp14:sizeRelH>
            <wp14:sizeRelV relativeFrom="page">
              <wp14:pctHeight>0</wp14:pctHeight>
            </wp14:sizeRelV>
          </wp:anchor>
        </w:drawing>
      </w:r>
      <w:r w:rsidR="00E4762C" w:rsidRPr="00D25522">
        <w:rPr>
          <w:lang w:val="uk-UA"/>
        </w:rPr>
        <w:fldChar w:fldCharType="begin"/>
      </w:r>
      <w:r w:rsidR="00E4762C" w:rsidRPr="00D25522">
        <w:rPr>
          <w:lang w:val="uk-UA"/>
        </w:rPr>
        <w:instrText xml:space="preserve"> INCLUDEPICTURE  "C:\\Users\\User\\Desktop\\media\\image1.jpeg" \* MERGEFORMATINET </w:instrText>
      </w:r>
      <w:r w:rsidR="00E4762C" w:rsidRPr="00D25522">
        <w:rPr>
          <w:lang w:val="uk-UA"/>
        </w:rPr>
        <w:fldChar w:fldCharType="separate"/>
      </w:r>
      <w:r w:rsidR="00B41CB0" w:rsidRPr="00D25522">
        <w:rPr>
          <w:lang w:val="uk-UA"/>
        </w:rPr>
        <w:fldChar w:fldCharType="begin"/>
      </w:r>
      <w:r w:rsidR="00B41CB0" w:rsidRPr="00D25522">
        <w:rPr>
          <w:lang w:val="uk-UA"/>
        </w:rPr>
        <w:instrText xml:space="preserve"> INCLUDEPICTURE  "C:\\Users\\User\\Desktop\\media\\image1.jpeg" \* MERGEFORMATINET </w:instrText>
      </w:r>
      <w:r w:rsidR="00B41CB0" w:rsidRPr="00D25522">
        <w:rPr>
          <w:lang w:val="uk-UA"/>
        </w:rPr>
        <w:fldChar w:fldCharType="separate"/>
      </w:r>
      <w:r w:rsidR="00227972" w:rsidRPr="00D25522">
        <w:rPr>
          <w:lang w:val="uk-UA"/>
        </w:rPr>
        <w:fldChar w:fldCharType="begin"/>
      </w:r>
      <w:r w:rsidR="00227972" w:rsidRPr="00D25522">
        <w:rPr>
          <w:lang w:val="uk-UA"/>
        </w:rPr>
        <w:instrText xml:space="preserve"> INCLUDEPICTURE  "C:\\Users\\User\\Desktop\\media\\image1.jpeg" \* MERGEFORMATINET </w:instrText>
      </w:r>
      <w:r w:rsidR="00227972" w:rsidRPr="00D25522">
        <w:rPr>
          <w:lang w:val="uk-UA"/>
        </w:rPr>
        <w:fldChar w:fldCharType="separate"/>
      </w:r>
      <w:r w:rsidRPr="00D25522">
        <w:rPr>
          <w:lang w:val="uk-UA"/>
        </w:rPr>
        <w:fldChar w:fldCharType="begin"/>
      </w:r>
      <w:r w:rsidRPr="00D25522">
        <w:rPr>
          <w:lang w:val="uk-UA"/>
        </w:rPr>
        <w:instrText xml:space="preserve"> INCLUDEPICTURE  "C:\\Users\\User\\Desktop\\media\\image1.jpeg" \* MERGEFORMATINET </w:instrText>
      </w:r>
      <w:r w:rsidRPr="00D25522">
        <w:rPr>
          <w:lang w:val="uk-UA"/>
        </w:rPr>
        <w:fldChar w:fldCharType="separate"/>
      </w:r>
      <w:r w:rsidR="0019057B" w:rsidRPr="00D25522">
        <w:rPr>
          <w:lang w:val="uk-UA"/>
        </w:rPr>
        <w:fldChar w:fldCharType="begin"/>
      </w:r>
      <w:r w:rsidR="0019057B" w:rsidRPr="00D25522">
        <w:rPr>
          <w:lang w:val="uk-UA"/>
        </w:rPr>
        <w:instrText xml:space="preserve"> INCLUDEPICTURE  "D:\\..\\..\\..\\..\\User\\Desktop\\media\\image1.jpeg" \* MERGEFORMATINET </w:instrText>
      </w:r>
      <w:r w:rsidR="0019057B" w:rsidRPr="00D25522">
        <w:rPr>
          <w:lang w:val="uk-UA"/>
        </w:rPr>
        <w:fldChar w:fldCharType="separate"/>
      </w:r>
      <w:r w:rsidR="005A6D18">
        <w:rPr>
          <w:lang w:val="uk-UA"/>
        </w:rPr>
        <w:fldChar w:fldCharType="begin"/>
      </w:r>
      <w:r w:rsidR="005A6D18">
        <w:rPr>
          <w:lang w:val="uk-UA"/>
        </w:rPr>
        <w:instrText xml:space="preserve"> </w:instrText>
      </w:r>
      <w:r w:rsidR="005A6D18">
        <w:rPr>
          <w:lang w:val="uk-UA"/>
        </w:rPr>
        <w:instrText>INCLUDEPICTURE  "C:\\..\\..\\..\\..\\..\\User\\Desktop\\media\\image1.jpeg" \* MERGEFORMATINET</w:instrText>
      </w:r>
      <w:r w:rsidR="005A6D18">
        <w:rPr>
          <w:lang w:val="uk-UA"/>
        </w:rPr>
        <w:instrText xml:space="preserve"> </w:instrText>
      </w:r>
      <w:r w:rsidR="005A6D18">
        <w:rPr>
          <w:lang w:val="uk-UA"/>
        </w:rPr>
        <w:fldChar w:fldCharType="separate"/>
      </w:r>
      <w:r w:rsidR="005A6D18">
        <w:rPr>
          <w:lang w:val="uk-UA"/>
        </w:rPr>
        <w:pict w14:anchorId="67B166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78pt">
            <v:imagedata r:id="rId6" r:href="rId7"/>
          </v:shape>
        </w:pict>
      </w:r>
      <w:r w:rsidR="005A6D18">
        <w:rPr>
          <w:lang w:val="uk-UA"/>
        </w:rPr>
        <w:fldChar w:fldCharType="end"/>
      </w:r>
      <w:r w:rsidR="0019057B" w:rsidRPr="00D25522">
        <w:rPr>
          <w:lang w:val="uk-UA"/>
        </w:rPr>
        <w:fldChar w:fldCharType="end"/>
      </w:r>
      <w:r w:rsidRPr="00D25522">
        <w:rPr>
          <w:lang w:val="uk-UA"/>
        </w:rPr>
        <w:fldChar w:fldCharType="end"/>
      </w:r>
      <w:r w:rsidR="00227972" w:rsidRPr="00D25522">
        <w:rPr>
          <w:lang w:val="uk-UA"/>
        </w:rPr>
        <w:fldChar w:fldCharType="end"/>
      </w:r>
      <w:r w:rsidR="00B41CB0" w:rsidRPr="00D25522">
        <w:rPr>
          <w:lang w:val="uk-UA"/>
        </w:rPr>
        <w:fldChar w:fldCharType="end"/>
      </w:r>
      <w:r w:rsidR="00E4762C" w:rsidRPr="00D25522">
        <w:rPr>
          <w:lang w:val="uk-UA"/>
        </w:rPr>
        <w:fldChar w:fldCharType="end"/>
      </w:r>
    </w:p>
    <w:p w14:paraId="061B7007" w14:textId="77777777" w:rsidR="00E4762C" w:rsidRPr="00D25522" w:rsidRDefault="00E4762C" w:rsidP="009E3CDA">
      <w:pPr>
        <w:spacing w:after="0" w:line="240" w:lineRule="auto"/>
        <w:ind w:left="-567"/>
        <w:jc w:val="center"/>
        <w:rPr>
          <w:color w:val="1F3864"/>
          <w:lang w:val="uk-UA"/>
        </w:rPr>
      </w:pPr>
      <w:r w:rsidRPr="00D25522">
        <w:rPr>
          <w:rStyle w:val="1"/>
          <w:bCs w:val="0"/>
          <w:color w:val="1F3864"/>
        </w:rPr>
        <w:t>ЧОРНОМОРСЬКА МІСЬКА РАДА</w:t>
      </w:r>
    </w:p>
    <w:p w14:paraId="1717BDDF" w14:textId="065EB494" w:rsidR="00125F3A" w:rsidRDefault="00E4762C" w:rsidP="009E3CDA">
      <w:pPr>
        <w:spacing w:after="0" w:line="240" w:lineRule="auto"/>
        <w:ind w:left="-567"/>
        <w:jc w:val="center"/>
        <w:rPr>
          <w:rStyle w:val="2"/>
          <w:bCs w:val="0"/>
          <w:color w:val="1F3864"/>
        </w:rPr>
      </w:pPr>
      <w:r w:rsidRPr="00D25522">
        <w:rPr>
          <w:noProof/>
          <w:lang w:val="uk-UA" w:eastAsia="ru-RU"/>
        </w:rPr>
        <mc:AlternateContent>
          <mc:Choice Requires="wps">
            <w:drawing>
              <wp:anchor distT="0" distB="0" distL="114300" distR="114300" simplePos="0" relativeHeight="251658240" behindDoc="1" locked="0" layoutInCell="1" allowOverlap="1" wp14:anchorId="1BC37D15" wp14:editId="35A257D6">
                <wp:simplePos x="0" y="0"/>
                <wp:positionH relativeFrom="page">
                  <wp:posOffset>921385</wp:posOffset>
                </wp:positionH>
                <wp:positionV relativeFrom="page">
                  <wp:posOffset>2419350</wp:posOffset>
                </wp:positionV>
                <wp:extent cx="6117590" cy="0"/>
                <wp:effectExtent l="0" t="19050" r="35560" b="1905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6117590" cy="0"/>
                        </a:xfrm>
                        <a:prstGeom prst="straightConnector1">
                          <a:avLst/>
                        </a:prstGeom>
                        <a:solidFill>
                          <a:srgbClr val="FFFFFF"/>
                        </a:solidFill>
                        <a:ln w="3683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1F59BB29" id="_x0000_t32" coordsize="21600,21600" o:spt="32" o:oned="t" path="m,l21600,21600e" filled="f">
                <v:path arrowok="t" fillok="f" o:connecttype="none"/>
                <o:lock v:ext="edit" shapetype="t"/>
              </v:shapetype>
              <v:shape id="Прямая со стрелкой 9" o:spid="_x0000_s1026" type="#_x0000_t32" style="position:absolute;margin-left:72.55pt;margin-top:190.5pt;width:481.7pt;height:0;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" filled="t" strokeweight="2.9pt">
                <v:path arrowok="f"/>
                <o:lock v:ext="edit" shapetype="f"/>
                <w10:wrap anchorx="page" anchory="page"/>
              </v:shape>
            </w:pict>
          </mc:Fallback>
        </mc:AlternateContent>
      </w:r>
      <w:r w:rsidRPr="00D25522">
        <w:rPr>
          <w:rStyle w:val="2"/>
          <w:bCs w:val="0"/>
          <w:color w:val="1F3864"/>
        </w:rPr>
        <w:t>Одеського району Одеської області</w:t>
      </w:r>
    </w:p>
    <w:p w14:paraId="7A4253ED" w14:textId="77777777" w:rsidR="009E3CDA" w:rsidRPr="009E3CDA" w:rsidRDefault="009E3CDA" w:rsidP="009E3CDA">
      <w:pPr>
        <w:spacing w:after="0" w:line="240" w:lineRule="auto"/>
        <w:ind w:left="-567"/>
        <w:jc w:val="center"/>
        <w:rPr>
          <w:rFonts w:ascii="Book Antiqua" w:eastAsia="Book Antiqua" w:hAnsi="Book Antiqua" w:cs="Book Antiqua"/>
          <w:b/>
          <w:color w:val="1F3864"/>
          <w:sz w:val="34"/>
          <w:szCs w:val="34"/>
          <w:lang w:val="uk-UA" w:eastAsia="uk-UA" w:bidi="uk-UA"/>
        </w:rPr>
      </w:pPr>
    </w:p>
    <w:p w14:paraId="04DBC6BE" w14:textId="77777777" w:rsidR="00125F3A" w:rsidRPr="00D25522" w:rsidRDefault="00125F3A" w:rsidP="00B41CB0">
      <w:pPr>
        <w:pStyle w:val="21"/>
        <w:framePr w:w="2956" w:h="1021" w:hRule="exact" w:wrap="none" w:vAnchor="text" w:hAnchor="page" w:x="5611" w:y="-1"/>
        <w:shd w:val="clear" w:color="auto" w:fill="auto"/>
        <w:spacing w:line="240" w:lineRule="exact"/>
        <w:ind w:firstLine="0"/>
        <w:rPr>
          <w:lang w:val="uk-UA"/>
        </w:rPr>
      </w:pPr>
      <w:r w:rsidRPr="00D25522">
        <w:rPr>
          <w:rStyle w:val="22"/>
        </w:rPr>
        <w:t>е-</w:t>
      </w:r>
      <w:proofErr w:type="spellStart"/>
      <w:r w:rsidRPr="00D25522">
        <w:rPr>
          <w:rStyle w:val="22"/>
        </w:rPr>
        <w:t>mail</w:t>
      </w:r>
      <w:proofErr w:type="spellEnd"/>
      <w:r w:rsidRPr="00D25522">
        <w:rPr>
          <w:rStyle w:val="22"/>
        </w:rPr>
        <w:t xml:space="preserve"> </w:t>
      </w:r>
      <w:hyperlink r:id="rId8" w:history="1">
        <w:r w:rsidR="00B41CB0" w:rsidRPr="00D25522">
          <w:rPr>
            <w:rStyle w:val="a3"/>
            <w:lang w:val="uk-UA" w:bidi="en-US"/>
          </w:rPr>
          <w:t>ispolkom@cmr.gov.ua</w:t>
        </w:r>
      </w:hyperlink>
      <w:r w:rsidRPr="00D25522">
        <w:rPr>
          <w:color w:val="000000"/>
          <w:lang w:val="uk-UA" w:bidi="en-US"/>
        </w:rPr>
        <w:t xml:space="preserve"> </w:t>
      </w:r>
      <w:proofErr w:type="spellStart"/>
      <w:r w:rsidRPr="00D25522">
        <w:rPr>
          <w:rStyle w:val="22"/>
        </w:rPr>
        <w:t>wеЬ</w:t>
      </w:r>
      <w:proofErr w:type="spellEnd"/>
      <w:r w:rsidRPr="00D25522">
        <w:rPr>
          <w:rStyle w:val="22"/>
        </w:rPr>
        <w:t xml:space="preserve"> </w:t>
      </w:r>
      <w:hyperlink r:id="rId9" w:history="1">
        <w:r w:rsidRPr="00D25522">
          <w:rPr>
            <w:rStyle w:val="a3"/>
            <w:lang w:val="uk-UA" w:bidi="en-US"/>
          </w:rPr>
          <w:t>http://cmr.gov.ua</w:t>
        </w:r>
      </w:hyperlink>
      <w:r w:rsidRPr="00D25522">
        <w:rPr>
          <w:color w:val="000000"/>
          <w:lang w:val="uk-UA" w:bidi="en-US"/>
        </w:rPr>
        <w:t xml:space="preserve">       </w:t>
      </w:r>
      <w:r w:rsidRPr="00D25522">
        <w:rPr>
          <w:rStyle w:val="22"/>
        </w:rPr>
        <w:t xml:space="preserve">код ЄДРПОУ </w:t>
      </w:r>
      <w:r w:rsidR="00227972" w:rsidRPr="00D25522">
        <w:rPr>
          <w:color w:val="000000"/>
          <w:lang w:val="uk-UA" w:eastAsia="uk-UA" w:bidi="uk-UA"/>
        </w:rPr>
        <w:t>25932851</w:t>
      </w:r>
    </w:p>
    <w:p w14:paraId="7E64195F" w14:textId="77777777" w:rsidR="00125F3A" w:rsidRPr="00D25522" w:rsidRDefault="00125F3A" w:rsidP="00125F3A">
      <w:pPr>
        <w:pStyle w:val="21"/>
        <w:framePr w:w="1966" w:h="946" w:hRule="exact" w:wrap="none" w:vAnchor="text" w:hAnchor="page" w:x="9031" w:y="-2"/>
        <w:shd w:val="clear" w:color="auto" w:fill="auto"/>
        <w:ind w:left="520"/>
        <w:jc w:val="both"/>
        <w:rPr>
          <w:lang w:val="uk-UA"/>
        </w:rPr>
      </w:pPr>
      <w:r w:rsidRPr="00D25522">
        <w:rPr>
          <w:rStyle w:val="22"/>
          <w:lang w:bidi="ru-RU"/>
        </w:rPr>
        <w:t xml:space="preserve">тел. </w:t>
      </w:r>
      <w:r w:rsidRPr="00D25522">
        <w:rPr>
          <w:color w:val="000000"/>
          <w:lang w:val="uk-UA" w:eastAsia="uk-UA" w:bidi="uk-UA"/>
        </w:rPr>
        <w:t>04868 600 20 04868 349 20 04868  520 36</w:t>
      </w:r>
    </w:p>
    <w:p w14:paraId="612E541C" w14:textId="77777777" w:rsidR="00125F3A" w:rsidRPr="00D25522" w:rsidRDefault="00125F3A" w:rsidP="00125F3A">
      <w:pPr>
        <w:pStyle w:val="21"/>
        <w:framePr w:w="3243" w:h="1006" w:hRule="exact" w:wrap="none" w:vAnchor="text" w:hAnchor="page" w:x="2626" w:y="-2"/>
        <w:shd w:val="clear" w:color="auto" w:fill="auto"/>
        <w:ind w:firstLine="0"/>
        <w:rPr>
          <w:lang w:val="uk-UA"/>
        </w:rPr>
      </w:pPr>
      <w:r w:rsidRPr="00D25522">
        <w:rPr>
          <w:rStyle w:val="22"/>
        </w:rPr>
        <w:t xml:space="preserve">адреса </w:t>
      </w:r>
      <w:r w:rsidRPr="00D25522">
        <w:rPr>
          <w:color w:val="000000"/>
          <w:lang w:val="uk-UA" w:eastAsia="uk-UA" w:bidi="uk-UA"/>
        </w:rPr>
        <w:t>пр. Миру, 33,                                  м. Чорноморськ Одеського району Одеської області, Україна, 68003</w:t>
      </w:r>
    </w:p>
    <w:p w14:paraId="495DA717" w14:textId="77777777" w:rsidR="00125F3A" w:rsidRPr="00D25522" w:rsidRDefault="00125F3A" w:rsidP="00125F3A">
      <w:pPr>
        <w:rPr>
          <w:sz w:val="2"/>
          <w:szCs w:val="2"/>
          <w:lang w:val="uk-UA"/>
        </w:rPr>
      </w:pPr>
    </w:p>
    <w:p w14:paraId="28DFECEE" w14:textId="77777777" w:rsidR="00125F3A" w:rsidRPr="00D25522" w:rsidRDefault="00125F3A" w:rsidP="00125F3A">
      <w:pPr>
        <w:tabs>
          <w:tab w:val="left" w:pos="4820"/>
        </w:tabs>
        <w:ind w:left="-142"/>
        <w:rPr>
          <w:lang w:val="uk-UA"/>
        </w:rPr>
      </w:pPr>
      <w:r w:rsidRPr="00D25522">
        <w:rPr>
          <w:lang w:val="uk-UA"/>
        </w:rPr>
        <w:fldChar w:fldCharType="begin"/>
      </w:r>
      <w:r w:rsidRPr="00D25522">
        <w:rPr>
          <w:lang w:val="uk-UA"/>
        </w:rPr>
        <w:instrText xml:space="preserve"> INCLUDEPICTURE  "C:\\Users\\User\\Desktop\\media\\image2.jpeg" \* MERGEFORMATINET </w:instrText>
      </w:r>
      <w:r w:rsidRPr="00D25522">
        <w:rPr>
          <w:lang w:val="uk-UA"/>
        </w:rPr>
        <w:fldChar w:fldCharType="separate"/>
      </w:r>
      <w:r w:rsidR="00B41CB0" w:rsidRPr="00D25522">
        <w:rPr>
          <w:lang w:val="uk-UA"/>
        </w:rPr>
        <w:fldChar w:fldCharType="begin"/>
      </w:r>
      <w:r w:rsidR="00B41CB0" w:rsidRPr="00D25522">
        <w:rPr>
          <w:lang w:val="uk-UA"/>
        </w:rPr>
        <w:instrText xml:space="preserve"> INCLUDEPICTURE  "C:\\Users\\User\\Desktop\\media\\image2.jpeg" \* MERGEFORMATINET </w:instrText>
      </w:r>
      <w:r w:rsidR="00B41CB0" w:rsidRPr="00D25522">
        <w:rPr>
          <w:lang w:val="uk-UA"/>
        </w:rPr>
        <w:fldChar w:fldCharType="separate"/>
      </w:r>
      <w:r w:rsidR="00227972" w:rsidRPr="00D25522">
        <w:rPr>
          <w:lang w:val="uk-UA"/>
        </w:rPr>
        <w:fldChar w:fldCharType="begin"/>
      </w:r>
      <w:r w:rsidR="00227972" w:rsidRPr="00D25522">
        <w:rPr>
          <w:lang w:val="uk-UA"/>
        </w:rPr>
        <w:instrText xml:space="preserve"> INCLUDEPICTURE  "C:\\Users\\User\\Desktop\\media\\image2.jpeg" \* MERGEFORMATINET </w:instrText>
      </w:r>
      <w:r w:rsidR="00227972" w:rsidRPr="00D25522">
        <w:rPr>
          <w:lang w:val="uk-UA"/>
        </w:rPr>
        <w:fldChar w:fldCharType="separate"/>
      </w:r>
      <w:r w:rsidR="006E1E30" w:rsidRPr="00D25522">
        <w:rPr>
          <w:lang w:val="uk-UA"/>
        </w:rPr>
        <w:fldChar w:fldCharType="begin"/>
      </w:r>
      <w:r w:rsidR="006E1E30" w:rsidRPr="00D25522">
        <w:rPr>
          <w:lang w:val="uk-UA"/>
        </w:rPr>
        <w:instrText xml:space="preserve"> INCLUDEPICTURE  "C:\\Users\\User\\Desktop\\media\\image2.jpeg" \* MERGEFORMATINET </w:instrText>
      </w:r>
      <w:r w:rsidR="006E1E30" w:rsidRPr="00D25522">
        <w:rPr>
          <w:lang w:val="uk-UA"/>
        </w:rPr>
        <w:fldChar w:fldCharType="separate"/>
      </w:r>
      <w:r w:rsidR="0019057B" w:rsidRPr="00D25522">
        <w:rPr>
          <w:lang w:val="uk-UA"/>
        </w:rPr>
        <w:fldChar w:fldCharType="begin"/>
      </w:r>
      <w:r w:rsidR="0019057B" w:rsidRPr="00D25522">
        <w:rPr>
          <w:lang w:val="uk-UA"/>
        </w:rPr>
        <w:instrText xml:space="preserve"> INCLUDEPICTURE  "D:\\..\\..\\..\\..\\User\\Desktop\\media\\image2.jpeg" \* MERGEFORMATINET </w:instrText>
      </w:r>
      <w:r w:rsidR="0019057B" w:rsidRPr="00D25522">
        <w:rPr>
          <w:lang w:val="uk-UA"/>
        </w:rPr>
        <w:fldChar w:fldCharType="separate"/>
      </w:r>
      <w:r w:rsidR="005A6D18">
        <w:rPr>
          <w:lang w:val="uk-UA"/>
        </w:rPr>
        <w:fldChar w:fldCharType="begin"/>
      </w:r>
      <w:r w:rsidR="005A6D18">
        <w:rPr>
          <w:lang w:val="uk-UA"/>
        </w:rPr>
        <w:instrText xml:space="preserve"> </w:instrText>
      </w:r>
      <w:r w:rsidR="005A6D18">
        <w:rPr>
          <w:lang w:val="uk-UA"/>
        </w:rPr>
        <w:instrText>INCLUDEPICTURE  "C:\\..\</w:instrText>
      </w:r>
      <w:r w:rsidR="005A6D18">
        <w:rPr>
          <w:lang w:val="uk-UA"/>
        </w:rPr>
        <w:instrText>\..\\..\\..\\..\\User\\Desktop\\media\\image2.jpeg" \* MERGEFORMATINET</w:instrText>
      </w:r>
      <w:r w:rsidR="005A6D18">
        <w:rPr>
          <w:lang w:val="uk-UA"/>
        </w:rPr>
        <w:instrText xml:space="preserve"> </w:instrText>
      </w:r>
      <w:r w:rsidR="005A6D18">
        <w:rPr>
          <w:lang w:val="uk-UA"/>
        </w:rPr>
        <w:fldChar w:fldCharType="separate"/>
      </w:r>
      <w:r w:rsidR="005A6D18">
        <w:rPr>
          <w:lang w:val="uk-UA"/>
        </w:rPr>
        <w:pict w14:anchorId="301071FA">
          <v:shape id="_x0000_i1026" type="#_x0000_t75" style="width:24.75pt;height:38.25pt">
            <v:imagedata r:id="rId10" r:href="rId11"/>
          </v:shape>
        </w:pict>
      </w:r>
      <w:r w:rsidR="005A6D18">
        <w:rPr>
          <w:lang w:val="uk-UA"/>
        </w:rPr>
        <w:fldChar w:fldCharType="end"/>
      </w:r>
      <w:r w:rsidR="0019057B" w:rsidRPr="00D25522">
        <w:rPr>
          <w:lang w:val="uk-UA"/>
        </w:rPr>
        <w:fldChar w:fldCharType="end"/>
      </w:r>
      <w:r w:rsidR="006E1E30" w:rsidRPr="00D25522">
        <w:rPr>
          <w:lang w:val="uk-UA"/>
        </w:rPr>
        <w:fldChar w:fldCharType="end"/>
      </w:r>
      <w:r w:rsidR="00227972" w:rsidRPr="00D25522">
        <w:rPr>
          <w:lang w:val="uk-UA"/>
        </w:rPr>
        <w:fldChar w:fldCharType="end"/>
      </w:r>
      <w:r w:rsidR="00B41CB0" w:rsidRPr="00D25522">
        <w:rPr>
          <w:lang w:val="uk-UA"/>
        </w:rPr>
        <w:fldChar w:fldCharType="end"/>
      </w:r>
      <w:r w:rsidRPr="00D25522">
        <w:rPr>
          <w:lang w:val="uk-UA"/>
        </w:rPr>
        <w:fldChar w:fldCharType="end"/>
      </w:r>
    </w:p>
    <w:p w14:paraId="79340B63" w14:textId="77777777" w:rsidR="005C7957" w:rsidRPr="00D25522" w:rsidRDefault="005C7957" w:rsidP="005C7957">
      <w:pPr>
        <w:pStyle w:val="10"/>
        <w:pBdr>
          <w:top w:val="nil"/>
          <w:left w:val="nil"/>
          <w:bottom w:val="nil"/>
          <w:right w:val="nil"/>
          <w:between w:val="nil"/>
        </w:pBdr>
        <w:jc w:val="center"/>
        <w:rPr>
          <w:rFonts w:ascii="Times New Roman" w:eastAsia="Times New Roman" w:hAnsi="Times New Roman" w:cs="Times New Roman"/>
          <w:b/>
          <w:color w:val="000000"/>
        </w:rPr>
      </w:pPr>
    </w:p>
    <w:p w14:paraId="11A32636" w14:textId="403CD7EA" w:rsidR="005C7957" w:rsidRPr="00D25522" w:rsidRDefault="005C7957" w:rsidP="005C7957">
      <w:pPr>
        <w:pStyle w:val="10"/>
        <w:pBdr>
          <w:top w:val="nil"/>
          <w:left w:val="nil"/>
          <w:bottom w:val="nil"/>
          <w:right w:val="nil"/>
          <w:between w:val="nil"/>
        </w:pBdr>
        <w:jc w:val="center"/>
        <w:rPr>
          <w:rFonts w:ascii="Times New Roman" w:eastAsia="Times New Roman" w:hAnsi="Times New Roman" w:cs="Times New Roman"/>
          <w:b/>
          <w:color w:val="000000"/>
        </w:rPr>
      </w:pPr>
      <w:r w:rsidRPr="00D25522">
        <w:rPr>
          <w:rFonts w:ascii="Times New Roman" w:eastAsia="Times New Roman" w:hAnsi="Times New Roman" w:cs="Times New Roman"/>
          <w:b/>
          <w:color w:val="000000"/>
        </w:rPr>
        <w:t xml:space="preserve">Аналіз регуляторного впливу </w:t>
      </w:r>
    </w:p>
    <w:p w14:paraId="3AFD9366" w14:textId="623FF529" w:rsidR="005C7957" w:rsidRPr="00D25522" w:rsidRDefault="005C7957" w:rsidP="005C7957">
      <w:pPr>
        <w:pStyle w:val="10"/>
        <w:pBdr>
          <w:top w:val="nil"/>
          <w:left w:val="nil"/>
          <w:bottom w:val="nil"/>
          <w:right w:val="nil"/>
          <w:between w:val="nil"/>
        </w:pBdr>
        <w:jc w:val="center"/>
        <w:rPr>
          <w:rFonts w:ascii="Times New Roman" w:eastAsia="Times New Roman" w:hAnsi="Times New Roman" w:cs="Times New Roman"/>
          <w:b/>
          <w:color w:val="000000"/>
        </w:rPr>
      </w:pPr>
      <w:r w:rsidRPr="00D25522">
        <w:rPr>
          <w:rFonts w:ascii="Times New Roman" w:eastAsia="Times New Roman" w:hAnsi="Times New Roman" w:cs="Times New Roman"/>
          <w:b/>
          <w:color w:val="000000"/>
        </w:rPr>
        <w:t>до проєкту рішення  Чорноморської міської ради Одеського району Одеської області</w:t>
      </w:r>
    </w:p>
    <w:p w14:paraId="2D0C8939" w14:textId="66FCF6EF" w:rsidR="005C7957" w:rsidRPr="00D25522" w:rsidRDefault="005C7957" w:rsidP="005C7957">
      <w:pPr>
        <w:tabs>
          <w:tab w:val="left" w:pos="4395"/>
        </w:tabs>
        <w:spacing w:after="0" w:line="240" w:lineRule="atLeast"/>
        <w:jc w:val="center"/>
        <w:rPr>
          <w:rFonts w:ascii="Times New Roman" w:eastAsia="Times New Roman" w:hAnsi="Times New Roman"/>
          <w:b/>
          <w:color w:val="000000"/>
          <w:lang w:val="uk-UA"/>
        </w:rPr>
      </w:pPr>
      <w:r w:rsidRPr="00D25522">
        <w:rPr>
          <w:rFonts w:ascii="Times New Roman" w:hAnsi="Times New Roman"/>
          <w:b/>
          <w:spacing w:val="2"/>
          <w:sz w:val="24"/>
          <w:szCs w:val="24"/>
          <w:lang w:val="uk-UA"/>
        </w:rPr>
        <w:t>«</w:t>
      </w:r>
      <w:bookmarkStart w:id="0" w:name="_Hlk181000538"/>
      <w:r w:rsidRPr="00D25522">
        <w:rPr>
          <w:rFonts w:ascii="Times New Roman" w:hAnsi="Times New Roman"/>
          <w:b/>
          <w:spacing w:val="2"/>
          <w:sz w:val="24"/>
          <w:szCs w:val="24"/>
          <w:lang w:val="uk-UA"/>
        </w:rPr>
        <w:t>Про затвердження Методики</w:t>
      </w:r>
      <w:r w:rsidRPr="00D25522">
        <w:rPr>
          <w:rFonts w:ascii="Times New Roman" w:hAnsi="Times New Roman"/>
          <w:b/>
          <w:color w:val="FF0000"/>
          <w:spacing w:val="2"/>
          <w:sz w:val="24"/>
          <w:szCs w:val="24"/>
          <w:lang w:val="uk-UA"/>
        </w:rPr>
        <w:t xml:space="preserve"> </w:t>
      </w:r>
      <w:r w:rsidRPr="00D25522">
        <w:rPr>
          <w:rFonts w:ascii="Times New Roman" w:hAnsi="Times New Roman"/>
          <w:b/>
          <w:sz w:val="24"/>
          <w:szCs w:val="24"/>
          <w:lang w:val="uk-UA"/>
        </w:rPr>
        <w:t>розрахунку орендної плати за  майно,  що перебуває у комунальній власності Чорноморської міської територіальної громади  в особі Чорноморської міської ради Одеського району Одеської області, та  пропорції  її розподілу</w:t>
      </w:r>
      <w:bookmarkEnd w:id="0"/>
      <w:r w:rsidRPr="00D25522">
        <w:rPr>
          <w:rFonts w:ascii="Times New Roman" w:hAnsi="Times New Roman"/>
          <w:b/>
          <w:sz w:val="24"/>
          <w:szCs w:val="24"/>
          <w:lang w:val="uk-UA"/>
        </w:rPr>
        <w:t>»</w:t>
      </w:r>
    </w:p>
    <w:p w14:paraId="54F90907" w14:textId="77777777" w:rsidR="005C7957" w:rsidRPr="00D25522" w:rsidRDefault="005C7957" w:rsidP="00D25522">
      <w:pPr>
        <w:pStyle w:val="10"/>
        <w:keepNext/>
        <w:keepLines/>
        <w:pBdr>
          <w:top w:val="nil"/>
          <w:left w:val="nil"/>
          <w:bottom w:val="nil"/>
          <w:right w:val="nil"/>
          <w:between w:val="nil"/>
        </w:pBdr>
        <w:tabs>
          <w:tab w:val="left" w:pos="3700"/>
        </w:tabs>
        <w:ind w:firstLine="708"/>
        <w:jc w:val="both"/>
        <w:rPr>
          <w:rFonts w:ascii="Times New Roman" w:eastAsia="Times New Roman" w:hAnsi="Times New Roman" w:cs="Times New Roman"/>
          <w:color w:val="000000"/>
        </w:rPr>
      </w:pPr>
    </w:p>
    <w:p w14:paraId="70DC29A8" w14:textId="77777777" w:rsidR="005C7957" w:rsidRPr="00D25522" w:rsidRDefault="005C7957" w:rsidP="00D25522">
      <w:pPr>
        <w:pStyle w:val="10"/>
        <w:keepNext/>
        <w:keepLines/>
        <w:pBdr>
          <w:top w:val="nil"/>
          <w:left w:val="nil"/>
          <w:bottom w:val="nil"/>
          <w:right w:val="nil"/>
          <w:between w:val="nil"/>
        </w:pBdr>
        <w:tabs>
          <w:tab w:val="left" w:pos="3700"/>
        </w:tabs>
        <w:jc w:val="center"/>
        <w:rPr>
          <w:rFonts w:ascii="Times New Roman" w:eastAsia="Times New Roman" w:hAnsi="Times New Roman" w:cs="Times New Roman"/>
          <w:b/>
          <w:color w:val="000000"/>
        </w:rPr>
      </w:pPr>
      <w:r w:rsidRPr="00D25522">
        <w:rPr>
          <w:rFonts w:ascii="Times New Roman" w:eastAsia="Times New Roman" w:hAnsi="Times New Roman" w:cs="Times New Roman"/>
          <w:b/>
          <w:color w:val="000000"/>
        </w:rPr>
        <w:t>І. Визначення проблеми</w:t>
      </w:r>
    </w:p>
    <w:p w14:paraId="4937033F" w14:textId="77777777" w:rsidR="005C7957" w:rsidRPr="00D25522" w:rsidRDefault="005C7957" w:rsidP="00D25522">
      <w:pPr>
        <w:pStyle w:val="10"/>
        <w:keepNext/>
        <w:keepLines/>
        <w:pBdr>
          <w:top w:val="nil"/>
          <w:left w:val="nil"/>
          <w:bottom w:val="nil"/>
          <w:right w:val="nil"/>
          <w:between w:val="nil"/>
        </w:pBdr>
        <w:tabs>
          <w:tab w:val="left" w:pos="3700"/>
        </w:tabs>
        <w:ind w:firstLine="708"/>
        <w:jc w:val="both"/>
        <w:rPr>
          <w:rFonts w:ascii="Times New Roman" w:eastAsia="Times New Roman" w:hAnsi="Times New Roman" w:cs="Times New Roman"/>
          <w:color w:val="000000"/>
        </w:rPr>
      </w:pPr>
    </w:p>
    <w:p w14:paraId="5CCEE6F8" w14:textId="77777777" w:rsidR="004A3CC9" w:rsidRPr="00D25522" w:rsidRDefault="005C7957" w:rsidP="00D25522">
      <w:pPr>
        <w:pStyle w:val="10"/>
        <w:pBdr>
          <w:top w:val="nil"/>
          <w:left w:val="nil"/>
          <w:bottom w:val="nil"/>
          <w:right w:val="nil"/>
          <w:between w:val="nil"/>
        </w:pBdr>
        <w:shd w:val="clear" w:color="auto" w:fill="FFFFFF"/>
        <w:ind w:firstLine="709"/>
        <w:jc w:val="both"/>
        <w:rPr>
          <w:rFonts w:ascii="Times New Roman" w:eastAsia="Times New Roman" w:hAnsi="Times New Roman" w:cs="Times New Roman"/>
          <w:color w:val="000000"/>
        </w:rPr>
      </w:pPr>
      <w:r w:rsidRPr="00D25522">
        <w:rPr>
          <w:rFonts w:ascii="Times New Roman" w:eastAsia="Times New Roman" w:hAnsi="Times New Roman" w:cs="Times New Roman"/>
          <w:color w:val="000000"/>
        </w:rPr>
        <w:t xml:space="preserve">28 квітня 2021 року Кабінетом Міністрів України прийнято Постанову № 630 «Деякі питання розрахунку орендної плати за державне майно», якою затверджено нову Методику розрахунку орендної плати за державне майно та визнано такою, що втратила чинність, постанову Кабінету Міністрів України від 4 жовтня 1995 року № 786 «Про Методику розрахунку орендної плати за державне майно та пропорції її розподілу». </w:t>
      </w:r>
    </w:p>
    <w:p w14:paraId="40F979C3" w14:textId="77777777" w:rsidR="004A3CC9" w:rsidRPr="00D25522" w:rsidRDefault="005C7957" w:rsidP="00D25522">
      <w:pPr>
        <w:pStyle w:val="10"/>
        <w:pBdr>
          <w:top w:val="nil"/>
          <w:left w:val="nil"/>
          <w:bottom w:val="nil"/>
          <w:right w:val="nil"/>
          <w:between w:val="nil"/>
        </w:pBdr>
        <w:shd w:val="clear" w:color="auto" w:fill="FFFFFF"/>
        <w:ind w:firstLine="709"/>
        <w:jc w:val="both"/>
        <w:rPr>
          <w:rFonts w:ascii="Times New Roman" w:eastAsia="Times New Roman" w:hAnsi="Times New Roman" w:cs="Times New Roman"/>
          <w:color w:val="000000"/>
        </w:rPr>
      </w:pPr>
      <w:r w:rsidRPr="00D25522">
        <w:rPr>
          <w:rFonts w:ascii="Times New Roman" w:eastAsia="Times New Roman" w:hAnsi="Times New Roman" w:cs="Times New Roman"/>
          <w:color w:val="000000"/>
        </w:rPr>
        <w:t>На сьогоднішній день орендна плата за користування майном, що перебуває у комунальній власності Чорноморської міської територіальної громади, розраховується  на підставі Методики розрахунку орендної плати за державне майно, затвердженою постановою Кабінету Міністрів України від 28.04.2021 № 630.</w:t>
      </w:r>
      <w:bookmarkStart w:id="1" w:name="_Hlk181014084"/>
    </w:p>
    <w:p w14:paraId="44DF679D" w14:textId="77777777" w:rsidR="004A3CC9" w:rsidRPr="00D25522" w:rsidRDefault="005C7957" w:rsidP="00D25522">
      <w:pPr>
        <w:pStyle w:val="10"/>
        <w:pBdr>
          <w:top w:val="nil"/>
          <w:left w:val="nil"/>
          <w:bottom w:val="nil"/>
          <w:right w:val="nil"/>
          <w:between w:val="nil"/>
        </w:pBdr>
        <w:shd w:val="clear" w:color="auto" w:fill="FFFFFF"/>
        <w:ind w:firstLine="709"/>
        <w:jc w:val="both"/>
        <w:rPr>
          <w:rFonts w:ascii="Times New Roman" w:eastAsia="Times New Roman" w:hAnsi="Times New Roman" w:cs="Times New Roman"/>
          <w:color w:val="000000"/>
        </w:rPr>
      </w:pPr>
      <w:r w:rsidRPr="00D25522">
        <w:rPr>
          <w:rFonts w:ascii="Times New Roman" w:eastAsia="Times New Roman" w:hAnsi="Times New Roman" w:cs="Times New Roman"/>
          <w:color w:val="000000"/>
        </w:rPr>
        <w:t xml:space="preserve">Одним із гострих питань на даний час є розрахунок ставок за оренду майна, що перебуває у комунальній власності </w:t>
      </w:r>
      <w:r w:rsidRPr="00D25522">
        <w:rPr>
          <w:rFonts w:ascii="Times New Roman" w:hAnsi="Times New Roman"/>
        </w:rPr>
        <w:t xml:space="preserve">Чорноморської міської територіальної громади в особі Чорноморської міської ради Одеського району Одеської області для певних категорій суб’єктів господарювання. </w:t>
      </w:r>
      <w:bookmarkEnd w:id="1"/>
    </w:p>
    <w:p w14:paraId="41087C51" w14:textId="77777777" w:rsidR="004A3CC9" w:rsidRPr="00D25522" w:rsidRDefault="005C7957" w:rsidP="00D25522">
      <w:pPr>
        <w:pStyle w:val="10"/>
        <w:pBdr>
          <w:top w:val="nil"/>
          <w:left w:val="nil"/>
          <w:bottom w:val="nil"/>
          <w:right w:val="nil"/>
          <w:between w:val="nil"/>
        </w:pBdr>
        <w:shd w:val="clear" w:color="auto" w:fill="FFFFFF"/>
        <w:ind w:firstLine="709"/>
        <w:jc w:val="both"/>
        <w:rPr>
          <w:rFonts w:ascii="Times New Roman" w:eastAsia="Times New Roman" w:hAnsi="Times New Roman" w:cs="Times New Roman"/>
          <w:color w:val="000000"/>
        </w:rPr>
      </w:pPr>
      <w:r w:rsidRPr="00D25522">
        <w:rPr>
          <w:rFonts w:ascii="Times New Roman" w:eastAsia="Times New Roman" w:hAnsi="Times New Roman" w:cs="Times New Roman"/>
          <w:color w:val="000000"/>
        </w:rPr>
        <w:t xml:space="preserve">Згідно із частиною 2 статті 2 Закону України «Про оренду державного та комунального майна» від 03 жовтня 2019 року № 157-ІХ  встановлено, що передача в оренду майна, яке перебуває у комунальній власності, здійснюється органами місцевого самоврядування відповідно до вимог цього Закону. </w:t>
      </w:r>
    </w:p>
    <w:p w14:paraId="74DDB11D" w14:textId="77777777" w:rsidR="004A3CC9" w:rsidRPr="00D25522" w:rsidRDefault="005C7957" w:rsidP="00D25522">
      <w:pPr>
        <w:pStyle w:val="10"/>
        <w:pBdr>
          <w:top w:val="nil"/>
          <w:left w:val="nil"/>
          <w:bottom w:val="nil"/>
          <w:right w:val="nil"/>
          <w:between w:val="nil"/>
        </w:pBdr>
        <w:shd w:val="clear" w:color="auto" w:fill="FFFFFF"/>
        <w:ind w:firstLine="709"/>
        <w:jc w:val="both"/>
        <w:rPr>
          <w:rFonts w:ascii="Times New Roman" w:eastAsia="Times New Roman" w:hAnsi="Times New Roman" w:cs="Times New Roman"/>
          <w:color w:val="000000"/>
        </w:rPr>
      </w:pPr>
      <w:r w:rsidRPr="00D25522">
        <w:rPr>
          <w:rFonts w:ascii="Times New Roman" w:eastAsia="Times New Roman" w:hAnsi="Times New Roman" w:cs="Times New Roman"/>
          <w:color w:val="000000"/>
        </w:rPr>
        <w:t>Відповідно до частини 2 статті 17 вказаного З</w:t>
      </w:r>
      <w:r w:rsidR="004A3CC9" w:rsidRPr="00D25522">
        <w:rPr>
          <w:rFonts w:ascii="Times New Roman" w:eastAsia="Times New Roman" w:hAnsi="Times New Roman" w:cs="Times New Roman"/>
          <w:color w:val="000000"/>
        </w:rPr>
        <w:t>У «Про оренду державного та комунального майна»</w:t>
      </w:r>
      <w:r w:rsidRPr="00D25522">
        <w:rPr>
          <w:rFonts w:ascii="Times New Roman" w:eastAsia="Times New Roman" w:hAnsi="Times New Roman" w:cs="Times New Roman"/>
          <w:color w:val="000000"/>
        </w:rPr>
        <w:t xml:space="preserve"> у разі передачі майна в оренду без проведення аукціону орендна плата визначається відповідно до Методики розрахунку орендної плати, яка затверджується Кабінетом Міністрів України щодо державного майна та представницькими органами місцевого самоврядування – щодо комунального майна (надалі – Методика).</w:t>
      </w:r>
    </w:p>
    <w:p w14:paraId="560D33AB" w14:textId="77777777" w:rsidR="004A3CC9" w:rsidRPr="00D25522" w:rsidRDefault="005C7957" w:rsidP="00D25522">
      <w:pPr>
        <w:pStyle w:val="10"/>
        <w:pBdr>
          <w:top w:val="nil"/>
          <w:left w:val="nil"/>
          <w:bottom w:val="nil"/>
          <w:right w:val="nil"/>
          <w:between w:val="nil"/>
        </w:pBdr>
        <w:shd w:val="clear" w:color="auto" w:fill="FFFFFF"/>
        <w:ind w:firstLine="709"/>
        <w:jc w:val="both"/>
        <w:rPr>
          <w:rFonts w:ascii="Times New Roman" w:eastAsia="Times New Roman" w:hAnsi="Times New Roman" w:cs="Times New Roman"/>
          <w:color w:val="000000"/>
        </w:rPr>
      </w:pPr>
      <w:r w:rsidRPr="00D25522">
        <w:rPr>
          <w:rFonts w:ascii="Times New Roman" w:eastAsia="Times New Roman" w:hAnsi="Times New Roman" w:cs="Times New Roman"/>
        </w:rPr>
        <w:t>Статтею 143 Конституції України зазначено: т</w:t>
      </w:r>
      <w:r w:rsidRPr="00D25522">
        <w:rPr>
          <w:rFonts w:ascii="Times New Roman" w:hAnsi="Times New Roman" w:cs="Times New Roman"/>
          <w:shd w:val="clear" w:color="auto" w:fill="FFFFFF"/>
        </w:rPr>
        <w:t>ериторіальні громади села, селища, міста безпосередньо або через утворені ними органи місцевого самоврядування управляють майном, що є в комунальній власності.</w:t>
      </w:r>
    </w:p>
    <w:p w14:paraId="2D2ED260" w14:textId="77777777" w:rsidR="004A3CC9" w:rsidRPr="00D25522" w:rsidRDefault="005C7957" w:rsidP="00D25522">
      <w:pPr>
        <w:pStyle w:val="10"/>
        <w:pBdr>
          <w:top w:val="nil"/>
          <w:left w:val="nil"/>
          <w:bottom w:val="nil"/>
          <w:right w:val="nil"/>
          <w:between w:val="nil"/>
        </w:pBdr>
        <w:shd w:val="clear" w:color="auto" w:fill="FFFFFF"/>
        <w:ind w:firstLine="709"/>
        <w:jc w:val="both"/>
        <w:rPr>
          <w:rFonts w:ascii="Times New Roman" w:eastAsia="Times New Roman" w:hAnsi="Times New Roman" w:cs="Times New Roman"/>
          <w:color w:val="000000"/>
        </w:rPr>
      </w:pPr>
      <w:r w:rsidRPr="00D25522">
        <w:rPr>
          <w:rFonts w:ascii="Times New Roman" w:hAnsi="Times New Roman" w:cs="Times New Roman"/>
          <w:shd w:val="clear" w:color="auto" w:fill="FFFFFF"/>
        </w:rPr>
        <w:t>Статтями 317, 319 Цивільного кодексу України визначено: власник володіє, користується,  розпоряджається своїм майном на власний  розсуд.</w:t>
      </w:r>
    </w:p>
    <w:p w14:paraId="3B91404C" w14:textId="4087C5CD" w:rsidR="004A3CC9" w:rsidRPr="00D25522" w:rsidRDefault="005C7957" w:rsidP="00D25522">
      <w:pPr>
        <w:pStyle w:val="10"/>
        <w:pBdr>
          <w:top w:val="nil"/>
          <w:left w:val="nil"/>
          <w:bottom w:val="nil"/>
          <w:right w:val="nil"/>
          <w:between w:val="nil"/>
        </w:pBdr>
        <w:shd w:val="clear" w:color="auto" w:fill="FFFFFF"/>
        <w:ind w:firstLine="709"/>
        <w:jc w:val="both"/>
        <w:rPr>
          <w:rFonts w:ascii="Times New Roman" w:eastAsia="Times New Roman" w:hAnsi="Times New Roman" w:cs="Times New Roman"/>
          <w:color w:val="000000"/>
        </w:rPr>
      </w:pPr>
      <w:r w:rsidRPr="00D25522">
        <w:rPr>
          <w:rFonts w:ascii="Times New Roman" w:hAnsi="Times New Roman" w:cs="Times New Roman"/>
          <w:shd w:val="clear" w:color="auto" w:fill="FFFFFF"/>
        </w:rPr>
        <w:t xml:space="preserve">Пунктом 1 статті </w:t>
      </w:r>
      <w:r w:rsidR="005F3233">
        <w:rPr>
          <w:rFonts w:ascii="Times New Roman" w:hAnsi="Times New Roman" w:cs="Times New Roman"/>
          <w:shd w:val="clear" w:color="auto" w:fill="FFFFFF"/>
        </w:rPr>
        <w:t xml:space="preserve">60 </w:t>
      </w:r>
      <w:r w:rsidRPr="00D25522">
        <w:rPr>
          <w:rFonts w:ascii="Times New Roman" w:hAnsi="Times New Roman" w:cs="Times New Roman"/>
          <w:shd w:val="clear" w:color="auto" w:fill="FFFFFF"/>
        </w:rPr>
        <w:t xml:space="preserve">Закону України «Про місцеве самоврядування в Україні» встановлено: територіальним громадам сіл, селищ, міст, районів у містах належить право </w:t>
      </w:r>
      <w:r w:rsidRPr="00D25522">
        <w:rPr>
          <w:rFonts w:ascii="Times New Roman" w:hAnsi="Times New Roman" w:cs="Times New Roman"/>
          <w:shd w:val="clear" w:color="auto" w:fill="FFFFFF"/>
        </w:rPr>
        <w:lastRenderedPageBreak/>
        <w:t>комунальної власності на рухоме і нерухоме майно, та інше майно і майнові права, рухомі та нерухомі об'єкти, визначені відповідно до закону як об'єкти права комунальної власності.</w:t>
      </w:r>
    </w:p>
    <w:p w14:paraId="75E87B2C" w14:textId="77777777" w:rsidR="004A3CC9" w:rsidRPr="00D25522" w:rsidRDefault="005C7957" w:rsidP="00D25522">
      <w:pPr>
        <w:pStyle w:val="10"/>
        <w:pBdr>
          <w:top w:val="nil"/>
          <w:left w:val="nil"/>
          <w:bottom w:val="nil"/>
          <w:right w:val="nil"/>
          <w:between w:val="nil"/>
        </w:pBdr>
        <w:shd w:val="clear" w:color="auto" w:fill="FFFFFF"/>
        <w:ind w:firstLine="709"/>
        <w:jc w:val="both"/>
        <w:rPr>
          <w:rFonts w:ascii="Times New Roman" w:hAnsi="Times New Roman" w:cs="Times New Roman"/>
          <w:shd w:val="clear" w:color="auto" w:fill="FFFFFF"/>
        </w:rPr>
      </w:pPr>
      <w:r w:rsidRPr="00D25522">
        <w:rPr>
          <w:rStyle w:val="apple-converted-space"/>
          <w:rFonts w:ascii="Times New Roman" w:hAnsi="Times New Roman" w:cs="Times New Roman"/>
          <w:shd w:val="clear" w:color="auto" w:fill="FFFFFF"/>
        </w:rPr>
        <w:t>Пунктом 5 статті 60 Закону України «Про місцеве самоврядування в Україні» встановлено: о</w:t>
      </w:r>
      <w:r w:rsidRPr="00D25522">
        <w:rPr>
          <w:rFonts w:ascii="Times New Roman" w:hAnsi="Times New Roman" w:cs="Times New Roman"/>
          <w:shd w:val="clear" w:color="auto" w:fill="FFFFFF"/>
        </w:rPr>
        <w:t>ргани місцевого самоврядування від імені та в інтересах територіальних громад відповідно до закону здійснюють правомочності щодо володіння, користування та розпорядження об'єктами права комунальної власності</w:t>
      </w:r>
      <w:r w:rsidR="004A3CC9" w:rsidRPr="00D25522">
        <w:rPr>
          <w:rFonts w:ascii="Times New Roman" w:hAnsi="Times New Roman" w:cs="Times New Roman"/>
          <w:shd w:val="clear" w:color="auto" w:fill="FFFFFF"/>
        </w:rPr>
        <w:t xml:space="preserve">. </w:t>
      </w:r>
    </w:p>
    <w:p w14:paraId="54304674" w14:textId="47C39BA7" w:rsidR="005C7957" w:rsidRPr="00D25522" w:rsidRDefault="004A3CC9" w:rsidP="00D25522">
      <w:pPr>
        <w:pStyle w:val="10"/>
        <w:pBdr>
          <w:top w:val="nil"/>
          <w:left w:val="nil"/>
          <w:bottom w:val="nil"/>
          <w:right w:val="nil"/>
          <w:between w:val="nil"/>
        </w:pBdr>
        <w:shd w:val="clear" w:color="auto" w:fill="FFFFFF"/>
        <w:ind w:firstLine="709"/>
        <w:jc w:val="both"/>
        <w:rPr>
          <w:rStyle w:val="apple-converted-space"/>
          <w:rFonts w:ascii="Times New Roman" w:hAnsi="Times New Roman" w:cs="Times New Roman"/>
          <w:shd w:val="clear" w:color="auto" w:fill="FFFFFF"/>
        </w:rPr>
      </w:pPr>
      <w:r w:rsidRPr="00D25522">
        <w:rPr>
          <w:rStyle w:val="apple-converted-space"/>
          <w:rFonts w:ascii="Times New Roman" w:hAnsi="Times New Roman" w:cs="Times New Roman"/>
          <w:shd w:val="clear" w:color="auto" w:fill="FFFFFF"/>
        </w:rPr>
        <w:t>С</w:t>
      </w:r>
      <w:r w:rsidR="005C7957" w:rsidRPr="00D25522">
        <w:rPr>
          <w:rStyle w:val="apple-converted-space"/>
          <w:rFonts w:ascii="Times New Roman" w:hAnsi="Times New Roman" w:cs="Times New Roman"/>
          <w:shd w:val="clear" w:color="auto" w:fill="FFFFFF"/>
        </w:rPr>
        <w:t xml:space="preserve">таттями 25 та 59 Закону України «Про місцеве самоврядування в Україні» відповідно встановлено: </w:t>
      </w:r>
      <w:bookmarkStart w:id="2" w:name="n168"/>
      <w:bookmarkEnd w:id="2"/>
    </w:p>
    <w:p w14:paraId="6C61EBF2" w14:textId="77777777" w:rsidR="004A3CC9" w:rsidRPr="00D25522" w:rsidRDefault="005C7957" w:rsidP="004A3CC9">
      <w:pPr>
        <w:pStyle w:val="rvps2"/>
        <w:numPr>
          <w:ilvl w:val="0"/>
          <w:numId w:val="4"/>
        </w:numPr>
        <w:shd w:val="clear" w:color="auto" w:fill="FFFFFF"/>
        <w:spacing w:before="0" w:beforeAutospacing="0" w:after="0" w:afterAutospacing="0" w:line="240" w:lineRule="atLeast"/>
        <w:ind w:left="0" w:firstLine="450"/>
        <w:jc w:val="both"/>
        <w:rPr>
          <w:lang w:val="uk-UA"/>
        </w:rPr>
      </w:pPr>
      <w:r w:rsidRPr="00D25522">
        <w:rPr>
          <w:rStyle w:val="apple-converted-space"/>
          <w:rFonts w:eastAsia="Courier New"/>
          <w:shd w:val="clear" w:color="auto" w:fill="FFFFFF"/>
          <w:lang w:val="uk-UA" w:eastAsia="uk-UA"/>
        </w:rPr>
        <w:t>сільські, селищні, міські ради правомочні розглядати і вирішувати питання, віднесені Конституцією України, цим та іншими законами до їх відання</w:t>
      </w:r>
      <w:r w:rsidRPr="00D25522">
        <w:rPr>
          <w:lang w:val="uk-UA"/>
        </w:rPr>
        <w:t>.</w:t>
      </w:r>
    </w:p>
    <w:p w14:paraId="68B161C5" w14:textId="08EE8E6A" w:rsidR="004A3CC9" w:rsidRPr="00D25522" w:rsidRDefault="005C7957" w:rsidP="004A3CC9">
      <w:pPr>
        <w:pStyle w:val="rvps2"/>
        <w:numPr>
          <w:ilvl w:val="0"/>
          <w:numId w:val="4"/>
        </w:numPr>
        <w:shd w:val="clear" w:color="auto" w:fill="FFFFFF"/>
        <w:spacing w:before="0" w:beforeAutospacing="0" w:after="0" w:afterAutospacing="0" w:line="240" w:lineRule="atLeast"/>
        <w:ind w:left="0" w:firstLine="450"/>
        <w:jc w:val="both"/>
        <w:rPr>
          <w:lang w:val="uk-UA"/>
        </w:rPr>
      </w:pPr>
      <w:r w:rsidRPr="00D25522">
        <w:rPr>
          <w:shd w:val="clear" w:color="auto" w:fill="FFFFFF"/>
          <w:lang w:val="uk-UA"/>
        </w:rPr>
        <w:t>рада в межах своїх повноважень приймає нормативні та інші акти у формі рішень.</w:t>
      </w:r>
    </w:p>
    <w:p w14:paraId="4E76A5AC" w14:textId="77777777" w:rsidR="004A3CC9" w:rsidRPr="00D25522" w:rsidRDefault="004A3CC9" w:rsidP="004A3CC9">
      <w:pPr>
        <w:pStyle w:val="rvps2"/>
        <w:shd w:val="clear" w:color="auto" w:fill="FFFFFF"/>
        <w:spacing w:before="0" w:beforeAutospacing="0" w:after="0" w:afterAutospacing="0" w:line="240" w:lineRule="atLeast"/>
        <w:ind w:left="450"/>
        <w:jc w:val="both"/>
        <w:rPr>
          <w:shd w:val="clear" w:color="auto" w:fill="FFFFFF"/>
          <w:lang w:val="uk-UA"/>
        </w:rPr>
      </w:pPr>
    </w:p>
    <w:p w14:paraId="01F8E841" w14:textId="77777777" w:rsidR="00D25522" w:rsidRDefault="005C7957" w:rsidP="00D25522">
      <w:pPr>
        <w:pStyle w:val="rvps2"/>
        <w:shd w:val="clear" w:color="auto" w:fill="FFFFFF"/>
        <w:spacing w:before="0" w:beforeAutospacing="0" w:after="0" w:afterAutospacing="0" w:line="240" w:lineRule="atLeast"/>
        <w:ind w:firstLine="709"/>
        <w:jc w:val="both"/>
        <w:rPr>
          <w:color w:val="000000"/>
          <w:lang w:val="uk-UA"/>
        </w:rPr>
      </w:pPr>
      <w:r w:rsidRPr="00D25522">
        <w:rPr>
          <w:shd w:val="clear" w:color="auto" w:fill="FFFFFF"/>
          <w:lang w:val="uk-UA"/>
        </w:rPr>
        <w:t xml:space="preserve">Враховуючи вищевикладене, </w:t>
      </w:r>
      <w:r w:rsidRPr="00D25522">
        <w:rPr>
          <w:color w:val="000000"/>
          <w:lang w:val="uk-UA"/>
        </w:rPr>
        <w:t>постала гостра потреба в розроб</w:t>
      </w:r>
      <w:r w:rsidR="00D25522">
        <w:rPr>
          <w:color w:val="000000"/>
          <w:lang w:val="uk-UA"/>
        </w:rPr>
        <w:t>ц</w:t>
      </w:r>
      <w:r w:rsidRPr="00D25522">
        <w:rPr>
          <w:color w:val="000000"/>
          <w:lang w:val="uk-UA"/>
        </w:rPr>
        <w:t xml:space="preserve">і </w:t>
      </w:r>
      <w:r w:rsidR="00D25522">
        <w:rPr>
          <w:color w:val="000000"/>
          <w:lang w:val="uk-UA"/>
        </w:rPr>
        <w:t xml:space="preserve">та прийнятті власного </w:t>
      </w:r>
      <w:r w:rsidRPr="00D25522">
        <w:rPr>
          <w:color w:val="000000"/>
          <w:lang w:val="uk-UA"/>
        </w:rPr>
        <w:t xml:space="preserve"> нормативного акту Чорноморсько</w:t>
      </w:r>
      <w:r w:rsidR="00D25522">
        <w:rPr>
          <w:color w:val="000000"/>
          <w:lang w:val="uk-UA"/>
        </w:rPr>
        <w:t>ю</w:t>
      </w:r>
      <w:r w:rsidRPr="00D25522">
        <w:rPr>
          <w:color w:val="000000"/>
          <w:lang w:val="uk-UA"/>
        </w:rPr>
        <w:t xml:space="preserve"> місько</w:t>
      </w:r>
      <w:r w:rsidR="00D25522">
        <w:rPr>
          <w:color w:val="000000"/>
          <w:lang w:val="uk-UA"/>
        </w:rPr>
        <w:t>ю</w:t>
      </w:r>
      <w:r w:rsidRPr="00D25522">
        <w:rPr>
          <w:color w:val="000000"/>
          <w:lang w:val="uk-UA"/>
        </w:rPr>
        <w:t xml:space="preserve"> рад</w:t>
      </w:r>
      <w:r w:rsidR="00D25522">
        <w:rPr>
          <w:color w:val="000000"/>
          <w:lang w:val="uk-UA"/>
        </w:rPr>
        <w:t>ою</w:t>
      </w:r>
      <w:r w:rsidRPr="00D25522">
        <w:rPr>
          <w:color w:val="000000"/>
          <w:lang w:val="uk-UA"/>
        </w:rPr>
        <w:t xml:space="preserve"> </w:t>
      </w:r>
      <w:r w:rsidR="00D25522" w:rsidRPr="00D25522">
        <w:rPr>
          <w:lang w:val="uk-UA"/>
        </w:rPr>
        <w:t>Одеського району Одеської області</w:t>
      </w:r>
      <w:r w:rsidR="00D25522" w:rsidRPr="00D25522">
        <w:rPr>
          <w:color w:val="000000"/>
          <w:lang w:val="uk-UA"/>
        </w:rPr>
        <w:t xml:space="preserve"> </w:t>
      </w:r>
      <w:r w:rsidRPr="00D25522">
        <w:rPr>
          <w:color w:val="000000"/>
          <w:lang w:val="uk-UA"/>
        </w:rPr>
        <w:t>-</w:t>
      </w:r>
      <w:r w:rsidR="00D25522">
        <w:rPr>
          <w:color w:val="000000"/>
          <w:lang w:val="uk-UA"/>
        </w:rPr>
        <w:t xml:space="preserve"> відповідної</w:t>
      </w:r>
      <w:r w:rsidRPr="00D25522">
        <w:rPr>
          <w:color w:val="000000"/>
          <w:lang w:val="uk-UA"/>
        </w:rPr>
        <w:t xml:space="preserve"> Методики, у зв’язку із необхідністю адаптації сукупних  норм  законодавства  до  сьогодення</w:t>
      </w:r>
      <w:r w:rsidR="00D25522">
        <w:rPr>
          <w:color w:val="000000"/>
          <w:lang w:val="uk-UA"/>
        </w:rPr>
        <w:t>, в межах наданих повноважень.</w:t>
      </w:r>
      <w:bookmarkStart w:id="3" w:name="_Hlk181014238"/>
    </w:p>
    <w:p w14:paraId="716D0089" w14:textId="77777777" w:rsidR="00090665" w:rsidRDefault="00090665" w:rsidP="00D25522">
      <w:pPr>
        <w:pStyle w:val="rvps2"/>
        <w:shd w:val="clear" w:color="auto" w:fill="FFFFFF"/>
        <w:spacing w:before="0" w:beforeAutospacing="0" w:after="0" w:afterAutospacing="0" w:line="240" w:lineRule="atLeast"/>
        <w:ind w:firstLine="709"/>
        <w:jc w:val="both"/>
        <w:rPr>
          <w:color w:val="000000"/>
          <w:lang w:val="uk-UA"/>
        </w:rPr>
      </w:pPr>
    </w:p>
    <w:p w14:paraId="7149042F" w14:textId="7CD0CD9D" w:rsidR="00D25522" w:rsidRDefault="005C7957" w:rsidP="00D25522">
      <w:pPr>
        <w:pStyle w:val="rvps2"/>
        <w:shd w:val="clear" w:color="auto" w:fill="FFFFFF"/>
        <w:spacing w:before="0" w:beforeAutospacing="0" w:after="0" w:afterAutospacing="0" w:line="240" w:lineRule="atLeast"/>
        <w:ind w:firstLine="709"/>
        <w:jc w:val="both"/>
        <w:rPr>
          <w:color w:val="000000"/>
          <w:lang w:val="uk-UA"/>
        </w:rPr>
      </w:pPr>
      <w:r w:rsidRPr="00D25522">
        <w:rPr>
          <w:color w:val="000000"/>
          <w:lang w:val="uk-UA"/>
        </w:rPr>
        <w:t xml:space="preserve">Законодавство передбачає можливість для представницьких органів місцевого самоврядування самостійно розробляти та затверджувати нормативні акти з питань оренди комунального майна, з метою врахування особливостей передачі в оренду майна комунальної власності, що належить безпосередньо територіальній громаді, беручи до уваги  інтереси та специфіку кожної громади. </w:t>
      </w:r>
      <w:bookmarkEnd w:id="3"/>
    </w:p>
    <w:p w14:paraId="75242F0C" w14:textId="2D973FB3" w:rsidR="005C7957" w:rsidRPr="00D25522" w:rsidRDefault="005C7957" w:rsidP="00D25522">
      <w:pPr>
        <w:pStyle w:val="rvps2"/>
        <w:shd w:val="clear" w:color="auto" w:fill="FFFFFF"/>
        <w:spacing w:before="0" w:beforeAutospacing="0" w:after="0" w:afterAutospacing="0" w:line="240" w:lineRule="atLeast"/>
        <w:ind w:firstLine="709"/>
        <w:jc w:val="both"/>
        <w:rPr>
          <w:color w:val="000000"/>
          <w:lang w:val="uk-UA"/>
        </w:rPr>
      </w:pPr>
      <w:r w:rsidRPr="00D25522">
        <w:rPr>
          <w:lang w:val="uk-UA"/>
        </w:rPr>
        <w:t xml:space="preserve">Проблемою, яку передбачається розв’язати, є </w:t>
      </w:r>
      <w:bookmarkStart w:id="4" w:name="_Hlk181002438"/>
      <w:r w:rsidRPr="00D25522">
        <w:rPr>
          <w:lang w:val="uk-UA"/>
        </w:rPr>
        <w:t xml:space="preserve">необхідність </w:t>
      </w:r>
      <w:bookmarkStart w:id="5" w:name="_Hlk181008523"/>
      <w:r w:rsidRPr="00D25522">
        <w:rPr>
          <w:lang w:val="uk-UA"/>
        </w:rPr>
        <w:t xml:space="preserve">вдосконалення процедури надання в оренду майна, яке належить до комунальної власності </w:t>
      </w:r>
      <w:bookmarkEnd w:id="5"/>
      <w:r w:rsidRPr="00D25522">
        <w:rPr>
          <w:lang w:val="uk-UA"/>
        </w:rPr>
        <w:t xml:space="preserve">Чорноморської міської територіальної громади в особі Чорноморської міської ради Одеського району Одеської області, враховуючи </w:t>
      </w:r>
      <w:r w:rsidR="009E3CDA">
        <w:rPr>
          <w:lang w:val="uk-UA"/>
        </w:rPr>
        <w:t xml:space="preserve"> вимоги </w:t>
      </w:r>
      <w:r w:rsidRPr="00D25522">
        <w:rPr>
          <w:lang w:val="uk-UA"/>
        </w:rPr>
        <w:t xml:space="preserve">норм законодавства та специфіку громади. </w:t>
      </w:r>
    </w:p>
    <w:bookmarkEnd w:id="4"/>
    <w:p w14:paraId="4973F616" w14:textId="77777777" w:rsidR="001E20BC" w:rsidRDefault="001E20BC" w:rsidP="005C7957">
      <w:pPr>
        <w:pStyle w:val="10"/>
        <w:pBdr>
          <w:top w:val="nil"/>
          <w:left w:val="nil"/>
          <w:bottom w:val="nil"/>
          <w:right w:val="nil"/>
          <w:between w:val="nil"/>
        </w:pBdr>
        <w:jc w:val="center"/>
        <w:rPr>
          <w:rFonts w:ascii="Times New Roman" w:eastAsia="Times New Roman" w:hAnsi="Times New Roman" w:cs="Times New Roman"/>
          <w:b/>
          <w:color w:val="000000"/>
        </w:rPr>
      </w:pPr>
    </w:p>
    <w:p w14:paraId="600AAB3D" w14:textId="6A1D5722" w:rsidR="005C7957" w:rsidRPr="00D25522" w:rsidRDefault="005C7957" w:rsidP="005C7957">
      <w:pPr>
        <w:pStyle w:val="10"/>
        <w:pBdr>
          <w:top w:val="nil"/>
          <w:left w:val="nil"/>
          <w:bottom w:val="nil"/>
          <w:right w:val="nil"/>
          <w:between w:val="nil"/>
        </w:pBdr>
        <w:jc w:val="center"/>
        <w:rPr>
          <w:rFonts w:ascii="Times New Roman" w:eastAsia="Times New Roman" w:hAnsi="Times New Roman" w:cs="Times New Roman"/>
          <w:b/>
          <w:color w:val="000000"/>
        </w:rPr>
      </w:pPr>
      <w:r w:rsidRPr="00D25522">
        <w:rPr>
          <w:rFonts w:ascii="Times New Roman" w:eastAsia="Times New Roman" w:hAnsi="Times New Roman" w:cs="Times New Roman"/>
          <w:b/>
          <w:color w:val="000000"/>
        </w:rPr>
        <w:t>Основні групи (підгрупи), на які проблема справляє вплив:</w:t>
      </w:r>
    </w:p>
    <w:tbl>
      <w:tblPr>
        <w:tblW w:w="8784" w:type="dxa"/>
        <w:jc w:val="center"/>
        <w:tblLayout w:type="fixed"/>
        <w:tblCellMar>
          <w:left w:w="0" w:type="dxa"/>
          <w:right w:w="0" w:type="dxa"/>
        </w:tblCellMar>
        <w:tblLook w:val="0000" w:firstRow="0" w:lastRow="0" w:firstColumn="0" w:lastColumn="0" w:noHBand="0" w:noVBand="0"/>
      </w:tblPr>
      <w:tblGrid>
        <w:gridCol w:w="4022"/>
        <w:gridCol w:w="2837"/>
        <w:gridCol w:w="1925"/>
      </w:tblGrid>
      <w:tr w:rsidR="005C7957" w:rsidRPr="00D25522" w14:paraId="75760BD3" w14:textId="77777777" w:rsidTr="009E3CDA">
        <w:trPr>
          <w:cantSplit/>
          <w:trHeight w:val="422"/>
          <w:tblHeader/>
          <w:jc w:val="center"/>
        </w:trPr>
        <w:tc>
          <w:tcPr>
            <w:tcW w:w="4022" w:type="dxa"/>
            <w:tcBorders>
              <w:top w:val="single" w:sz="4" w:space="0" w:color="000000"/>
              <w:left w:val="single" w:sz="4" w:space="0" w:color="000000"/>
            </w:tcBorders>
            <w:shd w:val="clear" w:color="auto" w:fill="FFFFFF"/>
          </w:tcPr>
          <w:p w14:paraId="1458288B" w14:textId="77777777" w:rsidR="005C7957" w:rsidRPr="00D25522" w:rsidRDefault="005C7957" w:rsidP="009E3CDA">
            <w:pPr>
              <w:pStyle w:val="10"/>
              <w:pBdr>
                <w:top w:val="nil"/>
                <w:left w:val="nil"/>
                <w:bottom w:val="nil"/>
                <w:right w:val="nil"/>
                <w:between w:val="nil"/>
              </w:pBdr>
              <w:shd w:val="clear" w:color="auto" w:fill="FFFFFF"/>
              <w:jc w:val="center"/>
              <w:rPr>
                <w:rFonts w:ascii="Times New Roman" w:eastAsia="Times New Roman" w:hAnsi="Times New Roman" w:cs="Times New Roman"/>
                <w:color w:val="000000"/>
              </w:rPr>
            </w:pPr>
            <w:r w:rsidRPr="00D25522">
              <w:rPr>
                <w:rFonts w:ascii="Times New Roman" w:eastAsia="Times New Roman" w:hAnsi="Times New Roman" w:cs="Times New Roman"/>
                <w:color w:val="000000"/>
                <w:highlight w:val="white"/>
              </w:rPr>
              <w:t>Групи (підгрупи)</w:t>
            </w:r>
          </w:p>
        </w:tc>
        <w:tc>
          <w:tcPr>
            <w:tcW w:w="2837" w:type="dxa"/>
            <w:tcBorders>
              <w:top w:val="single" w:sz="4" w:space="0" w:color="000000"/>
              <w:left w:val="single" w:sz="4" w:space="0" w:color="000000"/>
            </w:tcBorders>
            <w:shd w:val="clear" w:color="auto" w:fill="FFFFFF"/>
          </w:tcPr>
          <w:p w14:paraId="151806C2" w14:textId="77777777" w:rsidR="005C7957" w:rsidRPr="00D25522" w:rsidRDefault="005C7957" w:rsidP="009E3CDA">
            <w:pPr>
              <w:pStyle w:val="10"/>
              <w:pBdr>
                <w:top w:val="nil"/>
                <w:left w:val="nil"/>
                <w:bottom w:val="nil"/>
                <w:right w:val="nil"/>
                <w:between w:val="nil"/>
              </w:pBdr>
              <w:shd w:val="clear" w:color="auto" w:fill="FFFFFF"/>
              <w:jc w:val="center"/>
              <w:rPr>
                <w:rFonts w:ascii="Times New Roman" w:eastAsia="Times New Roman" w:hAnsi="Times New Roman" w:cs="Times New Roman"/>
                <w:color w:val="000000"/>
              </w:rPr>
            </w:pPr>
            <w:r w:rsidRPr="00D25522">
              <w:rPr>
                <w:rFonts w:ascii="Times New Roman" w:eastAsia="Times New Roman" w:hAnsi="Times New Roman" w:cs="Times New Roman"/>
                <w:color w:val="000000"/>
                <w:highlight w:val="white"/>
              </w:rPr>
              <w:t>Так</w:t>
            </w:r>
          </w:p>
        </w:tc>
        <w:tc>
          <w:tcPr>
            <w:tcW w:w="1925" w:type="dxa"/>
            <w:tcBorders>
              <w:top w:val="single" w:sz="4" w:space="0" w:color="000000"/>
              <w:left w:val="single" w:sz="4" w:space="0" w:color="000000"/>
              <w:right w:val="single" w:sz="4" w:space="0" w:color="000000"/>
            </w:tcBorders>
            <w:shd w:val="clear" w:color="auto" w:fill="FFFFFF"/>
          </w:tcPr>
          <w:p w14:paraId="55C80509" w14:textId="77777777" w:rsidR="005C7957" w:rsidRPr="00D25522" w:rsidRDefault="005C7957" w:rsidP="009E3CDA">
            <w:pPr>
              <w:pStyle w:val="10"/>
              <w:pBdr>
                <w:top w:val="nil"/>
                <w:left w:val="nil"/>
                <w:bottom w:val="nil"/>
                <w:right w:val="nil"/>
                <w:between w:val="nil"/>
              </w:pBdr>
              <w:shd w:val="clear" w:color="auto" w:fill="FFFFFF"/>
              <w:jc w:val="center"/>
              <w:rPr>
                <w:rFonts w:ascii="Times New Roman" w:eastAsia="Times New Roman" w:hAnsi="Times New Roman" w:cs="Times New Roman"/>
                <w:color w:val="000000"/>
              </w:rPr>
            </w:pPr>
            <w:r w:rsidRPr="00D25522">
              <w:rPr>
                <w:rFonts w:ascii="Times New Roman" w:eastAsia="Times New Roman" w:hAnsi="Times New Roman" w:cs="Times New Roman"/>
                <w:color w:val="000000"/>
                <w:highlight w:val="white"/>
              </w:rPr>
              <w:t>Ні</w:t>
            </w:r>
          </w:p>
        </w:tc>
      </w:tr>
      <w:tr w:rsidR="005C7957" w:rsidRPr="00D25522" w14:paraId="521B8E7E" w14:textId="77777777" w:rsidTr="009E3CDA">
        <w:trPr>
          <w:cantSplit/>
          <w:trHeight w:val="390"/>
          <w:tblHeader/>
          <w:jc w:val="center"/>
        </w:trPr>
        <w:tc>
          <w:tcPr>
            <w:tcW w:w="4022" w:type="dxa"/>
            <w:tcBorders>
              <w:top w:val="single" w:sz="4" w:space="0" w:color="000000"/>
              <w:left w:val="single" w:sz="4" w:space="0" w:color="000000"/>
            </w:tcBorders>
            <w:shd w:val="clear" w:color="auto" w:fill="FFFFFF"/>
          </w:tcPr>
          <w:p w14:paraId="2BBF0DAC" w14:textId="5D83F6EB" w:rsidR="005C7957" w:rsidRPr="009E3CDA" w:rsidRDefault="009E3CDA" w:rsidP="00AB746D">
            <w:pPr>
              <w:pStyle w:val="10"/>
              <w:pBdr>
                <w:top w:val="nil"/>
                <w:left w:val="nil"/>
                <w:bottom w:val="nil"/>
                <w:right w:val="nil"/>
                <w:between w:val="nil"/>
              </w:pBdr>
              <w:shd w:val="clear" w:color="auto" w:fill="FFFFFF"/>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 xml:space="preserve"> </w:t>
            </w:r>
            <w:r w:rsidR="005C7957" w:rsidRPr="00D25522">
              <w:rPr>
                <w:rFonts w:ascii="Times New Roman" w:eastAsia="Times New Roman" w:hAnsi="Times New Roman" w:cs="Times New Roman"/>
                <w:color w:val="000000"/>
                <w:highlight w:val="white"/>
              </w:rPr>
              <w:t>Громадяни</w:t>
            </w:r>
          </w:p>
        </w:tc>
        <w:tc>
          <w:tcPr>
            <w:tcW w:w="2837" w:type="dxa"/>
            <w:tcBorders>
              <w:top w:val="single" w:sz="4" w:space="0" w:color="000000"/>
              <w:left w:val="single" w:sz="4" w:space="0" w:color="000000"/>
            </w:tcBorders>
            <w:shd w:val="clear" w:color="auto" w:fill="FFFFFF"/>
            <w:vAlign w:val="center"/>
          </w:tcPr>
          <w:p w14:paraId="5B7C54E7" w14:textId="77777777" w:rsidR="005C7957" w:rsidRPr="00D25522" w:rsidRDefault="005C7957" w:rsidP="00920C4B">
            <w:pPr>
              <w:pStyle w:val="10"/>
              <w:pBdr>
                <w:top w:val="nil"/>
                <w:left w:val="nil"/>
                <w:bottom w:val="nil"/>
                <w:right w:val="nil"/>
                <w:between w:val="nil"/>
              </w:pBdr>
              <w:shd w:val="clear" w:color="auto" w:fill="FFFFFF"/>
              <w:jc w:val="center"/>
              <w:rPr>
                <w:rFonts w:ascii="Times New Roman" w:eastAsia="Times New Roman" w:hAnsi="Times New Roman" w:cs="Times New Roman"/>
                <w:color w:val="000000"/>
              </w:rPr>
            </w:pPr>
            <w:r w:rsidRPr="00D25522">
              <w:rPr>
                <w:rFonts w:ascii="Times New Roman" w:eastAsia="Times New Roman" w:hAnsi="Times New Roman" w:cs="Times New Roman"/>
                <w:color w:val="000000"/>
              </w:rPr>
              <w:t>-</w:t>
            </w:r>
          </w:p>
        </w:tc>
        <w:tc>
          <w:tcPr>
            <w:tcW w:w="1925" w:type="dxa"/>
            <w:tcBorders>
              <w:top w:val="single" w:sz="4" w:space="0" w:color="000000"/>
              <w:left w:val="single" w:sz="4" w:space="0" w:color="000000"/>
              <w:right w:val="single" w:sz="4" w:space="0" w:color="000000"/>
            </w:tcBorders>
            <w:shd w:val="clear" w:color="auto" w:fill="FFFFFF"/>
          </w:tcPr>
          <w:p w14:paraId="4BD1FE74" w14:textId="77777777" w:rsidR="005C7957" w:rsidRPr="00D25522" w:rsidRDefault="005C7957" w:rsidP="00920C4B">
            <w:pPr>
              <w:pStyle w:val="10"/>
              <w:pBdr>
                <w:top w:val="nil"/>
                <w:left w:val="nil"/>
                <w:bottom w:val="nil"/>
                <w:right w:val="nil"/>
                <w:between w:val="nil"/>
              </w:pBdr>
              <w:shd w:val="clear" w:color="auto" w:fill="FFFFFF"/>
              <w:jc w:val="center"/>
              <w:rPr>
                <w:rFonts w:ascii="Times New Roman" w:eastAsia="Times New Roman" w:hAnsi="Times New Roman" w:cs="Times New Roman"/>
                <w:color w:val="000000"/>
              </w:rPr>
            </w:pPr>
            <w:r w:rsidRPr="00D25522">
              <w:rPr>
                <w:rFonts w:ascii="Times New Roman" w:eastAsia="Times New Roman" w:hAnsi="Times New Roman" w:cs="Times New Roman"/>
                <w:color w:val="000000"/>
              </w:rPr>
              <w:t>+</w:t>
            </w:r>
          </w:p>
        </w:tc>
      </w:tr>
      <w:tr w:rsidR="005C7957" w:rsidRPr="00D25522" w14:paraId="629A23B2" w14:textId="77777777" w:rsidTr="009E3CDA">
        <w:trPr>
          <w:cantSplit/>
          <w:trHeight w:val="652"/>
          <w:tblHeader/>
          <w:jc w:val="center"/>
        </w:trPr>
        <w:tc>
          <w:tcPr>
            <w:tcW w:w="4022" w:type="dxa"/>
            <w:tcBorders>
              <w:top w:val="single" w:sz="4" w:space="0" w:color="000000"/>
              <w:left w:val="single" w:sz="4" w:space="0" w:color="000000"/>
            </w:tcBorders>
            <w:shd w:val="clear" w:color="auto" w:fill="FFFFFF"/>
          </w:tcPr>
          <w:p w14:paraId="6D97FDB0" w14:textId="639EC8A3" w:rsidR="005C7957" w:rsidRPr="009E3CDA" w:rsidRDefault="009E3CDA" w:rsidP="00AB746D">
            <w:pPr>
              <w:pStyle w:val="10"/>
              <w:pBdr>
                <w:top w:val="nil"/>
                <w:left w:val="nil"/>
                <w:bottom w:val="nil"/>
                <w:right w:val="nil"/>
                <w:between w:val="nil"/>
              </w:pBdr>
              <w:shd w:val="clear" w:color="auto" w:fill="FFFFFF"/>
              <w:rPr>
                <w:rFonts w:ascii="Times New Roman" w:eastAsia="Times New Roman" w:hAnsi="Times New Roman" w:cs="Times New Roman"/>
                <w:color w:val="000000"/>
                <w:highlight w:val="white"/>
              </w:rPr>
            </w:pPr>
            <w:r>
              <w:rPr>
                <w:rFonts w:ascii="Times New Roman" w:eastAsia="Times New Roman" w:hAnsi="Times New Roman" w:cs="Times New Roman"/>
                <w:iCs/>
                <w:color w:val="000000"/>
                <w:highlight w:val="white"/>
              </w:rPr>
              <w:t xml:space="preserve"> </w:t>
            </w:r>
            <w:r w:rsidR="005C7957" w:rsidRPr="00D25522">
              <w:rPr>
                <w:rFonts w:ascii="Times New Roman" w:eastAsia="Times New Roman" w:hAnsi="Times New Roman" w:cs="Times New Roman"/>
                <w:color w:val="000000"/>
                <w:highlight w:val="white"/>
              </w:rPr>
              <w:t xml:space="preserve">Чорноморська міська територіальна громада </w:t>
            </w:r>
          </w:p>
        </w:tc>
        <w:tc>
          <w:tcPr>
            <w:tcW w:w="2837" w:type="dxa"/>
            <w:tcBorders>
              <w:top w:val="single" w:sz="4" w:space="0" w:color="000000"/>
              <w:left w:val="single" w:sz="4" w:space="0" w:color="000000"/>
            </w:tcBorders>
            <w:shd w:val="clear" w:color="auto" w:fill="FFFFFF"/>
            <w:vAlign w:val="center"/>
          </w:tcPr>
          <w:p w14:paraId="7AEC2F5C" w14:textId="77777777" w:rsidR="005C7957" w:rsidRPr="00D25522" w:rsidRDefault="005C7957" w:rsidP="00920C4B">
            <w:pPr>
              <w:pStyle w:val="10"/>
              <w:pBdr>
                <w:top w:val="nil"/>
                <w:left w:val="nil"/>
                <w:bottom w:val="nil"/>
                <w:right w:val="nil"/>
                <w:between w:val="nil"/>
              </w:pBdr>
              <w:shd w:val="clear" w:color="auto" w:fill="FFFFFF"/>
              <w:jc w:val="center"/>
              <w:rPr>
                <w:rFonts w:ascii="Times New Roman" w:eastAsia="Times New Roman" w:hAnsi="Times New Roman" w:cs="Times New Roman"/>
                <w:color w:val="000000"/>
              </w:rPr>
            </w:pPr>
            <w:r w:rsidRPr="00D25522">
              <w:rPr>
                <w:rFonts w:ascii="Times New Roman" w:eastAsia="Times New Roman" w:hAnsi="Times New Roman" w:cs="Times New Roman"/>
                <w:color w:val="000000"/>
                <w:highlight w:val="white"/>
              </w:rPr>
              <w:t>+</w:t>
            </w:r>
          </w:p>
        </w:tc>
        <w:tc>
          <w:tcPr>
            <w:tcW w:w="1925" w:type="dxa"/>
            <w:tcBorders>
              <w:top w:val="single" w:sz="4" w:space="0" w:color="000000"/>
              <w:left w:val="single" w:sz="4" w:space="0" w:color="000000"/>
              <w:right w:val="single" w:sz="4" w:space="0" w:color="000000"/>
            </w:tcBorders>
            <w:shd w:val="clear" w:color="auto" w:fill="FFFFFF"/>
          </w:tcPr>
          <w:p w14:paraId="51E1E850" w14:textId="77777777" w:rsidR="005C7957" w:rsidRPr="00D25522" w:rsidRDefault="005C7957" w:rsidP="00920C4B">
            <w:pPr>
              <w:pStyle w:val="10"/>
              <w:pBdr>
                <w:top w:val="nil"/>
                <w:left w:val="nil"/>
                <w:bottom w:val="nil"/>
                <w:right w:val="nil"/>
                <w:between w:val="nil"/>
              </w:pBdr>
              <w:shd w:val="clear" w:color="auto" w:fill="FFFFFF"/>
              <w:jc w:val="center"/>
              <w:rPr>
                <w:rFonts w:ascii="Times New Roman" w:eastAsia="Times New Roman" w:hAnsi="Times New Roman" w:cs="Times New Roman"/>
                <w:color w:val="000000"/>
              </w:rPr>
            </w:pPr>
            <w:r w:rsidRPr="00D25522">
              <w:rPr>
                <w:rFonts w:ascii="Times New Roman" w:eastAsia="Times New Roman" w:hAnsi="Times New Roman" w:cs="Times New Roman"/>
                <w:color w:val="000000"/>
              </w:rPr>
              <w:t>-</w:t>
            </w:r>
          </w:p>
        </w:tc>
      </w:tr>
      <w:tr w:rsidR="005C7957" w:rsidRPr="00D25522" w14:paraId="36893A6F" w14:textId="77777777" w:rsidTr="009E3CDA">
        <w:trPr>
          <w:cantSplit/>
          <w:trHeight w:val="862"/>
          <w:tblHeader/>
          <w:jc w:val="center"/>
        </w:trPr>
        <w:tc>
          <w:tcPr>
            <w:tcW w:w="4022" w:type="dxa"/>
            <w:tcBorders>
              <w:top w:val="single" w:sz="4" w:space="0" w:color="000000"/>
              <w:left w:val="single" w:sz="4" w:space="0" w:color="000000"/>
              <w:bottom w:val="single" w:sz="4" w:space="0" w:color="000000"/>
            </w:tcBorders>
            <w:shd w:val="clear" w:color="auto" w:fill="FFFFFF"/>
            <w:vAlign w:val="bottom"/>
          </w:tcPr>
          <w:p w14:paraId="4E584D50" w14:textId="2AA4902E" w:rsidR="005C7957" w:rsidRPr="00D25522" w:rsidRDefault="009E3CDA" w:rsidP="00AB746D">
            <w:pPr>
              <w:pStyle w:val="10"/>
              <w:pBdr>
                <w:top w:val="nil"/>
                <w:left w:val="nil"/>
                <w:bottom w:val="nil"/>
                <w:right w:val="nil"/>
                <w:between w:val="nil"/>
              </w:pBdr>
              <w:shd w:val="clear" w:color="auto" w:fill="FFFFFF"/>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 xml:space="preserve"> </w:t>
            </w:r>
            <w:r w:rsidR="005C7957" w:rsidRPr="00D25522">
              <w:rPr>
                <w:rFonts w:ascii="Times New Roman" w:eastAsia="Times New Roman" w:hAnsi="Times New Roman" w:cs="Times New Roman"/>
                <w:color w:val="000000"/>
                <w:highlight w:val="white"/>
              </w:rPr>
              <w:t>Суб'єкти господарювання,</w:t>
            </w:r>
          </w:p>
          <w:p w14:paraId="2C9AD440" w14:textId="77777777" w:rsidR="005C7957" w:rsidRPr="00D25522" w:rsidRDefault="005C7957" w:rsidP="00AB746D">
            <w:pPr>
              <w:pStyle w:val="10"/>
              <w:pBdr>
                <w:top w:val="nil"/>
                <w:left w:val="nil"/>
                <w:bottom w:val="nil"/>
                <w:right w:val="nil"/>
                <w:between w:val="nil"/>
              </w:pBdr>
              <w:shd w:val="clear" w:color="auto" w:fill="FFFFFF"/>
              <w:rPr>
                <w:rFonts w:ascii="Times New Roman" w:eastAsia="Times New Roman" w:hAnsi="Times New Roman" w:cs="Times New Roman"/>
                <w:color w:val="000000"/>
              </w:rPr>
            </w:pPr>
            <w:r w:rsidRPr="00D25522">
              <w:rPr>
                <w:rFonts w:ascii="Times New Roman" w:eastAsia="Times New Roman" w:hAnsi="Times New Roman" w:cs="Times New Roman"/>
                <w:color w:val="000000"/>
                <w:highlight w:val="white"/>
              </w:rPr>
              <w:t>у тому числі суб'єкти малого</w:t>
            </w:r>
          </w:p>
          <w:p w14:paraId="4ACD5B17" w14:textId="77777777" w:rsidR="005C7957" w:rsidRPr="00D25522" w:rsidRDefault="005C7957" w:rsidP="00AB746D">
            <w:pPr>
              <w:pStyle w:val="10"/>
              <w:pBdr>
                <w:top w:val="nil"/>
                <w:left w:val="nil"/>
                <w:bottom w:val="nil"/>
                <w:right w:val="nil"/>
                <w:between w:val="nil"/>
              </w:pBdr>
              <w:shd w:val="clear" w:color="auto" w:fill="FFFFFF"/>
              <w:rPr>
                <w:rFonts w:ascii="Times New Roman" w:eastAsia="Times New Roman" w:hAnsi="Times New Roman" w:cs="Times New Roman"/>
                <w:color w:val="000000"/>
              </w:rPr>
            </w:pPr>
            <w:r w:rsidRPr="00D25522">
              <w:rPr>
                <w:rFonts w:ascii="Times New Roman" w:eastAsia="Times New Roman" w:hAnsi="Times New Roman" w:cs="Times New Roman"/>
                <w:color w:val="000000"/>
                <w:highlight w:val="white"/>
              </w:rPr>
              <w:t>підприємництва</w:t>
            </w:r>
          </w:p>
        </w:tc>
        <w:tc>
          <w:tcPr>
            <w:tcW w:w="2837" w:type="dxa"/>
            <w:tcBorders>
              <w:top w:val="single" w:sz="4" w:space="0" w:color="000000"/>
              <w:left w:val="single" w:sz="4" w:space="0" w:color="000000"/>
              <w:bottom w:val="single" w:sz="4" w:space="0" w:color="000000"/>
            </w:tcBorders>
            <w:shd w:val="clear" w:color="auto" w:fill="FFFFFF"/>
            <w:vAlign w:val="center"/>
          </w:tcPr>
          <w:p w14:paraId="432C51E7" w14:textId="77777777" w:rsidR="005C7957" w:rsidRPr="00D25522" w:rsidRDefault="005C7957" w:rsidP="00920C4B">
            <w:pPr>
              <w:pStyle w:val="10"/>
              <w:pBdr>
                <w:top w:val="nil"/>
                <w:left w:val="nil"/>
                <w:bottom w:val="nil"/>
                <w:right w:val="nil"/>
                <w:between w:val="nil"/>
              </w:pBdr>
              <w:shd w:val="clear" w:color="auto" w:fill="FFFFFF"/>
              <w:jc w:val="center"/>
              <w:rPr>
                <w:rFonts w:ascii="Times New Roman" w:eastAsia="Times New Roman" w:hAnsi="Times New Roman" w:cs="Times New Roman"/>
                <w:color w:val="000000"/>
              </w:rPr>
            </w:pPr>
            <w:r w:rsidRPr="00D25522">
              <w:rPr>
                <w:rFonts w:ascii="Times New Roman" w:eastAsia="Times New Roman" w:hAnsi="Times New Roman" w:cs="Times New Roman"/>
                <w:color w:val="000000"/>
                <w:highlight w:val="white"/>
              </w:rPr>
              <w:t>+</w:t>
            </w:r>
          </w:p>
        </w:tc>
        <w:tc>
          <w:tcPr>
            <w:tcW w:w="1925" w:type="dxa"/>
            <w:tcBorders>
              <w:top w:val="single" w:sz="4" w:space="0" w:color="000000"/>
              <w:left w:val="single" w:sz="4" w:space="0" w:color="000000"/>
              <w:bottom w:val="single" w:sz="4" w:space="0" w:color="000000"/>
              <w:right w:val="single" w:sz="4" w:space="0" w:color="000000"/>
            </w:tcBorders>
            <w:shd w:val="clear" w:color="auto" w:fill="FFFFFF"/>
          </w:tcPr>
          <w:p w14:paraId="164EEEE0" w14:textId="77777777" w:rsidR="005C7957" w:rsidRPr="00D25522" w:rsidRDefault="005C7957" w:rsidP="00920C4B">
            <w:pPr>
              <w:pStyle w:val="10"/>
              <w:pBdr>
                <w:top w:val="nil"/>
                <w:left w:val="nil"/>
                <w:bottom w:val="nil"/>
                <w:right w:val="nil"/>
                <w:between w:val="nil"/>
              </w:pBdr>
              <w:shd w:val="clear" w:color="auto" w:fill="FFFFFF"/>
              <w:jc w:val="center"/>
              <w:rPr>
                <w:rFonts w:ascii="Times New Roman" w:eastAsia="Times New Roman" w:hAnsi="Times New Roman" w:cs="Times New Roman"/>
                <w:color w:val="000000"/>
              </w:rPr>
            </w:pPr>
          </w:p>
          <w:p w14:paraId="6D2EC6B0" w14:textId="77777777" w:rsidR="005C7957" w:rsidRPr="00D25522" w:rsidRDefault="005C7957" w:rsidP="00920C4B">
            <w:pPr>
              <w:pStyle w:val="10"/>
              <w:pBdr>
                <w:top w:val="nil"/>
                <w:left w:val="nil"/>
                <w:bottom w:val="nil"/>
                <w:right w:val="nil"/>
                <w:between w:val="nil"/>
              </w:pBdr>
              <w:shd w:val="clear" w:color="auto" w:fill="FFFFFF"/>
              <w:jc w:val="center"/>
              <w:rPr>
                <w:rFonts w:ascii="Times New Roman" w:eastAsia="Times New Roman" w:hAnsi="Times New Roman" w:cs="Times New Roman"/>
                <w:color w:val="000000"/>
              </w:rPr>
            </w:pPr>
            <w:r w:rsidRPr="00D25522">
              <w:rPr>
                <w:rFonts w:ascii="Times New Roman" w:eastAsia="Times New Roman" w:hAnsi="Times New Roman" w:cs="Times New Roman"/>
                <w:color w:val="000000"/>
              </w:rPr>
              <w:t>-</w:t>
            </w:r>
          </w:p>
        </w:tc>
      </w:tr>
    </w:tbl>
    <w:p w14:paraId="58A891FC" w14:textId="77777777" w:rsidR="00920C4B" w:rsidRDefault="00920C4B" w:rsidP="00920C4B"/>
    <w:p w14:paraId="32B4DD0C" w14:textId="77777777" w:rsidR="00920C4B" w:rsidRPr="00920C4B" w:rsidRDefault="005C7957" w:rsidP="00920C4B">
      <w:pPr>
        <w:pStyle w:val="rvps2"/>
        <w:shd w:val="clear" w:color="auto" w:fill="FFFFFF"/>
        <w:spacing w:before="0" w:beforeAutospacing="0" w:after="0" w:afterAutospacing="0" w:line="240" w:lineRule="atLeast"/>
        <w:ind w:firstLine="709"/>
        <w:jc w:val="both"/>
        <w:rPr>
          <w:b/>
          <w:bCs/>
          <w:color w:val="000000"/>
          <w:lang w:val="uk-UA"/>
        </w:rPr>
      </w:pPr>
      <w:r w:rsidRPr="00920C4B">
        <w:rPr>
          <w:b/>
          <w:bCs/>
          <w:color w:val="000000"/>
          <w:lang w:val="uk-UA"/>
        </w:rPr>
        <w:t>Обґрунтування неможливості вирішення проблеми за допомогою  ринкових механізмів:</w:t>
      </w:r>
    </w:p>
    <w:p w14:paraId="75144AF8" w14:textId="55DF442C" w:rsidR="00920C4B" w:rsidRDefault="005C7957" w:rsidP="00920C4B">
      <w:pPr>
        <w:pStyle w:val="rvps2"/>
        <w:shd w:val="clear" w:color="auto" w:fill="FFFFFF"/>
        <w:spacing w:before="0" w:beforeAutospacing="0" w:after="0" w:afterAutospacing="0" w:line="240" w:lineRule="atLeast"/>
        <w:ind w:firstLine="709"/>
        <w:jc w:val="both"/>
        <w:rPr>
          <w:color w:val="000000"/>
          <w:lang w:val="uk-UA"/>
        </w:rPr>
      </w:pPr>
      <w:r w:rsidRPr="00D25522">
        <w:rPr>
          <w:color w:val="000000"/>
          <w:lang w:val="uk-UA"/>
        </w:rPr>
        <w:t>Застосування ринкових механізмів для вирішення вказаної проблеми не є можливим, оскільки відповідно до п. 2 ст. 17 З</w:t>
      </w:r>
      <w:r w:rsidR="005F3233">
        <w:rPr>
          <w:color w:val="000000"/>
          <w:lang w:val="uk-UA"/>
        </w:rPr>
        <w:t xml:space="preserve">У </w:t>
      </w:r>
      <w:r w:rsidR="005F3233" w:rsidRPr="00D25522">
        <w:rPr>
          <w:color w:val="000000"/>
          <w:lang w:val="uk-UA"/>
        </w:rPr>
        <w:t xml:space="preserve">«Про оренду державного та комунального майна» </w:t>
      </w:r>
      <w:r w:rsidRPr="00D25522">
        <w:rPr>
          <w:color w:val="000000"/>
          <w:lang w:val="uk-UA"/>
        </w:rPr>
        <w:t>зазначено, що  у разі передачі майна в оренду без проведення аукціону орендна плата щодо комунального майна визначається представницькими органами місцевого самоврядування. У разі відсутності своєї затвердженої Методики, органи місцевого самоврядування керуються державною методикою,  що є неприпустимим (недоцільним)  для випадків, коли орендарями є бюджетні  установи/організації, що фінансуються з міського бюджету.</w:t>
      </w:r>
    </w:p>
    <w:p w14:paraId="07D662B5" w14:textId="77777777" w:rsidR="00920C4B" w:rsidRDefault="00920C4B" w:rsidP="00920C4B">
      <w:pPr>
        <w:pStyle w:val="rvps2"/>
        <w:shd w:val="clear" w:color="auto" w:fill="FFFFFF"/>
        <w:spacing w:before="0" w:beforeAutospacing="0" w:after="0" w:afterAutospacing="0" w:line="240" w:lineRule="atLeast"/>
        <w:ind w:firstLine="709"/>
        <w:jc w:val="both"/>
        <w:rPr>
          <w:color w:val="000000"/>
          <w:lang w:val="uk-UA"/>
        </w:rPr>
      </w:pPr>
    </w:p>
    <w:p w14:paraId="2682CA57" w14:textId="77777777" w:rsidR="00920C4B" w:rsidRDefault="005C7957" w:rsidP="00920C4B">
      <w:pPr>
        <w:pStyle w:val="rvps2"/>
        <w:shd w:val="clear" w:color="auto" w:fill="FFFFFF"/>
        <w:spacing w:before="0" w:beforeAutospacing="0" w:after="0" w:afterAutospacing="0" w:line="240" w:lineRule="atLeast"/>
        <w:ind w:firstLine="709"/>
        <w:jc w:val="both"/>
        <w:rPr>
          <w:b/>
          <w:color w:val="000000"/>
          <w:lang w:val="uk-UA"/>
        </w:rPr>
      </w:pPr>
      <w:r w:rsidRPr="00D25522">
        <w:rPr>
          <w:b/>
          <w:color w:val="000000"/>
          <w:lang w:val="uk-UA"/>
        </w:rPr>
        <w:t>Обґрунтування неможливості вирішення проблеми за допомогою діючих регуляторних актів:</w:t>
      </w:r>
    </w:p>
    <w:p w14:paraId="24C4661B" w14:textId="77777777" w:rsidR="00920C4B" w:rsidRDefault="005C7957" w:rsidP="00920C4B">
      <w:pPr>
        <w:pStyle w:val="rvps2"/>
        <w:shd w:val="clear" w:color="auto" w:fill="FFFFFF"/>
        <w:spacing w:before="0" w:beforeAutospacing="0" w:after="0" w:afterAutospacing="0" w:line="240" w:lineRule="atLeast"/>
        <w:ind w:firstLine="709"/>
        <w:jc w:val="both"/>
        <w:rPr>
          <w:color w:val="000000"/>
          <w:lang w:val="uk-UA"/>
        </w:rPr>
      </w:pPr>
      <w:r w:rsidRPr="00D25522">
        <w:rPr>
          <w:color w:val="000000"/>
          <w:lang w:val="uk-UA"/>
        </w:rPr>
        <w:t xml:space="preserve">Зазначена проблема не може бути вирішена за допомогою діючих регуляторних актів, оскільки державною Методикою  не врегульовані  в повній мірі питання оренди щодо комунального майна, а також відсутністю механізмів регулювання орендних відносин певної  категорії   орендарів,  з  урахуванням  сукупних  норм  законодавства.   </w:t>
      </w:r>
    </w:p>
    <w:p w14:paraId="6CC5C42C" w14:textId="61E51769" w:rsidR="005C7957" w:rsidRDefault="005C7957" w:rsidP="00920C4B">
      <w:pPr>
        <w:pStyle w:val="rvps2"/>
        <w:shd w:val="clear" w:color="auto" w:fill="FFFFFF"/>
        <w:spacing w:before="0" w:beforeAutospacing="0" w:after="0" w:afterAutospacing="0" w:line="240" w:lineRule="atLeast"/>
        <w:ind w:firstLine="709"/>
        <w:jc w:val="center"/>
        <w:rPr>
          <w:b/>
          <w:color w:val="000000"/>
          <w:lang w:val="uk-UA"/>
        </w:rPr>
      </w:pPr>
      <w:r w:rsidRPr="00D25522">
        <w:rPr>
          <w:b/>
          <w:color w:val="000000"/>
          <w:lang w:val="uk-UA"/>
        </w:rPr>
        <w:lastRenderedPageBreak/>
        <w:t>ІІ.  Цілі  державного  регулювання</w:t>
      </w:r>
    </w:p>
    <w:p w14:paraId="2CC010AE" w14:textId="77777777" w:rsidR="00920C4B" w:rsidRPr="00920C4B" w:rsidRDefault="00920C4B" w:rsidP="00920C4B">
      <w:pPr>
        <w:pStyle w:val="rvps2"/>
        <w:shd w:val="clear" w:color="auto" w:fill="FFFFFF"/>
        <w:spacing w:before="0" w:beforeAutospacing="0" w:after="0" w:afterAutospacing="0" w:line="240" w:lineRule="atLeast"/>
        <w:ind w:firstLine="709"/>
        <w:jc w:val="center"/>
        <w:rPr>
          <w:color w:val="000000"/>
          <w:lang w:val="uk-UA"/>
        </w:rPr>
      </w:pPr>
    </w:p>
    <w:p w14:paraId="7A03C5BD" w14:textId="7DBA7563" w:rsidR="005C7957" w:rsidRDefault="005C7957" w:rsidP="005C7957">
      <w:pPr>
        <w:pStyle w:val="10"/>
        <w:pBdr>
          <w:top w:val="nil"/>
          <w:left w:val="nil"/>
          <w:bottom w:val="nil"/>
          <w:right w:val="nil"/>
          <w:between w:val="nil"/>
        </w:pBdr>
        <w:ind w:firstLine="567"/>
        <w:jc w:val="both"/>
        <w:rPr>
          <w:rFonts w:ascii="Times New Roman" w:eastAsia="Times New Roman" w:hAnsi="Times New Roman" w:cs="Times New Roman"/>
          <w:color w:val="000000"/>
        </w:rPr>
      </w:pPr>
      <w:r w:rsidRPr="00D25522">
        <w:rPr>
          <w:rFonts w:ascii="Times New Roman" w:eastAsia="Times New Roman" w:hAnsi="Times New Roman" w:cs="Times New Roman"/>
          <w:color w:val="000000"/>
        </w:rPr>
        <w:t xml:space="preserve"> Цілями  прийняття  і  затвердження  даного  регуляторного  акту  є:</w:t>
      </w:r>
    </w:p>
    <w:p w14:paraId="75364D46" w14:textId="77777777" w:rsidR="00090665" w:rsidRPr="00D25522" w:rsidRDefault="00090665" w:rsidP="005C7957">
      <w:pPr>
        <w:pStyle w:val="10"/>
        <w:pBdr>
          <w:top w:val="nil"/>
          <w:left w:val="nil"/>
          <w:bottom w:val="nil"/>
          <w:right w:val="nil"/>
          <w:between w:val="nil"/>
        </w:pBdr>
        <w:ind w:firstLine="567"/>
        <w:jc w:val="both"/>
        <w:rPr>
          <w:rFonts w:ascii="Times New Roman" w:eastAsia="Times New Roman" w:hAnsi="Times New Roman" w:cs="Times New Roman"/>
          <w:color w:val="000000"/>
        </w:rPr>
      </w:pPr>
    </w:p>
    <w:p w14:paraId="7DC5EA4E" w14:textId="77777777" w:rsidR="005C7957" w:rsidRPr="00D25522" w:rsidRDefault="005C7957" w:rsidP="005C7957">
      <w:pPr>
        <w:pStyle w:val="10"/>
        <w:numPr>
          <w:ilvl w:val="0"/>
          <w:numId w:val="4"/>
        </w:numPr>
        <w:pBdr>
          <w:top w:val="nil"/>
          <w:left w:val="nil"/>
          <w:bottom w:val="nil"/>
          <w:right w:val="nil"/>
          <w:between w:val="nil"/>
        </w:pBdr>
        <w:ind w:left="0" w:firstLine="349"/>
        <w:jc w:val="both"/>
        <w:rPr>
          <w:rFonts w:ascii="Times New Roman" w:eastAsia="Times New Roman" w:hAnsi="Times New Roman" w:cs="Times New Roman"/>
          <w:color w:val="000000"/>
        </w:rPr>
      </w:pPr>
      <w:r w:rsidRPr="00D25522">
        <w:rPr>
          <w:rFonts w:ascii="Times New Roman" w:eastAsia="Times New Roman" w:hAnsi="Times New Roman" w:cs="Times New Roman"/>
          <w:color w:val="000000"/>
        </w:rPr>
        <w:t>забезпечення виконання та врегулювання вимог Закону України «Про оренду державного і комунального майна»</w:t>
      </w:r>
      <w:r w:rsidRPr="00D25522">
        <w:rPr>
          <w:rFonts w:ascii="Times New Roman" w:hAnsi="Times New Roman" w:cs="Times New Roman"/>
          <w:bCs/>
          <w:shd w:val="clear" w:color="auto" w:fill="FFFFFF"/>
        </w:rPr>
        <w:t xml:space="preserve"> від 0</w:t>
      </w:r>
      <w:r w:rsidRPr="00D25522">
        <w:rPr>
          <w:rStyle w:val="rvts44"/>
          <w:rFonts w:ascii="Times New Roman" w:hAnsi="Times New Roman" w:cs="Times New Roman"/>
          <w:bCs/>
          <w:shd w:val="clear" w:color="auto" w:fill="FFFFFF"/>
        </w:rPr>
        <w:t>3 жовтня 2019 року</w:t>
      </w:r>
      <w:r w:rsidRPr="00D25522">
        <w:rPr>
          <w:rStyle w:val="apple-converted-space"/>
          <w:rFonts w:ascii="Times New Roman" w:hAnsi="Times New Roman" w:cs="Times New Roman"/>
          <w:shd w:val="clear" w:color="auto" w:fill="FFFFFF"/>
        </w:rPr>
        <w:t> </w:t>
      </w:r>
      <w:r w:rsidRPr="00D25522">
        <w:rPr>
          <w:rStyle w:val="rvts44"/>
          <w:rFonts w:ascii="Times New Roman" w:hAnsi="Times New Roman" w:cs="Times New Roman"/>
          <w:bCs/>
          <w:shd w:val="clear" w:color="auto" w:fill="FFFFFF"/>
        </w:rPr>
        <w:t>№ 157-IX;</w:t>
      </w:r>
      <w:r w:rsidRPr="00D25522">
        <w:rPr>
          <w:rFonts w:ascii="Times New Roman" w:eastAsia="Times New Roman" w:hAnsi="Times New Roman" w:cs="Times New Roman"/>
          <w:color w:val="000000"/>
        </w:rPr>
        <w:t xml:space="preserve">  </w:t>
      </w:r>
    </w:p>
    <w:p w14:paraId="2CBA9BE9" w14:textId="77777777" w:rsidR="005C7957" w:rsidRPr="00D25522" w:rsidRDefault="005C7957" w:rsidP="005C7957">
      <w:pPr>
        <w:pStyle w:val="10"/>
        <w:numPr>
          <w:ilvl w:val="0"/>
          <w:numId w:val="4"/>
        </w:numPr>
        <w:pBdr>
          <w:top w:val="nil"/>
          <w:left w:val="nil"/>
          <w:bottom w:val="nil"/>
          <w:right w:val="nil"/>
          <w:between w:val="nil"/>
        </w:pBdr>
        <w:ind w:left="0" w:firstLine="349"/>
        <w:jc w:val="both"/>
        <w:rPr>
          <w:rFonts w:ascii="Times New Roman" w:eastAsia="Times New Roman" w:hAnsi="Times New Roman" w:cs="Times New Roman"/>
          <w:color w:val="000000"/>
        </w:rPr>
      </w:pPr>
      <w:r w:rsidRPr="00D25522">
        <w:rPr>
          <w:rFonts w:ascii="Times New Roman" w:eastAsia="Times New Roman" w:hAnsi="Times New Roman" w:cs="Times New Roman"/>
          <w:color w:val="000000"/>
        </w:rPr>
        <w:t>створення єдиних правил для учасників орендних відносин (орендаря та орендодавця);</w:t>
      </w:r>
    </w:p>
    <w:p w14:paraId="0DFC10F0" w14:textId="77777777" w:rsidR="005C7957" w:rsidRPr="00D25522" w:rsidRDefault="005C7957" w:rsidP="005C7957">
      <w:pPr>
        <w:pStyle w:val="10"/>
        <w:numPr>
          <w:ilvl w:val="0"/>
          <w:numId w:val="4"/>
        </w:numPr>
        <w:pBdr>
          <w:top w:val="nil"/>
          <w:left w:val="nil"/>
          <w:bottom w:val="nil"/>
          <w:right w:val="nil"/>
          <w:between w:val="nil"/>
        </w:pBdr>
        <w:ind w:left="0" w:firstLine="450"/>
        <w:jc w:val="both"/>
        <w:rPr>
          <w:rFonts w:ascii="Times New Roman" w:eastAsia="Times New Roman" w:hAnsi="Times New Roman" w:cs="Times New Roman"/>
          <w:color w:val="000000"/>
        </w:rPr>
      </w:pPr>
      <w:r w:rsidRPr="00D25522">
        <w:rPr>
          <w:rFonts w:ascii="Times New Roman" w:eastAsia="Times New Roman" w:hAnsi="Times New Roman" w:cs="Times New Roman"/>
          <w:color w:val="000000"/>
        </w:rPr>
        <w:t xml:space="preserve">врегулювання правових та економічних відносин між орендарями та органом місцевого самоврядування; </w:t>
      </w:r>
    </w:p>
    <w:p w14:paraId="1A22921E" w14:textId="77777777" w:rsidR="005C7957" w:rsidRPr="00D25522" w:rsidRDefault="005C7957" w:rsidP="005C7957">
      <w:pPr>
        <w:pStyle w:val="10"/>
        <w:numPr>
          <w:ilvl w:val="0"/>
          <w:numId w:val="4"/>
        </w:numPr>
        <w:pBdr>
          <w:top w:val="nil"/>
          <w:left w:val="nil"/>
          <w:bottom w:val="nil"/>
          <w:right w:val="nil"/>
          <w:between w:val="nil"/>
        </w:pBdr>
        <w:ind w:left="0" w:firstLine="450"/>
        <w:jc w:val="both"/>
        <w:rPr>
          <w:rFonts w:ascii="Times New Roman" w:hAnsi="Times New Roman"/>
        </w:rPr>
      </w:pPr>
      <w:r w:rsidRPr="00D25522">
        <w:rPr>
          <w:rFonts w:ascii="Times New Roman" w:eastAsia="Times New Roman" w:hAnsi="Times New Roman" w:cs="Times New Roman"/>
          <w:color w:val="000000"/>
        </w:rPr>
        <w:t xml:space="preserve">встановлення доцільних та обґрунтованих орендних ставок у сфері оренди комунального майна, з урахуванням законодавства та особливостей Чорноморської міської  територіальної громади. </w:t>
      </w:r>
    </w:p>
    <w:p w14:paraId="59D27D15" w14:textId="2BB77670" w:rsidR="005C7957" w:rsidRDefault="005C7957" w:rsidP="005C7957">
      <w:pPr>
        <w:spacing w:after="0" w:line="240" w:lineRule="atLeast"/>
        <w:jc w:val="both"/>
        <w:rPr>
          <w:rFonts w:ascii="Times New Roman" w:hAnsi="Times New Roman"/>
          <w:sz w:val="24"/>
          <w:szCs w:val="24"/>
          <w:lang w:val="uk-UA"/>
        </w:rPr>
      </w:pPr>
    </w:p>
    <w:p w14:paraId="38477357" w14:textId="77777777" w:rsidR="00090665" w:rsidRPr="00D25522" w:rsidRDefault="00090665" w:rsidP="005C7957">
      <w:pPr>
        <w:spacing w:after="0" w:line="240" w:lineRule="atLeast"/>
        <w:jc w:val="both"/>
        <w:rPr>
          <w:rFonts w:ascii="Times New Roman" w:hAnsi="Times New Roman"/>
          <w:sz w:val="24"/>
          <w:szCs w:val="24"/>
          <w:lang w:val="uk-UA"/>
        </w:rPr>
      </w:pPr>
    </w:p>
    <w:p w14:paraId="7B15708F" w14:textId="77777777" w:rsidR="005C7957" w:rsidRPr="00D25522" w:rsidRDefault="005C7957" w:rsidP="005C7957">
      <w:pPr>
        <w:pStyle w:val="10"/>
        <w:keepNext/>
        <w:keepLines/>
        <w:pBdr>
          <w:top w:val="nil"/>
          <w:left w:val="nil"/>
          <w:bottom w:val="nil"/>
          <w:right w:val="nil"/>
          <w:between w:val="nil"/>
        </w:pBdr>
        <w:tabs>
          <w:tab w:val="left" w:pos="1072"/>
        </w:tabs>
        <w:jc w:val="center"/>
        <w:rPr>
          <w:rFonts w:ascii="Times New Roman" w:eastAsia="Times New Roman" w:hAnsi="Times New Roman" w:cs="Times New Roman"/>
          <w:b/>
          <w:color w:val="000000"/>
        </w:rPr>
      </w:pPr>
      <w:r w:rsidRPr="00D25522">
        <w:rPr>
          <w:rFonts w:ascii="Times New Roman" w:eastAsia="Times New Roman" w:hAnsi="Times New Roman" w:cs="Times New Roman"/>
          <w:b/>
          <w:color w:val="000000"/>
        </w:rPr>
        <w:t>ІІІ. Визначення та оцінка альтернативних способів досягнення встановлених цілей</w:t>
      </w:r>
    </w:p>
    <w:p w14:paraId="008C074D" w14:textId="77777777" w:rsidR="005C7957" w:rsidRPr="00D25522" w:rsidRDefault="005C7957" w:rsidP="005C7957">
      <w:pPr>
        <w:pStyle w:val="10"/>
        <w:pBdr>
          <w:top w:val="nil"/>
          <w:left w:val="nil"/>
          <w:bottom w:val="nil"/>
          <w:right w:val="nil"/>
          <w:between w:val="nil"/>
        </w:pBdr>
        <w:ind w:firstLine="820"/>
        <w:jc w:val="both"/>
        <w:rPr>
          <w:rFonts w:ascii="Times New Roman" w:eastAsia="Times New Roman" w:hAnsi="Times New Roman" w:cs="Times New Roman"/>
          <w:b/>
          <w:color w:val="000000"/>
        </w:rPr>
      </w:pPr>
    </w:p>
    <w:p w14:paraId="58831405" w14:textId="3F3F6F70" w:rsidR="003A1D20" w:rsidRDefault="005C7957" w:rsidP="00920C4B">
      <w:pPr>
        <w:pStyle w:val="10"/>
        <w:numPr>
          <w:ilvl w:val="0"/>
          <w:numId w:val="5"/>
        </w:numPr>
        <w:pBdr>
          <w:top w:val="nil"/>
          <w:left w:val="nil"/>
          <w:bottom w:val="nil"/>
          <w:right w:val="nil"/>
          <w:between w:val="nil"/>
        </w:pBdr>
        <w:ind w:left="0" w:firstLine="709"/>
        <w:jc w:val="both"/>
        <w:rPr>
          <w:rFonts w:ascii="Times New Roman" w:eastAsia="Times New Roman" w:hAnsi="Times New Roman" w:cs="Times New Roman"/>
          <w:color w:val="000000"/>
        </w:rPr>
      </w:pPr>
      <w:r w:rsidRPr="00D25522">
        <w:rPr>
          <w:rFonts w:ascii="Times New Roman" w:eastAsia="Times New Roman" w:hAnsi="Times New Roman" w:cs="Times New Roman"/>
          <w:color w:val="000000"/>
        </w:rPr>
        <w:t>Альтернативи визначено з огляду на вимоги Закону України «Про оренду державного і комунального майна» та за результатами обговорення проблемних питань.</w:t>
      </w:r>
      <w:r w:rsidR="00920C4B">
        <w:rPr>
          <w:rFonts w:ascii="Times New Roman" w:eastAsia="Times New Roman" w:hAnsi="Times New Roman" w:cs="Times New Roman"/>
          <w:color w:val="000000"/>
        </w:rPr>
        <w:t xml:space="preserve"> </w:t>
      </w:r>
    </w:p>
    <w:p w14:paraId="7FA30303" w14:textId="77777777" w:rsidR="00090665" w:rsidRPr="00920C4B" w:rsidRDefault="00090665" w:rsidP="00090665">
      <w:pPr>
        <w:pStyle w:val="10"/>
        <w:pBdr>
          <w:top w:val="nil"/>
          <w:left w:val="nil"/>
          <w:bottom w:val="nil"/>
          <w:right w:val="nil"/>
          <w:between w:val="nil"/>
        </w:pBdr>
        <w:jc w:val="both"/>
        <w:rPr>
          <w:rFonts w:ascii="Times New Roman" w:eastAsia="Times New Roman" w:hAnsi="Times New Roman" w:cs="Times New Roman"/>
          <w:color w:val="000000"/>
        </w:rPr>
      </w:pPr>
    </w:p>
    <w:tbl>
      <w:tblPr>
        <w:tblW w:w="98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71"/>
        <w:gridCol w:w="7481"/>
      </w:tblGrid>
      <w:tr w:rsidR="005C7957" w:rsidRPr="00D25522" w14:paraId="779BC7D1" w14:textId="77777777" w:rsidTr="00920C4B">
        <w:trPr>
          <w:cantSplit/>
          <w:tblHeader/>
        </w:trPr>
        <w:tc>
          <w:tcPr>
            <w:tcW w:w="2371" w:type="dxa"/>
          </w:tcPr>
          <w:p w14:paraId="15EBE28D" w14:textId="77777777" w:rsidR="005C7957" w:rsidRPr="00D25522" w:rsidRDefault="005C7957" w:rsidP="00920C4B">
            <w:pPr>
              <w:pStyle w:val="10"/>
              <w:pBdr>
                <w:top w:val="nil"/>
                <w:left w:val="nil"/>
                <w:bottom w:val="nil"/>
                <w:right w:val="nil"/>
                <w:between w:val="nil"/>
              </w:pBdr>
              <w:jc w:val="center"/>
              <w:rPr>
                <w:rFonts w:ascii="Times New Roman" w:eastAsia="Times New Roman" w:hAnsi="Times New Roman" w:cs="Times New Roman"/>
                <w:color w:val="000000"/>
                <w:sz w:val="22"/>
                <w:szCs w:val="22"/>
              </w:rPr>
            </w:pPr>
            <w:r w:rsidRPr="00D25522">
              <w:rPr>
                <w:rFonts w:ascii="Times New Roman" w:eastAsia="Times New Roman" w:hAnsi="Times New Roman" w:cs="Times New Roman"/>
                <w:b/>
                <w:color w:val="000000"/>
                <w:sz w:val="22"/>
                <w:szCs w:val="22"/>
              </w:rPr>
              <w:t>Вид альтернативи</w:t>
            </w:r>
          </w:p>
        </w:tc>
        <w:tc>
          <w:tcPr>
            <w:tcW w:w="7481" w:type="dxa"/>
          </w:tcPr>
          <w:p w14:paraId="155EF9A4" w14:textId="77777777" w:rsidR="005C7957" w:rsidRPr="00D25522" w:rsidRDefault="005C7957" w:rsidP="00920C4B">
            <w:pPr>
              <w:pStyle w:val="10"/>
              <w:pBdr>
                <w:top w:val="nil"/>
                <w:left w:val="nil"/>
                <w:bottom w:val="nil"/>
                <w:right w:val="nil"/>
                <w:between w:val="nil"/>
              </w:pBdr>
              <w:jc w:val="center"/>
              <w:rPr>
                <w:rFonts w:ascii="Times New Roman" w:eastAsia="Times New Roman" w:hAnsi="Times New Roman" w:cs="Times New Roman"/>
                <w:color w:val="000000"/>
                <w:sz w:val="22"/>
                <w:szCs w:val="22"/>
              </w:rPr>
            </w:pPr>
            <w:r w:rsidRPr="00D25522">
              <w:rPr>
                <w:rFonts w:ascii="Times New Roman" w:eastAsia="Times New Roman" w:hAnsi="Times New Roman" w:cs="Times New Roman"/>
                <w:b/>
                <w:color w:val="000000"/>
                <w:sz w:val="22"/>
                <w:szCs w:val="22"/>
              </w:rPr>
              <w:t>Опис альтернативи</w:t>
            </w:r>
          </w:p>
        </w:tc>
      </w:tr>
      <w:tr w:rsidR="005C7957" w:rsidRPr="00D25522" w14:paraId="19D53662" w14:textId="77777777" w:rsidTr="00920C4B">
        <w:trPr>
          <w:cantSplit/>
          <w:tblHeader/>
        </w:trPr>
        <w:tc>
          <w:tcPr>
            <w:tcW w:w="2371" w:type="dxa"/>
          </w:tcPr>
          <w:p w14:paraId="2E4D8274" w14:textId="77777777" w:rsidR="005C7957" w:rsidRPr="00D25522" w:rsidRDefault="005C7957" w:rsidP="00AB746D">
            <w:pPr>
              <w:pStyle w:val="10"/>
              <w:pBdr>
                <w:top w:val="nil"/>
                <w:left w:val="nil"/>
                <w:bottom w:val="nil"/>
                <w:right w:val="nil"/>
                <w:between w:val="nil"/>
              </w:pBdr>
              <w:jc w:val="both"/>
              <w:rPr>
                <w:rFonts w:ascii="Times New Roman" w:eastAsia="Times New Roman" w:hAnsi="Times New Roman" w:cs="Times New Roman"/>
                <w:color w:val="000000"/>
                <w:sz w:val="22"/>
                <w:szCs w:val="22"/>
              </w:rPr>
            </w:pPr>
            <w:r w:rsidRPr="00D25522">
              <w:rPr>
                <w:rFonts w:ascii="Times New Roman" w:eastAsia="Times New Roman" w:hAnsi="Times New Roman" w:cs="Times New Roman"/>
                <w:color w:val="000000"/>
                <w:sz w:val="22"/>
                <w:szCs w:val="22"/>
              </w:rPr>
              <w:t>Альтернатива 1:</w:t>
            </w:r>
          </w:p>
          <w:p w14:paraId="6E927AC6" w14:textId="77777777" w:rsidR="005C7957" w:rsidRPr="00D25522" w:rsidRDefault="005C7957" w:rsidP="00AB746D">
            <w:pPr>
              <w:pStyle w:val="10"/>
              <w:pBdr>
                <w:top w:val="nil"/>
                <w:left w:val="nil"/>
                <w:bottom w:val="nil"/>
                <w:right w:val="nil"/>
                <w:between w:val="nil"/>
              </w:pBdr>
              <w:jc w:val="both"/>
              <w:rPr>
                <w:rFonts w:ascii="Times New Roman" w:eastAsia="Times New Roman" w:hAnsi="Times New Roman" w:cs="Times New Roman"/>
                <w:color w:val="000000"/>
                <w:sz w:val="22"/>
                <w:szCs w:val="22"/>
              </w:rPr>
            </w:pPr>
          </w:p>
        </w:tc>
        <w:tc>
          <w:tcPr>
            <w:tcW w:w="7481" w:type="dxa"/>
          </w:tcPr>
          <w:p w14:paraId="047CE795" w14:textId="77777777" w:rsidR="005C7957" w:rsidRPr="00D25522" w:rsidRDefault="005C7957" w:rsidP="00AB746D">
            <w:pPr>
              <w:pStyle w:val="10"/>
              <w:pBdr>
                <w:top w:val="nil"/>
                <w:left w:val="nil"/>
                <w:bottom w:val="nil"/>
                <w:right w:val="nil"/>
                <w:between w:val="nil"/>
              </w:pBdr>
              <w:jc w:val="both"/>
              <w:rPr>
                <w:rFonts w:ascii="Times New Roman" w:eastAsia="Times New Roman" w:hAnsi="Times New Roman" w:cs="Times New Roman"/>
                <w:color w:val="000000"/>
                <w:sz w:val="22"/>
                <w:szCs w:val="22"/>
              </w:rPr>
            </w:pPr>
            <w:r w:rsidRPr="00D25522">
              <w:rPr>
                <w:rFonts w:ascii="Times New Roman" w:eastAsia="Times New Roman" w:hAnsi="Times New Roman" w:cs="Times New Roman"/>
                <w:color w:val="000000"/>
                <w:sz w:val="22"/>
                <w:szCs w:val="22"/>
              </w:rPr>
              <w:t>Застосування Методики розрахунку орендної плати за державне майно, затвердженої Постановою Кабінету Міністрів України від 28 квітня 2021 року № 630,  тобто  залишити  як  є.</w:t>
            </w:r>
          </w:p>
          <w:p w14:paraId="46CCF71A" w14:textId="5E3BD686" w:rsidR="005C7957" w:rsidRPr="00D25522" w:rsidRDefault="005C7957" w:rsidP="00AB746D">
            <w:pPr>
              <w:pStyle w:val="10"/>
              <w:pBdr>
                <w:top w:val="nil"/>
                <w:left w:val="nil"/>
                <w:bottom w:val="nil"/>
                <w:right w:val="nil"/>
                <w:between w:val="nil"/>
              </w:pBdr>
              <w:jc w:val="both"/>
              <w:rPr>
                <w:rFonts w:ascii="Times New Roman" w:eastAsia="Times New Roman" w:hAnsi="Times New Roman" w:cs="Times New Roman"/>
                <w:color w:val="000000"/>
                <w:sz w:val="22"/>
                <w:szCs w:val="22"/>
              </w:rPr>
            </w:pPr>
            <w:r w:rsidRPr="00D25522">
              <w:rPr>
                <w:rFonts w:ascii="Times New Roman" w:eastAsia="Times New Roman" w:hAnsi="Times New Roman" w:cs="Times New Roman"/>
                <w:color w:val="000000"/>
                <w:sz w:val="22"/>
                <w:szCs w:val="22"/>
              </w:rPr>
              <w:t>Положення вказаної Методики охоплюють відносини розрахунку орендної плати як за державне, так і за комунальне майно, однак, не враховують інтереси органів місцевого самоврядування -  специфіки та особливостей конкретної територіальної громади (Чорноморської міської територіальної громади), а саме: бюджетних установ/організацій, що фінансуються з міського бюджету; громадських організацій ветеранів війні; комунальних некомерційних підприємств, які здійснюють діяльність в сфері охорони здоров’я  тощо.</w:t>
            </w:r>
          </w:p>
          <w:p w14:paraId="40306E39" w14:textId="2599D0E0" w:rsidR="005C7957" w:rsidRPr="00D25522" w:rsidRDefault="000D2308" w:rsidP="00AB746D">
            <w:pPr>
              <w:pStyle w:val="10"/>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Практика застосування лише Постанови КМУ показала свою недосконалість на практиці, оскільки ряд важливих питань залишаються не врегульовані, а їх вирішення віднесено саме до компетенції органів місцевого самоврядування.</w:t>
            </w:r>
          </w:p>
          <w:p w14:paraId="4004BDA8" w14:textId="77777777" w:rsidR="003A1D20" w:rsidRDefault="003A1D20" w:rsidP="00AB746D">
            <w:pPr>
              <w:pStyle w:val="10"/>
              <w:pBdr>
                <w:top w:val="nil"/>
                <w:left w:val="nil"/>
                <w:bottom w:val="nil"/>
                <w:right w:val="nil"/>
                <w:between w:val="nil"/>
              </w:pBdr>
              <w:jc w:val="both"/>
              <w:rPr>
                <w:rFonts w:ascii="Times New Roman" w:eastAsia="Times New Roman" w:hAnsi="Times New Roman" w:cs="Times New Roman"/>
                <w:color w:val="000000"/>
                <w:sz w:val="22"/>
                <w:szCs w:val="22"/>
              </w:rPr>
            </w:pPr>
          </w:p>
          <w:p w14:paraId="072C551E" w14:textId="77777777" w:rsidR="005C7957" w:rsidRDefault="005C7957" w:rsidP="00AB746D">
            <w:pPr>
              <w:pStyle w:val="10"/>
              <w:pBdr>
                <w:top w:val="nil"/>
                <w:left w:val="nil"/>
                <w:bottom w:val="nil"/>
                <w:right w:val="nil"/>
                <w:between w:val="nil"/>
              </w:pBdr>
              <w:jc w:val="both"/>
              <w:rPr>
                <w:rFonts w:ascii="Times New Roman" w:eastAsia="Times New Roman" w:hAnsi="Times New Roman" w:cs="Times New Roman"/>
                <w:color w:val="000000"/>
                <w:sz w:val="22"/>
                <w:szCs w:val="22"/>
              </w:rPr>
            </w:pPr>
            <w:r w:rsidRPr="00D25522">
              <w:rPr>
                <w:rFonts w:ascii="Times New Roman" w:eastAsia="Times New Roman" w:hAnsi="Times New Roman" w:cs="Times New Roman"/>
                <w:color w:val="000000"/>
                <w:sz w:val="22"/>
                <w:szCs w:val="22"/>
              </w:rPr>
              <w:t>Альтернатива  № 1  є недоцільною</w:t>
            </w:r>
            <w:r w:rsidR="003A1D20">
              <w:rPr>
                <w:rFonts w:ascii="Times New Roman" w:eastAsia="Times New Roman" w:hAnsi="Times New Roman" w:cs="Times New Roman"/>
                <w:color w:val="000000"/>
                <w:sz w:val="22"/>
                <w:szCs w:val="22"/>
              </w:rPr>
              <w:t>, проблеми не будуть вирішені.</w:t>
            </w:r>
          </w:p>
          <w:p w14:paraId="555ADCCB" w14:textId="2820A37A" w:rsidR="00090665" w:rsidRPr="00D25522" w:rsidRDefault="00090665" w:rsidP="00AB746D">
            <w:pPr>
              <w:pStyle w:val="10"/>
              <w:pBdr>
                <w:top w:val="nil"/>
                <w:left w:val="nil"/>
                <w:bottom w:val="nil"/>
                <w:right w:val="nil"/>
                <w:between w:val="nil"/>
              </w:pBdr>
              <w:jc w:val="both"/>
              <w:rPr>
                <w:rFonts w:ascii="Times New Roman" w:eastAsia="Times New Roman" w:hAnsi="Times New Roman" w:cs="Times New Roman"/>
                <w:color w:val="000000"/>
                <w:sz w:val="22"/>
                <w:szCs w:val="22"/>
              </w:rPr>
            </w:pPr>
          </w:p>
        </w:tc>
      </w:tr>
      <w:tr w:rsidR="005C7957" w:rsidRPr="00D25522" w14:paraId="7D7F4213" w14:textId="77777777" w:rsidTr="00920C4B">
        <w:trPr>
          <w:cantSplit/>
          <w:tblHeader/>
        </w:trPr>
        <w:tc>
          <w:tcPr>
            <w:tcW w:w="2371" w:type="dxa"/>
          </w:tcPr>
          <w:p w14:paraId="239410E4" w14:textId="77777777" w:rsidR="005C7957" w:rsidRPr="00D25522" w:rsidRDefault="005C7957" w:rsidP="00AB746D">
            <w:pPr>
              <w:pStyle w:val="10"/>
              <w:pBdr>
                <w:top w:val="nil"/>
                <w:left w:val="nil"/>
                <w:bottom w:val="nil"/>
                <w:right w:val="nil"/>
                <w:between w:val="nil"/>
              </w:pBdr>
              <w:jc w:val="both"/>
              <w:rPr>
                <w:rFonts w:ascii="Times New Roman" w:eastAsia="Times New Roman" w:hAnsi="Times New Roman" w:cs="Times New Roman"/>
                <w:color w:val="000000"/>
                <w:sz w:val="22"/>
                <w:szCs w:val="22"/>
              </w:rPr>
            </w:pPr>
            <w:r w:rsidRPr="00D25522">
              <w:rPr>
                <w:rFonts w:ascii="Times New Roman" w:eastAsia="Times New Roman" w:hAnsi="Times New Roman" w:cs="Times New Roman"/>
                <w:color w:val="000000"/>
                <w:sz w:val="22"/>
                <w:szCs w:val="22"/>
              </w:rPr>
              <w:t>Альтернатива 2:</w:t>
            </w:r>
          </w:p>
          <w:p w14:paraId="0258B2A7" w14:textId="77777777" w:rsidR="005C7957" w:rsidRPr="00D25522" w:rsidRDefault="005C7957" w:rsidP="00AB746D">
            <w:pPr>
              <w:pStyle w:val="10"/>
              <w:pBdr>
                <w:top w:val="nil"/>
                <w:left w:val="nil"/>
                <w:bottom w:val="nil"/>
                <w:right w:val="nil"/>
                <w:between w:val="nil"/>
              </w:pBdr>
              <w:jc w:val="both"/>
              <w:rPr>
                <w:rFonts w:ascii="Times New Roman" w:eastAsia="Times New Roman" w:hAnsi="Times New Roman" w:cs="Times New Roman"/>
                <w:color w:val="000000"/>
                <w:sz w:val="22"/>
                <w:szCs w:val="22"/>
              </w:rPr>
            </w:pPr>
          </w:p>
        </w:tc>
        <w:tc>
          <w:tcPr>
            <w:tcW w:w="7481" w:type="dxa"/>
          </w:tcPr>
          <w:p w14:paraId="3653B52D" w14:textId="445A4CC0" w:rsidR="00832C1B" w:rsidRDefault="005C7957" w:rsidP="00AB746D">
            <w:pPr>
              <w:pStyle w:val="10"/>
              <w:pBdr>
                <w:top w:val="nil"/>
                <w:left w:val="nil"/>
                <w:bottom w:val="nil"/>
                <w:right w:val="nil"/>
                <w:between w:val="nil"/>
              </w:pBdr>
              <w:jc w:val="both"/>
              <w:rPr>
                <w:rFonts w:ascii="Times New Roman" w:hAnsi="Times New Roman" w:cs="Times New Roman"/>
                <w:sz w:val="22"/>
                <w:szCs w:val="22"/>
              </w:rPr>
            </w:pPr>
            <w:r w:rsidRPr="00D25522">
              <w:rPr>
                <w:rFonts w:ascii="Times New Roman" w:eastAsia="Times New Roman" w:hAnsi="Times New Roman" w:cs="Times New Roman"/>
                <w:color w:val="000000"/>
                <w:sz w:val="22"/>
                <w:szCs w:val="22"/>
              </w:rPr>
              <w:t xml:space="preserve">Прийняття представницьким органом місцевого самоврядування </w:t>
            </w:r>
            <w:r w:rsidR="00832C1B">
              <w:rPr>
                <w:rFonts w:ascii="Times New Roman" w:eastAsia="Times New Roman" w:hAnsi="Times New Roman" w:cs="Times New Roman"/>
                <w:color w:val="000000"/>
                <w:sz w:val="22"/>
                <w:szCs w:val="22"/>
              </w:rPr>
              <w:t>на підставі</w:t>
            </w:r>
            <w:r w:rsidRPr="00D25522">
              <w:rPr>
                <w:rFonts w:ascii="Times New Roman" w:eastAsia="Times New Roman" w:hAnsi="Times New Roman" w:cs="Times New Roman"/>
                <w:color w:val="000000"/>
                <w:sz w:val="22"/>
                <w:szCs w:val="22"/>
              </w:rPr>
              <w:t xml:space="preserve"> частини 2 статті 17 Закону України від 03 жовтня 2019 року № 157-ІХ «Про оренду державного та комунального майна» нового регуляторного акта – рішення міської ради «</w:t>
            </w:r>
            <w:r w:rsidRPr="00D25522">
              <w:rPr>
                <w:rFonts w:ascii="Times New Roman" w:hAnsi="Times New Roman" w:cs="Times New Roman"/>
                <w:spacing w:val="2"/>
                <w:sz w:val="22"/>
                <w:szCs w:val="22"/>
              </w:rPr>
              <w:t>Про затвердження Методики</w:t>
            </w:r>
            <w:r w:rsidRPr="00D25522">
              <w:rPr>
                <w:rFonts w:ascii="Times New Roman" w:hAnsi="Times New Roman" w:cs="Times New Roman"/>
                <w:color w:val="FF0000"/>
                <w:spacing w:val="2"/>
                <w:sz w:val="22"/>
                <w:szCs w:val="22"/>
              </w:rPr>
              <w:t xml:space="preserve"> </w:t>
            </w:r>
            <w:r w:rsidRPr="00D25522">
              <w:rPr>
                <w:rFonts w:ascii="Times New Roman" w:hAnsi="Times New Roman" w:cs="Times New Roman"/>
                <w:sz w:val="22"/>
                <w:szCs w:val="22"/>
              </w:rPr>
              <w:t>розрахунку орендної плати за майно, що перебуває у комунальній власності Чорноморської міської територіальної громади в особі Чорноморської міської ради Одеського району Одеської області, та  пропорції  її  розподілу</w:t>
            </w:r>
            <w:r w:rsidR="00832C1B">
              <w:rPr>
                <w:rFonts w:ascii="Times New Roman" w:hAnsi="Times New Roman" w:cs="Times New Roman"/>
                <w:sz w:val="22"/>
                <w:szCs w:val="22"/>
              </w:rPr>
              <w:t>».</w:t>
            </w:r>
          </w:p>
          <w:p w14:paraId="1FCA7082" w14:textId="06D577BA" w:rsidR="005C7957" w:rsidRPr="00D25522" w:rsidRDefault="005C7957" w:rsidP="00AB746D">
            <w:pPr>
              <w:pStyle w:val="10"/>
              <w:pBdr>
                <w:top w:val="nil"/>
                <w:left w:val="nil"/>
                <w:bottom w:val="nil"/>
                <w:right w:val="nil"/>
                <w:between w:val="nil"/>
              </w:pBdr>
              <w:jc w:val="both"/>
              <w:rPr>
                <w:rFonts w:ascii="Times New Roman" w:eastAsia="Times New Roman" w:hAnsi="Times New Roman" w:cs="Times New Roman"/>
                <w:color w:val="000000"/>
                <w:sz w:val="22"/>
                <w:szCs w:val="22"/>
              </w:rPr>
            </w:pPr>
            <w:r w:rsidRPr="00D25522">
              <w:rPr>
                <w:rFonts w:ascii="Times New Roman" w:hAnsi="Times New Roman" w:cs="Times New Roman"/>
                <w:sz w:val="22"/>
                <w:szCs w:val="22"/>
              </w:rPr>
              <w:t>Рішення,</w:t>
            </w:r>
            <w:r w:rsidRPr="00D25522">
              <w:rPr>
                <w:rFonts w:ascii="Times New Roman" w:eastAsia="Times New Roman" w:hAnsi="Times New Roman" w:cs="Times New Roman"/>
                <w:color w:val="000000"/>
                <w:sz w:val="22"/>
                <w:szCs w:val="22"/>
              </w:rPr>
              <w:t xml:space="preserve"> розроблене на підставі Методики розрахунку орендної плати за державне майно, затвердженої Постановою Кабінету Міністрів України від 28 квітня 2021 року № 630, </w:t>
            </w:r>
            <w:r w:rsidR="00832C1B">
              <w:rPr>
                <w:rFonts w:ascii="Times New Roman" w:eastAsia="Times New Roman" w:hAnsi="Times New Roman" w:cs="Times New Roman"/>
                <w:color w:val="000000"/>
                <w:sz w:val="22"/>
                <w:szCs w:val="22"/>
              </w:rPr>
              <w:t>враховує</w:t>
            </w:r>
            <w:r w:rsidRPr="00D25522">
              <w:rPr>
                <w:rFonts w:ascii="Times New Roman" w:eastAsia="Times New Roman" w:hAnsi="Times New Roman" w:cs="Times New Roman"/>
                <w:color w:val="000000"/>
                <w:sz w:val="22"/>
                <w:szCs w:val="22"/>
              </w:rPr>
              <w:t xml:space="preserve">  </w:t>
            </w:r>
            <w:r w:rsidR="00832C1B">
              <w:rPr>
                <w:rFonts w:ascii="Times New Roman" w:eastAsia="Times New Roman" w:hAnsi="Times New Roman" w:cs="Times New Roman"/>
                <w:color w:val="000000"/>
                <w:sz w:val="22"/>
                <w:szCs w:val="22"/>
              </w:rPr>
              <w:t xml:space="preserve">вимоги </w:t>
            </w:r>
            <w:r w:rsidRPr="00D25522">
              <w:rPr>
                <w:rFonts w:ascii="Times New Roman" w:eastAsia="Times New Roman" w:hAnsi="Times New Roman" w:cs="Times New Roman"/>
                <w:color w:val="000000"/>
                <w:sz w:val="22"/>
                <w:szCs w:val="22"/>
              </w:rPr>
              <w:t xml:space="preserve">інших нормативних актів з питань комунального майна, специфіку </w:t>
            </w:r>
            <w:r w:rsidR="00832C1B">
              <w:rPr>
                <w:rFonts w:ascii="Times New Roman" w:eastAsia="Times New Roman" w:hAnsi="Times New Roman" w:cs="Times New Roman"/>
                <w:color w:val="000000"/>
                <w:sz w:val="22"/>
                <w:szCs w:val="22"/>
              </w:rPr>
              <w:t xml:space="preserve">проблемних </w:t>
            </w:r>
            <w:r w:rsidRPr="00D25522">
              <w:rPr>
                <w:rFonts w:ascii="Times New Roman" w:eastAsia="Times New Roman" w:hAnsi="Times New Roman" w:cs="Times New Roman"/>
                <w:color w:val="000000"/>
                <w:sz w:val="22"/>
                <w:szCs w:val="22"/>
              </w:rPr>
              <w:t>питань та особливості  Чорноморської  міської територіальної громади</w:t>
            </w:r>
            <w:r w:rsidR="00832C1B">
              <w:rPr>
                <w:rFonts w:ascii="Times New Roman" w:eastAsia="Times New Roman" w:hAnsi="Times New Roman" w:cs="Times New Roman"/>
                <w:color w:val="000000"/>
                <w:sz w:val="22"/>
                <w:szCs w:val="22"/>
              </w:rPr>
              <w:t xml:space="preserve"> у сфері оренди комунального майна.</w:t>
            </w:r>
          </w:p>
          <w:p w14:paraId="344AFBC7" w14:textId="77777777" w:rsidR="005C7957" w:rsidRPr="00D25522" w:rsidRDefault="005C7957" w:rsidP="00AB746D">
            <w:pPr>
              <w:pStyle w:val="10"/>
              <w:pBdr>
                <w:top w:val="nil"/>
                <w:left w:val="nil"/>
                <w:bottom w:val="nil"/>
                <w:right w:val="nil"/>
                <w:between w:val="nil"/>
              </w:pBdr>
              <w:jc w:val="both"/>
              <w:rPr>
                <w:rFonts w:ascii="Times New Roman" w:eastAsia="Times New Roman" w:hAnsi="Times New Roman" w:cs="Times New Roman"/>
                <w:color w:val="000000"/>
                <w:sz w:val="22"/>
                <w:szCs w:val="22"/>
              </w:rPr>
            </w:pPr>
          </w:p>
          <w:p w14:paraId="6F8584E8" w14:textId="77777777" w:rsidR="005C7957" w:rsidRDefault="005C7957" w:rsidP="00AB746D">
            <w:pPr>
              <w:pStyle w:val="10"/>
              <w:pBdr>
                <w:top w:val="nil"/>
                <w:left w:val="nil"/>
                <w:bottom w:val="nil"/>
                <w:right w:val="nil"/>
                <w:between w:val="nil"/>
              </w:pBdr>
              <w:jc w:val="both"/>
              <w:rPr>
                <w:rFonts w:ascii="Times New Roman" w:eastAsia="Times New Roman" w:hAnsi="Times New Roman" w:cs="Times New Roman"/>
                <w:color w:val="000000"/>
                <w:sz w:val="22"/>
                <w:szCs w:val="22"/>
              </w:rPr>
            </w:pPr>
            <w:r w:rsidRPr="00D25522">
              <w:rPr>
                <w:rFonts w:ascii="Times New Roman" w:eastAsia="Times New Roman" w:hAnsi="Times New Roman" w:cs="Times New Roman"/>
                <w:color w:val="000000"/>
                <w:sz w:val="22"/>
                <w:szCs w:val="22"/>
              </w:rPr>
              <w:t>Найбільш доцільна альтернатива № 2.</w:t>
            </w:r>
          </w:p>
          <w:p w14:paraId="3BA9D5E3" w14:textId="50307F03" w:rsidR="00647F1A" w:rsidRPr="00D25522" w:rsidRDefault="00647F1A" w:rsidP="00AB746D">
            <w:pPr>
              <w:pStyle w:val="10"/>
              <w:pBdr>
                <w:top w:val="nil"/>
                <w:left w:val="nil"/>
                <w:bottom w:val="nil"/>
                <w:right w:val="nil"/>
                <w:between w:val="nil"/>
              </w:pBdr>
              <w:jc w:val="both"/>
              <w:rPr>
                <w:rFonts w:ascii="Times New Roman" w:eastAsia="Times New Roman" w:hAnsi="Times New Roman" w:cs="Times New Roman"/>
                <w:color w:val="000000"/>
                <w:sz w:val="22"/>
                <w:szCs w:val="22"/>
              </w:rPr>
            </w:pPr>
          </w:p>
        </w:tc>
      </w:tr>
    </w:tbl>
    <w:p w14:paraId="1616C03A" w14:textId="03330FBC" w:rsidR="005C7957" w:rsidRDefault="005C7957" w:rsidP="005C7957">
      <w:pPr>
        <w:pStyle w:val="10"/>
        <w:pBdr>
          <w:top w:val="nil"/>
          <w:left w:val="nil"/>
          <w:bottom w:val="nil"/>
          <w:right w:val="nil"/>
          <w:between w:val="nil"/>
        </w:pBdr>
        <w:tabs>
          <w:tab w:val="left" w:pos="1169"/>
        </w:tabs>
        <w:jc w:val="center"/>
        <w:rPr>
          <w:rFonts w:ascii="Times New Roman" w:eastAsia="Times New Roman" w:hAnsi="Times New Roman" w:cs="Times New Roman"/>
          <w:color w:val="000000"/>
        </w:rPr>
      </w:pPr>
    </w:p>
    <w:p w14:paraId="58EF52C5" w14:textId="7048AAEB" w:rsidR="00F712AE" w:rsidRDefault="00F712AE" w:rsidP="005C7957">
      <w:pPr>
        <w:pStyle w:val="10"/>
        <w:pBdr>
          <w:top w:val="nil"/>
          <w:left w:val="nil"/>
          <w:bottom w:val="nil"/>
          <w:right w:val="nil"/>
          <w:between w:val="nil"/>
        </w:pBdr>
        <w:tabs>
          <w:tab w:val="left" w:pos="1169"/>
        </w:tabs>
        <w:jc w:val="center"/>
        <w:rPr>
          <w:rFonts w:ascii="Times New Roman" w:eastAsia="Times New Roman" w:hAnsi="Times New Roman" w:cs="Times New Roman"/>
          <w:color w:val="000000"/>
        </w:rPr>
      </w:pPr>
    </w:p>
    <w:p w14:paraId="2ED1F647" w14:textId="77777777" w:rsidR="00647F1A" w:rsidRDefault="00647F1A" w:rsidP="005C7957">
      <w:pPr>
        <w:pStyle w:val="10"/>
        <w:pBdr>
          <w:top w:val="nil"/>
          <w:left w:val="nil"/>
          <w:bottom w:val="nil"/>
          <w:right w:val="nil"/>
          <w:between w:val="nil"/>
        </w:pBdr>
        <w:tabs>
          <w:tab w:val="left" w:pos="1169"/>
        </w:tabs>
        <w:jc w:val="center"/>
        <w:rPr>
          <w:rFonts w:ascii="Times New Roman" w:eastAsia="Times New Roman" w:hAnsi="Times New Roman" w:cs="Times New Roman"/>
          <w:color w:val="000000"/>
        </w:rPr>
      </w:pPr>
    </w:p>
    <w:p w14:paraId="7992CF56" w14:textId="77777777" w:rsidR="00F712AE" w:rsidRPr="00D25522" w:rsidRDefault="00F712AE" w:rsidP="005C7957">
      <w:pPr>
        <w:pStyle w:val="10"/>
        <w:pBdr>
          <w:top w:val="nil"/>
          <w:left w:val="nil"/>
          <w:bottom w:val="nil"/>
          <w:right w:val="nil"/>
          <w:between w:val="nil"/>
        </w:pBdr>
        <w:tabs>
          <w:tab w:val="left" w:pos="1169"/>
        </w:tabs>
        <w:jc w:val="center"/>
        <w:rPr>
          <w:rFonts w:ascii="Times New Roman" w:eastAsia="Times New Roman" w:hAnsi="Times New Roman" w:cs="Times New Roman"/>
          <w:color w:val="000000"/>
        </w:rPr>
      </w:pPr>
    </w:p>
    <w:p w14:paraId="30487E42" w14:textId="2D18F524" w:rsidR="005C7957" w:rsidRPr="003A1D20" w:rsidRDefault="005C7957" w:rsidP="003A1D20">
      <w:pPr>
        <w:pStyle w:val="10"/>
        <w:numPr>
          <w:ilvl w:val="0"/>
          <w:numId w:val="5"/>
        </w:numPr>
        <w:pBdr>
          <w:top w:val="nil"/>
          <w:left w:val="nil"/>
          <w:bottom w:val="nil"/>
          <w:right w:val="nil"/>
          <w:between w:val="nil"/>
        </w:pBdr>
        <w:ind w:left="0" w:firstLine="426"/>
        <w:jc w:val="both"/>
        <w:rPr>
          <w:rFonts w:ascii="Times New Roman" w:eastAsia="Times New Roman" w:hAnsi="Times New Roman" w:cs="Times New Roman"/>
          <w:color w:val="000000"/>
        </w:rPr>
      </w:pPr>
      <w:r w:rsidRPr="003A1D20">
        <w:rPr>
          <w:rFonts w:ascii="Times New Roman" w:eastAsia="Times New Roman" w:hAnsi="Times New Roman" w:cs="Times New Roman"/>
          <w:color w:val="000000"/>
        </w:rPr>
        <w:t>Оцінка вибраних альтернативних способів досягнення цілей.</w:t>
      </w:r>
    </w:p>
    <w:p w14:paraId="341C50F5" w14:textId="0E21629E" w:rsidR="003A1D20" w:rsidRDefault="003A1D20" w:rsidP="003A1D20">
      <w:pPr>
        <w:pStyle w:val="10"/>
        <w:pBdr>
          <w:top w:val="nil"/>
          <w:left w:val="nil"/>
          <w:bottom w:val="nil"/>
          <w:right w:val="nil"/>
          <w:between w:val="nil"/>
        </w:pBdr>
        <w:tabs>
          <w:tab w:val="left" w:pos="1169"/>
        </w:tabs>
        <w:rPr>
          <w:rFonts w:ascii="Times New Roman" w:eastAsia="Times New Roman" w:hAnsi="Times New Roman" w:cs="Times New Roman"/>
          <w:color w:val="000000"/>
        </w:rPr>
      </w:pPr>
    </w:p>
    <w:p w14:paraId="4DCA0296" w14:textId="47E1D3D7" w:rsidR="005C7957" w:rsidRDefault="005C7957" w:rsidP="003A1D20">
      <w:pPr>
        <w:pStyle w:val="10"/>
        <w:pBdr>
          <w:top w:val="nil"/>
          <w:left w:val="nil"/>
          <w:bottom w:val="nil"/>
          <w:right w:val="nil"/>
          <w:between w:val="nil"/>
        </w:pBdr>
        <w:tabs>
          <w:tab w:val="left" w:pos="1169"/>
        </w:tabs>
        <w:rPr>
          <w:rFonts w:ascii="Times New Roman" w:eastAsia="Times New Roman" w:hAnsi="Times New Roman" w:cs="Times New Roman"/>
          <w:color w:val="000000"/>
        </w:rPr>
      </w:pPr>
      <w:r w:rsidRPr="00D25522">
        <w:rPr>
          <w:rFonts w:ascii="Times New Roman" w:eastAsia="Times New Roman" w:hAnsi="Times New Roman" w:cs="Times New Roman"/>
          <w:color w:val="000000"/>
        </w:rPr>
        <w:t xml:space="preserve">Оцінка впливу на сферу інтересів органу місцевого самоврядування </w:t>
      </w:r>
    </w:p>
    <w:p w14:paraId="3D88B4F9" w14:textId="77777777" w:rsidR="00647F1A" w:rsidRPr="00D25522" w:rsidRDefault="00647F1A" w:rsidP="003A1D20">
      <w:pPr>
        <w:pStyle w:val="10"/>
        <w:pBdr>
          <w:top w:val="nil"/>
          <w:left w:val="nil"/>
          <w:bottom w:val="nil"/>
          <w:right w:val="nil"/>
          <w:between w:val="nil"/>
        </w:pBdr>
        <w:tabs>
          <w:tab w:val="left" w:pos="1169"/>
        </w:tabs>
        <w:rPr>
          <w:rFonts w:ascii="Times New Roman" w:eastAsia="Times New Roman" w:hAnsi="Times New Roman" w:cs="Times New Roman"/>
          <w:color w:val="000000"/>
        </w:rPr>
      </w:pPr>
    </w:p>
    <w:tbl>
      <w:tblPr>
        <w:tblW w:w="9923" w:type="dxa"/>
        <w:tblInd w:w="-113" w:type="dxa"/>
        <w:tblLayout w:type="fixed"/>
        <w:tblCellMar>
          <w:left w:w="0" w:type="dxa"/>
          <w:right w:w="0" w:type="dxa"/>
        </w:tblCellMar>
        <w:tblLook w:val="0000" w:firstRow="0" w:lastRow="0" w:firstColumn="0" w:lastColumn="0" w:noHBand="0" w:noVBand="0"/>
      </w:tblPr>
      <w:tblGrid>
        <w:gridCol w:w="1550"/>
        <w:gridCol w:w="3118"/>
        <w:gridCol w:w="5255"/>
      </w:tblGrid>
      <w:tr w:rsidR="005C7957" w:rsidRPr="00426B5D" w14:paraId="4EC91A8A" w14:textId="77777777" w:rsidTr="003A1D20">
        <w:trPr>
          <w:cantSplit/>
          <w:trHeight w:val="577"/>
          <w:tblHeader/>
        </w:trPr>
        <w:tc>
          <w:tcPr>
            <w:tcW w:w="1550" w:type="dxa"/>
            <w:tcBorders>
              <w:top w:val="single" w:sz="4" w:space="0" w:color="000000"/>
              <w:left w:val="single" w:sz="4" w:space="0" w:color="000000"/>
            </w:tcBorders>
            <w:shd w:val="clear" w:color="auto" w:fill="FFFFFF"/>
          </w:tcPr>
          <w:p w14:paraId="59D2142D" w14:textId="77777777" w:rsidR="005C7957" w:rsidRPr="00426B5D" w:rsidRDefault="005C7957" w:rsidP="00426B5D">
            <w:pPr>
              <w:pStyle w:val="10"/>
              <w:pBdr>
                <w:top w:val="nil"/>
                <w:left w:val="nil"/>
                <w:bottom w:val="nil"/>
                <w:right w:val="nil"/>
                <w:between w:val="nil"/>
              </w:pBdr>
              <w:jc w:val="center"/>
              <w:rPr>
                <w:rFonts w:ascii="Times New Roman" w:eastAsia="Times New Roman" w:hAnsi="Times New Roman" w:cs="Times New Roman"/>
                <w:color w:val="000000"/>
                <w:sz w:val="22"/>
                <w:szCs w:val="22"/>
              </w:rPr>
            </w:pPr>
            <w:r w:rsidRPr="00426B5D">
              <w:rPr>
                <w:rFonts w:ascii="Times New Roman" w:eastAsia="Times New Roman" w:hAnsi="Times New Roman" w:cs="Times New Roman"/>
                <w:b/>
                <w:color w:val="000000"/>
                <w:sz w:val="22"/>
                <w:szCs w:val="22"/>
              </w:rPr>
              <w:t>Вид</w:t>
            </w:r>
          </w:p>
          <w:p w14:paraId="6B5CDA76" w14:textId="77777777" w:rsidR="005C7957" w:rsidRPr="00426B5D" w:rsidRDefault="005C7957" w:rsidP="00426B5D">
            <w:pPr>
              <w:pStyle w:val="10"/>
              <w:pBdr>
                <w:top w:val="nil"/>
                <w:left w:val="nil"/>
                <w:bottom w:val="nil"/>
                <w:right w:val="nil"/>
                <w:between w:val="nil"/>
              </w:pBdr>
              <w:jc w:val="center"/>
              <w:rPr>
                <w:rFonts w:ascii="Times New Roman" w:eastAsia="Times New Roman" w:hAnsi="Times New Roman" w:cs="Times New Roman"/>
                <w:color w:val="000000"/>
                <w:sz w:val="22"/>
                <w:szCs w:val="22"/>
              </w:rPr>
            </w:pPr>
            <w:r w:rsidRPr="00426B5D">
              <w:rPr>
                <w:rFonts w:ascii="Times New Roman" w:eastAsia="Times New Roman" w:hAnsi="Times New Roman" w:cs="Times New Roman"/>
                <w:b/>
                <w:color w:val="000000"/>
                <w:sz w:val="22"/>
                <w:szCs w:val="22"/>
              </w:rPr>
              <w:t>альтернативи</w:t>
            </w:r>
          </w:p>
        </w:tc>
        <w:tc>
          <w:tcPr>
            <w:tcW w:w="3118" w:type="dxa"/>
            <w:tcBorders>
              <w:top w:val="single" w:sz="4" w:space="0" w:color="000000"/>
              <w:left w:val="single" w:sz="4" w:space="0" w:color="000000"/>
            </w:tcBorders>
            <w:shd w:val="clear" w:color="auto" w:fill="FFFFFF"/>
          </w:tcPr>
          <w:p w14:paraId="7FC95B26" w14:textId="77777777" w:rsidR="005C7957" w:rsidRPr="00426B5D" w:rsidRDefault="005C7957" w:rsidP="00426B5D">
            <w:pPr>
              <w:pStyle w:val="10"/>
              <w:pBdr>
                <w:top w:val="nil"/>
                <w:left w:val="nil"/>
                <w:bottom w:val="nil"/>
                <w:right w:val="nil"/>
                <w:between w:val="nil"/>
              </w:pBdr>
              <w:jc w:val="center"/>
              <w:rPr>
                <w:rFonts w:ascii="Times New Roman" w:eastAsia="Times New Roman" w:hAnsi="Times New Roman" w:cs="Times New Roman"/>
                <w:color w:val="000000"/>
                <w:sz w:val="22"/>
                <w:szCs w:val="22"/>
              </w:rPr>
            </w:pPr>
            <w:r w:rsidRPr="00426B5D">
              <w:rPr>
                <w:rFonts w:ascii="Times New Roman" w:eastAsia="Times New Roman" w:hAnsi="Times New Roman" w:cs="Times New Roman"/>
                <w:b/>
                <w:color w:val="000000"/>
                <w:sz w:val="22"/>
                <w:szCs w:val="22"/>
              </w:rPr>
              <w:t>Вигоди</w:t>
            </w:r>
          </w:p>
        </w:tc>
        <w:tc>
          <w:tcPr>
            <w:tcW w:w="5255" w:type="dxa"/>
            <w:tcBorders>
              <w:top w:val="single" w:sz="4" w:space="0" w:color="000000"/>
              <w:left w:val="single" w:sz="4" w:space="0" w:color="000000"/>
              <w:right w:val="single" w:sz="4" w:space="0" w:color="000000"/>
            </w:tcBorders>
            <w:shd w:val="clear" w:color="auto" w:fill="FFFFFF"/>
          </w:tcPr>
          <w:p w14:paraId="178E7271" w14:textId="77777777" w:rsidR="005C7957" w:rsidRPr="00426B5D" w:rsidRDefault="005C7957" w:rsidP="00426B5D">
            <w:pPr>
              <w:pStyle w:val="10"/>
              <w:pBdr>
                <w:top w:val="nil"/>
                <w:left w:val="nil"/>
                <w:bottom w:val="nil"/>
                <w:right w:val="nil"/>
                <w:between w:val="nil"/>
              </w:pBdr>
              <w:jc w:val="center"/>
              <w:rPr>
                <w:rFonts w:ascii="Times New Roman" w:eastAsia="Times New Roman" w:hAnsi="Times New Roman" w:cs="Times New Roman"/>
                <w:color w:val="000000"/>
                <w:sz w:val="22"/>
                <w:szCs w:val="22"/>
              </w:rPr>
            </w:pPr>
            <w:r w:rsidRPr="00426B5D">
              <w:rPr>
                <w:rFonts w:ascii="Times New Roman" w:eastAsia="Times New Roman" w:hAnsi="Times New Roman" w:cs="Times New Roman"/>
                <w:b/>
                <w:color w:val="000000"/>
                <w:sz w:val="22"/>
                <w:szCs w:val="22"/>
              </w:rPr>
              <w:t>Витрати</w:t>
            </w:r>
          </w:p>
        </w:tc>
      </w:tr>
      <w:tr w:rsidR="005C7957" w:rsidRPr="00426B5D" w14:paraId="29D925BF" w14:textId="77777777" w:rsidTr="003A1D20">
        <w:trPr>
          <w:cantSplit/>
          <w:trHeight w:val="2949"/>
          <w:tblHeader/>
        </w:trPr>
        <w:tc>
          <w:tcPr>
            <w:tcW w:w="1550" w:type="dxa"/>
            <w:tcBorders>
              <w:top w:val="single" w:sz="4" w:space="0" w:color="000000"/>
              <w:left w:val="single" w:sz="4" w:space="0" w:color="000000"/>
              <w:bottom w:val="single" w:sz="4" w:space="0" w:color="000000"/>
            </w:tcBorders>
            <w:shd w:val="clear" w:color="auto" w:fill="FFFFFF"/>
          </w:tcPr>
          <w:p w14:paraId="2917676D" w14:textId="368C6F33" w:rsidR="005C7957" w:rsidRPr="00426B5D" w:rsidRDefault="005C7957" w:rsidP="00426B5D">
            <w:pPr>
              <w:pStyle w:val="10"/>
              <w:pBdr>
                <w:top w:val="nil"/>
                <w:left w:val="nil"/>
                <w:bottom w:val="nil"/>
                <w:right w:val="nil"/>
                <w:between w:val="nil"/>
              </w:pBdr>
              <w:rPr>
                <w:rFonts w:ascii="Times New Roman" w:eastAsia="Times New Roman" w:hAnsi="Times New Roman" w:cs="Times New Roman"/>
                <w:color w:val="000000"/>
                <w:sz w:val="22"/>
                <w:szCs w:val="22"/>
              </w:rPr>
            </w:pPr>
            <w:r w:rsidRPr="00426B5D">
              <w:rPr>
                <w:rFonts w:ascii="Times New Roman" w:eastAsia="Times New Roman" w:hAnsi="Times New Roman" w:cs="Times New Roman"/>
                <w:color w:val="000000"/>
                <w:sz w:val="22"/>
                <w:szCs w:val="22"/>
              </w:rPr>
              <w:t xml:space="preserve">Альтернатива </w:t>
            </w:r>
            <w:r w:rsidR="003A1D20" w:rsidRPr="00426B5D">
              <w:rPr>
                <w:rFonts w:ascii="Times New Roman" w:eastAsia="Times New Roman" w:hAnsi="Times New Roman" w:cs="Times New Roman"/>
                <w:color w:val="000000"/>
                <w:sz w:val="22"/>
                <w:szCs w:val="22"/>
              </w:rPr>
              <w:t>1</w:t>
            </w:r>
          </w:p>
        </w:tc>
        <w:tc>
          <w:tcPr>
            <w:tcW w:w="3118" w:type="dxa"/>
            <w:tcBorders>
              <w:top w:val="single" w:sz="4" w:space="0" w:color="000000"/>
              <w:left w:val="single" w:sz="4" w:space="0" w:color="000000"/>
              <w:bottom w:val="single" w:sz="4" w:space="0" w:color="000000"/>
            </w:tcBorders>
            <w:shd w:val="clear" w:color="auto" w:fill="FFFFFF"/>
          </w:tcPr>
          <w:p w14:paraId="01E78829" w14:textId="77777777" w:rsidR="005C7957" w:rsidRPr="00426B5D" w:rsidRDefault="005C7957" w:rsidP="00426B5D">
            <w:pPr>
              <w:pStyle w:val="10"/>
              <w:pBdr>
                <w:top w:val="nil"/>
                <w:left w:val="nil"/>
                <w:bottom w:val="nil"/>
                <w:right w:val="nil"/>
                <w:between w:val="nil"/>
              </w:pBdr>
              <w:ind w:left="120" w:right="241"/>
              <w:jc w:val="both"/>
              <w:rPr>
                <w:rFonts w:ascii="Times New Roman" w:eastAsia="Times New Roman" w:hAnsi="Times New Roman" w:cs="Times New Roman"/>
                <w:color w:val="000000"/>
                <w:sz w:val="22"/>
                <w:szCs w:val="22"/>
              </w:rPr>
            </w:pPr>
            <w:r w:rsidRPr="00426B5D">
              <w:rPr>
                <w:rFonts w:ascii="Times New Roman" w:eastAsia="Times New Roman" w:hAnsi="Times New Roman" w:cs="Times New Roman"/>
                <w:color w:val="000000"/>
                <w:sz w:val="22"/>
                <w:szCs w:val="22"/>
              </w:rPr>
              <w:t>Не потрібно витрачати адмінресурси на розробку нового регуляторного акту.</w:t>
            </w:r>
          </w:p>
        </w:tc>
        <w:tc>
          <w:tcPr>
            <w:tcW w:w="5255" w:type="dxa"/>
            <w:tcBorders>
              <w:top w:val="single" w:sz="4" w:space="0" w:color="000000"/>
              <w:left w:val="single" w:sz="4" w:space="0" w:color="000000"/>
              <w:bottom w:val="single" w:sz="4" w:space="0" w:color="000000"/>
              <w:right w:val="single" w:sz="4" w:space="0" w:color="000000"/>
            </w:tcBorders>
            <w:shd w:val="clear" w:color="auto" w:fill="FFFFFF"/>
          </w:tcPr>
          <w:p w14:paraId="2A575F75" w14:textId="6A169A85" w:rsidR="003A1D20" w:rsidRPr="00426B5D" w:rsidRDefault="005C7957" w:rsidP="00426B5D">
            <w:pPr>
              <w:pStyle w:val="10"/>
              <w:pBdr>
                <w:top w:val="nil"/>
                <w:left w:val="nil"/>
                <w:bottom w:val="nil"/>
                <w:right w:val="nil"/>
                <w:between w:val="nil"/>
              </w:pBdr>
              <w:tabs>
                <w:tab w:val="left" w:pos="1666"/>
                <w:tab w:val="left" w:pos="2467"/>
              </w:tabs>
              <w:ind w:left="164" w:right="202"/>
              <w:jc w:val="both"/>
              <w:rPr>
                <w:rFonts w:ascii="Times New Roman" w:eastAsia="Times New Roman" w:hAnsi="Times New Roman" w:cs="Times New Roman"/>
                <w:color w:val="000000"/>
                <w:sz w:val="22"/>
                <w:szCs w:val="22"/>
              </w:rPr>
            </w:pPr>
            <w:r w:rsidRPr="00426B5D">
              <w:rPr>
                <w:rFonts w:ascii="Times New Roman" w:eastAsia="Times New Roman" w:hAnsi="Times New Roman" w:cs="Times New Roman"/>
                <w:color w:val="000000"/>
                <w:sz w:val="22"/>
                <w:szCs w:val="22"/>
              </w:rPr>
              <w:t xml:space="preserve">Положення Методики розрахунку орендної плати за державне майно, затвердженої Постановою </w:t>
            </w:r>
            <w:r w:rsidR="00426B5D">
              <w:rPr>
                <w:rFonts w:ascii="Times New Roman" w:eastAsia="Times New Roman" w:hAnsi="Times New Roman" w:cs="Times New Roman"/>
                <w:color w:val="000000"/>
                <w:sz w:val="22"/>
                <w:szCs w:val="22"/>
              </w:rPr>
              <w:t>КМУ</w:t>
            </w:r>
            <w:r w:rsidRPr="00426B5D">
              <w:rPr>
                <w:rFonts w:ascii="Times New Roman" w:eastAsia="Times New Roman" w:hAnsi="Times New Roman" w:cs="Times New Roman"/>
                <w:color w:val="000000"/>
                <w:sz w:val="22"/>
                <w:szCs w:val="22"/>
              </w:rPr>
              <w:t xml:space="preserve"> від 28 квітня 2021 року № 630, не враховують  специфіку та проблемні питання на території Чорноморської міської територіальної громади, у </w:t>
            </w:r>
            <w:proofErr w:type="spellStart"/>
            <w:r w:rsidRPr="00426B5D">
              <w:rPr>
                <w:rFonts w:ascii="Times New Roman" w:eastAsia="Times New Roman" w:hAnsi="Times New Roman" w:cs="Times New Roman"/>
                <w:color w:val="000000"/>
                <w:sz w:val="22"/>
                <w:szCs w:val="22"/>
              </w:rPr>
              <w:t>т.ч</w:t>
            </w:r>
            <w:proofErr w:type="spellEnd"/>
            <w:r w:rsidRPr="00426B5D">
              <w:rPr>
                <w:rFonts w:ascii="Times New Roman" w:eastAsia="Times New Roman" w:hAnsi="Times New Roman" w:cs="Times New Roman"/>
                <w:color w:val="000000"/>
                <w:sz w:val="22"/>
                <w:szCs w:val="22"/>
              </w:rPr>
              <w:t>. щодо ефективного використання комунального майна та надання необхідних певних послуг  мешканцям громади. Недоцільний кругообіг місцевих коштів, витрачання зайвого часу на це. Суб’єкти господарювання, які мають</w:t>
            </w:r>
            <w:r w:rsidRPr="00426B5D">
              <w:rPr>
                <w:sz w:val="22"/>
                <w:szCs w:val="22"/>
              </w:rPr>
              <w:t xml:space="preserve"> </w:t>
            </w:r>
            <w:r w:rsidRPr="00426B5D">
              <w:rPr>
                <w:rFonts w:ascii="Times New Roman" w:eastAsia="Times New Roman" w:hAnsi="Times New Roman" w:cs="Times New Roman"/>
                <w:color w:val="000000"/>
                <w:sz w:val="22"/>
                <w:szCs w:val="22"/>
              </w:rPr>
              <w:t>право  на укладання/продовження договорів оренди  без аукціону, втрачають таку можливість.</w:t>
            </w:r>
          </w:p>
          <w:p w14:paraId="5B4965F4" w14:textId="38F13DF2" w:rsidR="005C7957" w:rsidRPr="00426B5D" w:rsidRDefault="005C7957" w:rsidP="00426B5D">
            <w:pPr>
              <w:pStyle w:val="10"/>
              <w:pBdr>
                <w:top w:val="nil"/>
                <w:left w:val="nil"/>
                <w:bottom w:val="nil"/>
                <w:right w:val="nil"/>
                <w:between w:val="nil"/>
              </w:pBdr>
              <w:tabs>
                <w:tab w:val="left" w:pos="1666"/>
                <w:tab w:val="left" w:pos="2467"/>
              </w:tabs>
              <w:ind w:left="164" w:right="202"/>
              <w:jc w:val="both"/>
              <w:rPr>
                <w:rFonts w:ascii="Times New Roman" w:eastAsia="Times New Roman" w:hAnsi="Times New Roman" w:cs="Times New Roman"/>
                <w:color w:val="000000"/>
                <w:sz w:val="22"/>
                <w:szCs w:val="22"/>
              </w:rPr>
            </w:pPr>
            <w:r w:rsidRPr="00426B5D">
              <w:rPr>
                <w:rFonts w:ascii="Times New Roman" w:hAnsi="Times New Roman"/>
                <w:sz w:val="22"/>
                <w:szCs w:val="22"/>
              </w:rPr>
              <w:t>Громадські організації ветеранів війни; громадські організації, які здійснюють волонтерську діяльність</w:t>
            </w:r>
            <w:r w:rsidRPr="00426B5D">
              <w:rPr>
                <w:rFonts w:ascii="Times New Roman" w:eastAsia="Times New Roman" w:hAnsi="Times New Roman"/>
                <w:sz w:val="22"/>
                <w:szCs w:val="22"/>
                <w:lang w:eastAsia="ru-RU"/>
              </w:rPr>
              <w:t xml:space="preserve">; комунальні некомерційні підприємства, які здійснюють діяльність в сфері охорони здоров’я не зможуть отримувати комунальне майно в оренду, без аукціону, шляхом включення до переліку Другого типу, що в свою чергу призведе до погіршення надання відповідних </w:t>
            </w:r>
            <w:r w:rsidR="00426B5D">
              <w:rPr>
                <w:rFonts w:ascii="Times New Roman" w:eastAsia="Times New Roman" w:hAnsi="Times New Roman"/>
                <w:sz w:val="22"/>
                <w:szCs w:val="22"/>
                <w:lang w:eastAsia="ru-RU"/>
              </w:rPr>
              <w:t>суспільно</w:t>
            </w:r>
            <w:r w:rsidR="00426B5D" w:rsidRPr="00426B5D">
              <w:rPr>
                <w:rFonts w:ascii="Times New Roman" w:eastAsia="Times New Roman" w:hAnsi="Times New Roman"/>
                <w:sz w:val="22"/>
                <w:szCs w:val="22"/>
                <w:lang w:eastAsia="ru-RU"/>
              </w:rPr>
              <w:t xml:space="preserve"> важливих</w:t>
            </w:r>
            <w:r w:rsidRPr="00426B5D">
              <w:rPr>
                <w:rFonts w:ascii="Times New Roman" w:eastAsia="Times New Roman" w:hAnsi="Times New Roman"/>
                <w:sz w:val="22"/>
                <w:szCs w:val="22"/>
                <w:lang w:eastAsia="ru-RU"/>
              </w:rPr>
              <w:t xml:space="preserve"> послуг мешканцям громад</w:t>
            </w:r>
            <w:r w:rsidR="00426B5D">
              <w:rPr>
                <w:rFonts w:ascii="Times New Roman" w:eastAsia="Times New Roman" w:hAnsi="Times New Roman"/>
                <w:sz w:val="22"/>
                <w:szCs w:val="22"/>
                <w:lang w:eastAsia="ru-RU"/>
              </w:rPr>
              <w:t>и</w:t>
            </w:r>
            <w:r w:rsidRPr="00426B5D">
              <w:rPr>
                <w:rFonts w:ascii="Times New Roman" w:eastAsia="Times New Roman" w:hAnsi="Times New Roman"/>
                <w:sz w:val="22"/>
                <w:szCs w:val="22"/>
                <w:lang w:eastAsia="ru-RU"/>
              </w:rPr>
              <w:t xml:space="preserve"> та/або навіть втрати надання цих послуг мешканцям </w:t>
            </w:r>
          </w:p>
        </w:tc>
      </w:tr>
      <w:tr w:rsidR="005C7957" w:rsidRPr="00426B5D" w14:paraId="6749E176" w14:textId="77777777" w:rsidTr="003A1D20">
        <w:trPr>
          <w:cantSplit/>
          <w:trHeight w:val="4550"/>
          <w:tblHeader/>
        </w:trPr>
        <w:tc>
          <w:tcPr>
            <w:tcW w:w="1550" w:type="dxa"/>
            <w:tcBorders>
              <w:top w:val="single" w:sz="4" w:space="0" w:color="000000"/>
              <w:left w:val="single" w:sz="4" w:space="0" w:color="000000"/>
              <w:bottom w:val="single" w:sz="4" w:space="0" w:color="000000"/>
            </w:tcBorders>
            <w:shd w:val="clear" w:color="auto" w:fill="FFFFFF"/>
          </w:tcPr>
          <w:p w14:paraId="66089A78" w14:textId="31184CD1" w:rsidR="005C7957" w:rsidRPr="00426B5D" w:rsidRDefault="005C7957" w:rsidP="00426B5D">
            <w:pPr>
              <w:pStyle w:val="10"/>
              <w:pBdr>
                <w:top w:val="nil"/>
                <w:left w:val="nil"/>
                <w:bottom w:val="nil"/>
                <w:right w:val="nil"/>
                <w:between w:val="nil"/>
              </w:pBdr>
              <w:jc w:val="both"/>
              <w:rPr>
                <w:rFonts w:ascii="Times New Roman" w:eastAsia="Times New Roman" w:hAnsi="Times New Roman" w:cs="Times New Roman"/>
                <w:color w:val="000000"/>
                <w:sz w:val="22"/>
                <w:szCs w:val="22"/>
              </w:rPr>
            </w:pPr>
            <w:r w:rsidRPr="00426B5D">
              <w:rPr>
                <w:rFonts w:ascii="Times New Roman" w:eastAsia="Times New Roman" w:hAnsi="Times New Roman" w:cs="Times New Roman"/>
                <w:color w:val="000000"/>
                <w:sz w:val="22"/>
                <w:szCs w:val="22"/>
              </w:rPr>
              <w:t>Альтернатива 2</w:t>
            </w:r>
          </w:p>
        </w:tc>
        <w:tc>
          <w:tcPr>
            <w:tcW w:w="3118" w:type="dxa"/>
            <w:tcBorders>
              <w:top w:val="single" w:sz="4" w:space="0" w:color="000000"/>
              <w:left w:val="single" w:sz="4" w:space="0" w:color="000000"/>
              <w:bottom w:val="single" w:sz="4" w:space="0" w:color="000000"/>
            </w:tcBorders>
            <w:shd w:val="clear" w:color="auto" w:fill="FFFFFF"/>
          </w:tcPr>
          <w:p w14:paraId="731AC8C7" w14:textId="6AEB954F" w:rsidR="005C7957" w:rsidRPr="00426B5D" w:rsidRDefault="005C7957" w:rsidP="00426B5D">
            <w:pPr>
              <w:pStyle w:val="10"/>
              <w:pBdr>
                <w:top w:val="nil"/>
                <w:left w:val="nil"/>
                <w:bottom w:val="nil"/>
                <w:right w:val="nil"/>
                <w:between w:val="nil"/>
              </w:pBdr>
              <w:ind w:left="120" w:right="165"/>
              <w:jc w:val="both"/>
              <w:rPr>
                <w:rFonts w:ascii="Times New Roman" w:eastAsia="Times New Roman" w:hAnsi="Times New Roman" w:cs="Times New Roman"/>
                <w:color w:val="000000"/>
                <w:sz w:val="22"/>
                <w:szCs w:val="22"/>
              </w:rPr>
            </w:pPr>
            <w:r w:rsidRPr="00426B5D">
              <w:rPr>
                <w:rFonts w:ascii="Times New Roman" w:eastAsia="Times New Roman" w:hAnsi="Times New Roman" w:cs="Times New Roman"/>
                <w:color w:val="000000"/>
                <w:sz w:val="22"/>
                <w:szCs w:val="22"/>
              </w:rPr>
              <w:t xml:space="preserve">Забезпечить виконання положень Закону України від 03 жовтня 2019 року № 157-ІХ «Про оренду державного і комунального майна», а для  орендарів, які мають право на укладення договору оренди без проведення аукціону (продовження договорів оренди без аукціону) – </w:t>
            </w:r>
            <w:r w:rsidR="00F712AE">
              <w:rPr>
                <w:rFonts w:ascii="Times New Roman" w:eastAsia="Times New Roman" w:hAnsi="Times New Roman" w:cs="Times New Roman"/>
                <w:color w:val="000000"/>
                <w:sz w:val="22"/>
                <w:szCs w:val="22"/>
              </w:rPr>
              <w:t xml:space="preserve">буде </w:t>
            </w:r>
            <w:r w:rsidRPr="00426B5D">
              <w:rPr>
                <w:rFonts w:ascii="Times New Roman" w:eastAsia="Times New Roman" w:hAnsi="Times New Roman" w:cs="Times New Roman"/>
                <w:color w:val="000000"/>
                <w:sz w:val="22"/>
                <w:szCs w:val="22"/>
              </w:rPr>
              <w:t>впровад</w:t>
            </w:r>
            <w:r w:rsidR="00F712AE">
              <w:rPr>
                <w:rFonts w:ascii="Times New Roman" w:eastAsia="Times New Roman" w:hAnsi="Times New Roman" w:cs="Times New Roman"/>
                <w:color w:val="000000"/>
                <w:sz w:val="22"/>
                <w:szCs w:val="22"/>
              </w:rPr>
              <w:t>жено</w:t>
            </w:r>
            <w:r w:rsidRPr="00426B5D">
              <w:rPr>
                <w:rFonts w:ascii="Times New Roman" w:eastAsia="Times New Roman" w:hAnsi="Times New Roman" w:cs="Times New Roman"/>
                <w:color w:val="000000"/>
                <w:sz w:val="22"/>
                <w:szCs w:val="22"/>
              </w:rPr>
              <w:t xml:space="preserve"> механізм розрахунку орендної плати в залежності від категорії орендаря.</w:t>
            </w:r>
          </w:p>
          <w:p w14:paraId="65957CAB" w14:textId="2ACA6F15" w:rsidR="005C7957" w:rsidRPr="00426B5D" w:rsidRDefault="005C7957" w:rsidP="00426B5D">
            <w:pPr>
              <w:pStyle w:val="10"/>
              <w:pBdr>
                <w:top w:val="nil"/>
                <w:left w:val="nil"/>
                <w:bottom w:val="nil"/>
                <w:right w:val="nil"/>
                <w:between w:val="nil"/>
              </w:pBdr>
              <w:ind w:left="120" w:right="165"/>
              <w:jc w:val="both"/>
              <w:rPr>
                <w:rFonts w:ascii="Times New Roman" w:eastAsia="Times New Roman" w:hAnsi="Times New Roman" w:cs="Times New Roman"/>
                <w:color w:val="000000"/>
                <w:sz w:val="22"/>
                <w:szCs w:val="22"/>
              </w:rPr>
            </w:pPr>
            <w:bookmarkStart w:id="6" w:name="_Hlk181008072"/>
            <w:r w:rsidRPr="00426B5D">
              <w:rPr>
                <w:rFonts w:ascii="Times New Roman" w:eastAsia="Times New Roman" w:hAnsi="Times New Roman" w:cs="Times New Roman"/>
                <w:color w:val="000000"/>
                <w:sz w:val="22"/>
                <w:szCs w:val="22"/>
              </w:rPr>
              <w:t>Підвищення ефективності здійснення правомочності щодо розпорядження об’єктами права комунальної власності, у зв’язку з можливістю врахування особливостей та регіональних аспектів сталого розвитку громади.</w:t>
            </w:r>
          </w:p>
          <w:p w14:paraId="515C7C6B" w14:textId="2B0635CA" w:rsidR="005C7957" w:rsidRPr="00426B5D" w:rsidRDefault="005C7957" w:rsidP="00F712AE">
            <w:pPr>
              <w:pStyle w:val="10"/>
              <w:pBdr>
                <w:top w:val="nil"/>
                <w:left w:val="nil"/>
                <w:bottom w:val="nil"/>
                <w:right w:val="nil"/>
                <w:between w:val="nil"/>
              </w:pBdr>
              <w:ind w:left="120" w:right="165"/>
              <w:jc w:val="both"/>
              <w:rPr>
                <w:rFonts w:ascii="Times New Roman" w:eastAsia="Times New Roman" w:hAnsi="Times New Roman" w:cs="Times New Roman"/>
                <w:color w:val="000000"/>
                <w:sz w:val="22"/>
                <w:szCs w:val="22"/>
              </w:rPr>
            </w:pPr>
            <w:r w:rsidRPr="00426B5D">
              <w:rPr>
                <w:rFonts w:ascii="Times New Roman" w:eastAsia="Times New Roman" w:hAnsi="Times New Roman" w:cs="Times New Roman"/>
                <w:color w:val="000000"/>
                <w:sz w:val="22"/>
                <w:szCs w:val="22"/>
              </w:rPr>
              <w:t xml:space="preserve">Відсутність витрачання зайвого часу на недоцільний кругообіг місцевих коштів громади, щодо оренди бюджетними установами / організаціями міської ради. </w:t>
            </w:r>
            <w:bookmarkEnd w:id="6"/>
          </w:p>
        </w:tc>
        <w:tc>
          <w:tcPr>
            <w:tcW w:w="5255" w:type="dxa"/>
            <w:tcBorders>
              <w:top w:val="single" w:sz="4" w:space="0" w:color="000000"/>
              <w:left w:val="single" w:sz="4" w:space="0" w:color="000000"/>
              <w:bottom w:val="single" w:sz="4" w:space="0" w:color="000000"/>
              <w:right w:val="single" w:sz="4" w:space="0" w:color="000000"/>
            </w:tcBorders>
            <w:shd w:val="clear" w:color="auto" w:fill="FFFFFF"/>
          </w:tcPr>
          <w:p w14:paraId="641DEDF5" w14:textId="448EA817" w:rsidR="005C7957" w:rsidRPr="00426B5D" w:rsidRDefault="005C7957" w:rsidP="00426B5D">
            <w:pPr>
              <w:pStyle w:val="10"/>
              <w:pBdr>
                <w:top w:val="nil"/>
                <w:left w:val="nil"/>
                <w:bottom w:val="nil"/>
                <w:right w:val="nil"/>
                <w:between w:val="nil"/>
              </w:pBdr>
              <w:tabs>
                <w:tab w:val="left" w:pos="1666"/>
                <w:tab w:val="left" w:pos="2467"/>
              </w:tabs>
              <w:ind w:left="120" w:right="165"/>
              <w:jc w:val="both"/>
              <w:rPr>
                <w:rFonts w:ascii="Times New Roman" w:eastAsia="Times New Roman" w:hAnsi="Times New Roman" w:cs="Times New Roman"/>
                <w:color w:val="000000"/>
                <w:sz w:val="22"/>
                <w:szCs w:val="22"/>
              </w:rPr>
            </w:pPr>
            <w:r w:rsidRPr="00426B5D">
              <w:rPr>
                <w:rFonts w:ascii="Times New Roman" w:eastAsia="Times New Roman" w:hAnsi="Times New Roman" w:cs="Times New Roman"/>
                <w:color w:val="000000"/>
                <w:sz w:val="22"/>
                <w:szCs w:val="22"/>
              </w:rPr>
              <w:t>Витрати часу на розробку і впровадження  нового регуляторного акту, без витрат бюджетних коштів, оскільки на рівень розрахунків заробітної плати працівників органу місцевого самоврядування це не впливає.</w:t>
            </w:r>
          </w:p>
          <w:p w14:paraId="6B3ECF14" w14:textId="119A8F66" w:rsidR="005C7957" w:rsidRPr="00426B5D" w:rsidRDefault="005C7957" w:rsidP="00426B5D">
            <w:pPr>
              <w:shd w:val="clear" w:color="auto" w:fill="FFFFFF"/>
              <w:spacing w:after="0" w:line="240" w:lineRule="auto"/>
              <w:ind w:left="120" w:right="165" w:firstLine="191"/>
              <w:jc w:val="both"/>
              <w:rPr>
                <w:rFonts w:ascii="Times New Roman" w:eastAsia="Times New Roman" w:hAnsi="Times New Roman"/>
                <w:lang w:val="uk-UA" w:eastAsia="ru-RU"/>
              </w:rPr>
            </w:pPr>
            <w:r w:rsidRPr="00426B5D">
              <w:rPr>
                <w:rFonts w:ascii="Times New Roman" w:hAnsi="Times New Roman"/>
                <w:lang w:val="uk-UA"/>
              </w:rPr>
              <w:t>Громадські організації ветеранів війни; громадські організації, які здійснюють волонтерську діяльність</w:t>
            </w:r>
            <w:r w:rsidRPr="00426B5D">
              <w:rPr>
                <w:rFonts w:ascii="Times New Roman" w:eastAsia="Times New Roman" w:hAnsi="Times New Roman"/>
                <w:lang w:val="uk-UA" w:eastAsia="ru-RU"/>
              </w:rPr>
              <w:t xml:space="preserve">; комунальні некомерційні підприємства, які здійснюють діяльність в сфері охорони здоров’я зможуть отримувати комунальне майно в оренду, без аукціону, шляхом включення до переліку Другого типу, що в свою чергу </w:t>
            </w:r>
            <w:proofErr w:type="spellStart"/>
            <w:r w:rsidRPr="00426B5D">
              <w:rPr>
                <w:rFonts w:ascii="Times New Roman" w:eastAsia="Times New Roman" w:hAnsi="Times New Roman"/>
                <w:lang w:val="uk-UA" w:eastAsia="ru-RU"/>
              </w:rPr>
              <w:t>надасть</w:t>
            </w:r>
            <w:proofErr w:type="spellEnd"/>
            <w:r w:rsidRPr="00426B5D">
              <w:rPr>
                <w:rFonts w:ascii="Times New Roman" w:eastAsia="Times New Roman" w:hAnsi="Times New Roman"/>
                <w:lang w:val="uk-UA" w:eastAsia="ru-RU"/>
              </w:rPr>
              <w:t xml:space="preserve"> можливість отримувати відповідні важливі послуги мешканцями громаді та/або не втратити їх, що  є дуже важливим для громади, беручи до уваги сьогодення.</w:t>
            </w:r>
          </w:p>
          <w:p w14:paraId="639B34DD" w14:textId="77777777" w:rsidR="005C7957" w:rsidRPr="00426B5D" w:rsidRDefault="005C7957" w:rsidP="00426B5D">
            <w:pPr>
              <w:shd w:val="clear" w:color="auto" w:fill="FFFFFF"/>
              <w:spacing w:after="0" w:line="240" w:lineRule="auto"/>
              <w:ind w:left="120" w:right="165" w:firstLine="191"/>
              <w:jc w:val="both"/>
              <w:rPr>
                <w:rFonts w:ascii="Times New Roman" w:eastAsia="Times New Roman" w:hAnsi="Times New Roman"/>
                <w:color w:val="000000"/>
                <w:lang w:val="uk-UA"/>
              </w:rPr>
            </w:pPr>
          </w:p>
          <w:p w14:paraId="5447F334" w14:textId="78142CEB" w:rsidR="005C7957" w:rsidRPr="00426B5D" w:rsidRDefault="005C7957" w:rsidP="00426B5D">
            <w:pPr>
              <w:shd w:val="clear" w:color="auto" w:fill="FFFFFF"/>
              <w:spacing w:after="0" w:line="240" w:lineRule="auto"/>
              <w:ind w:left="120" w:right="165" w:firstLine="191"/>
              <w:jc w:val="both"/>
              <w:rPr>
                <w:rFonts w:ascii="Times New Roman" w:eastAsia="Times New Roman" w:hAnsi="Times New Roman"/>
                <w:color w:val="000000"/>
                <w:lang w:val="uk-UA"/>
              </w:rPr>
            </w:pPr>
            <w:r w:rsidRPr="00426B5D">
              <w:rPr>
                <w:rFonts w:ascii="Times New Roman" w:eastAsia="Times New Roman" w:hAnsi="Times New Roman"/>
                <w:color w:val="000000"/>
                <w:lang w:val="uk-UA"/>
              </w:rPr>
              <w:t xml:space="preserve">Дана  альтернатива враховує специфіку та проблемні питання в межах Чорноморської міської територіальної громади, у </w:t>
            </w:r>
            <w:proofErr w:type="spellStart"/>
            <w:r w:rsidRPr="00426B5D">
              <w:rPr>
                <w:rFonts w:ascii="Times New Roman" w:eastAsia="Times New Roman" w:hAnsi="Times New Roman"/>
                <w:color w:val="000000"/>
                <w:lang w:val="uk-UA"/>
              </w:rPr>
              <w:t>т.ч</w:t>
            </w:r>
            <w:proofErr w:type="spellEnd"/>
            <w:r w:rsidRPr="00426B5D">
              <w:rPr>
                <w:rFonts w:ascii="Times New Roman" w:eastAsia="Times New Roman" w:hAnsi="Times New Roman"/>
                <w:color w:val="000000"/>
                <w:lang w:val="uk-UA"/>
              </w:rPr>
              <w:t>. щодо ефективного використання комунального майна та надання  необхідних певних послуг мешканцям громади.</w:t>
            </w:r>
          </w:p>
        </w:tc>
      </w:tr>
    </w:tbl>
    <w:p w14:paraId="103588DC" w14:textId="70D00C6D" w:rsidR="00F712AE" w:rsidRDefault="00F712AE" w:rsidP="005C7957">
      <w:pPr>
        <w:pStyle w:val="10"/>
        <w:pBdr>
          <w:top w:val="nil"/>
          <w:left w:val="nil"/>
          <w:bottom w:val="nil"/>
          <w:right w:val="nil"/>
          <w:between w:val="nil"/>
        </w:pBdr>
        <w:tabs>
          <w:tab w:val="left" w:pos="1169"/>
        </w:tabs>
        <w:ind w:firstLine="822"/>
        <w:jc w:val="both"/>
        <w:rPr>
          <w:rFonts w:ascii="Times New Roman" w:eastAsia="Times New Roman" w:hAnsi="Times New Roman" w:cs="Times New Roman"/>
          <w:color w:val="000000"/>
        </w:rPr>
      </w:pPr>
    </w:p>
    <w:p w14:paraId="7879ADC0" w14:textId="6F0B9E33" w:rsidR="00F712AE" w:rsidRDefault="00F712AE" w:rsidP="005C7957">
      <w:pPr>
        <w:pStyle w:val="10"/>
        <w:pBdr>
          <w:top w:val="nil"/>
          <w:left w:val="nil"/>
          <w:bottom w:val="nil"/>
          <w:right w:val="nil"/>
          <w:between w:val="nil"/>
        </w:pBdr>
        <w:tabs>
          <w:tab w:val="left" w:pos="1169"/>
        </w:tabs>
        <w:ind w:firstLine="822"/>
        <w:jc w:val="both"/>
        <w:rPr>
          <w:rFonts w:ascii="Times New Roman" w:eastAsia="Times New Roman" w:hAnsi="Times New Roman" w:cs="Times New Roman"/>
          <w:color w:val="000000"/>
        </w:rPr>
      </w:pPr>
    </w:p>
    <w:p w14:paraId="2BC109AF" w14:textId="77777777" w:rsidR="00F712AE" w:rsidRPr="00D25522" w:rsidRDefault="00F712AE" w:rsidP="005C7957">
      <w:pPr>
        <w:pStyle w:val="10"/>
        <w:pBdr>
          <w:top w:val="nil"/>
          <w:left w:val="nil"/>
          <w:bottom w:val="nil"/>
          <w:right w:val="nil"/>
          <w:between w:val="nil"/>
        </w:pBdr>
        <w:tabs>
          <w:tab w:val="left" w:pos="1169"/>
        </w:tabs>
        <w:ind w:firstLine="822"/>
        <w:jc w:val="both"/>
        <w:rPr>
          <w:rFonts w:ascii="Times New Roman" w:eastAsia="Times New Roman" w:hAnsi="Times New Roman" w:cs="Times New Roman"/>
          <w:color w:val="000000"/>
        </w:rPr>
      </w:pPr>
    </w:p>
    <w:p w14:paraId="05BE06AE" w14:textId="40939471" w:rsidR="005C7957" w:rsidRDefault="005C7957" w:rsidP="005C7957">
      <w:pPr>
        <w:pStyle w:val="10"/>
        <w:pBdr>
          <w:top w:val="nil"/>
          <w:left w:val="nil"/>
          <w:bottom w:val="nil"/>
          <w:right w:val="nil"/>
          <w:between w:val="nil"/>
        </w:pBdr>
        <w:tabs>
          <w:tab w:val="left" w:pos="1169"/>
        </w:tabs>
        <w:ind w:firstLine="822"/>
        <w:jc w:val="both"/>
        <w:rPr>
          <w:rFonts w:ascii="Times New Roman" w:eastAsia="Times New Roman" w:hAnsi="Times New Roman" w:cs="Times New Roman"/>
          <w:color w:val="000000"/>
        </w:rPr>
      </w:pPr>
      <w:r w:rsidRPr="00D25522">
        <w:rPr>
          <w:rFonts w:ascii="Times New Roman" w:eastAsia="Times New Roman" w:hAnsi="Times New Roman" w:cs="Times New Roman"/>
          <w:color w:val="000000"/>
        </w:rPr>
        <w:t>Оцінка впливу на сферу інтересів суб’єктів господарювання</w:t>
      </w:r>
    </w:p>
    <w:p w14:paraId="78B280AC" w14:textId="77777777" w:rsidR="00647F1A" w:rsidRPr="00D25522" w:rsidRDefault="00647F1A" w:rsidP="005C7957">
      <w:pPr>
        <w:pStyle w:val="10"/>
        <w:pBdr>
          <w:top w:val="nil"/>
          <w:left w:val="nil"/>
          <w:bottom w:val="nil"/>
          <w:right w:val="nil"/>
          <w:between w:val="nil"/>
        </w:pBdr>
        <w:tabs>
          <w:tab w:val="left" w:pos="1169"/>
        </w:tabs>
        <w:ind w:firstLine="822"/>
        <w:jc w:val="both"/>
        <w:rPr>
          <w:rFonts w:ascii="Times New Roman" w:eastAsia="Times New Roman" w:hAnsi="Times New Roman" w:cs="Times New Roman"/>
          <w:color w:val="000000"/>
        </w:rPr>
      </w:pPr>
    </w:p>
    <w:tbl>
      <w:tblPr>
        <w:tblW w:w="9928" w:type="dxa"/>
        <w:tblInd w:w="-142" w:type="dxa"/>
        <w:tblLayout w:type="fixed"/>
        <w:tblCellMar>
          <w:left w:w="0" w:type="dxa"/>
          <w:right w:w="0" w:type="dxa"/>
        </w:tblCellMar>
        <w:tblLook w:val="0000" w:firstRow="0" w:lastRow="0" w:firstColumn="0" w:lastColumn="0" w:noHBand="0" w:noVBand="0"/>
      </w:tblPr>
      <w:tblGrid>
        <w:gridCol w:w="4475"/>
        <w:gridCol w:w="907"/>
        <w:gridCol w:w="1276"/>
        <w:gridCol w:w="992"/>
        <w:gridCol w:w="992"/>
        <w:gridCol w:w="1286"/>
      </w:tblGrid>
      <w:tr w:rsidR="005C7957" w:rsidRPr="00D25522" w14:paraId="1F4CC608" w14:textId="77777777" w:rsidTr="00F712AE">
        <w:trPr>
          <w:cantSplit/>
          <w:trHeight w:val="800"/>
          <w:tblHeader/>
        </w:trPr>
        <w:tc>
          <w:tcPr>
            <w:tcW w:w="4475" w:type="dxa"/>
            <w:tcBorders>
              <w:top w:val="single" w:sz="4" w:space="0" w:color="000000"/>
              <w:left w:val="single" w:sz="4" w:space="0" w:color="000000"/>
            </w:tcBorders>
            <w:shd w:val="clear" w:color="auto" w:fill="FFFFFF"/>
            <w:vAlign w:val="center"/>
          </w:tcPr>
          <w:p w14:paraId="66130279" w14:textId="77777777" w:rsidR="005C7957" w:rsidRPr="00D25522" w:rsidRDefault="005C7957" w:rsidP="00AB746D">
            <w:pPr>
              <w:pStyle w:val="10"/>
              <w:pBdr>
                <w:top w:val="nil"/>
                <w:left w:val="nil"/>
                <w:bottom w:val="nil"/>
                <w:right w:val="nil"/>
                <w:between w:val="nil"/>
              </w:pBdr>
              <w:jc w:val="center"/>
              <w:rPr>
                <w:rFonts w:ascii="Times New Roman" w:eastAsia="Times New Roman" w:hAnsi="Times New Roman" w:cs="Times New Roman"/>
                <w:color w:val="000000"/>
                <w:sz w:val="22"/>
                <w:szCs w:val="22"/>
              </w:rPr>
            </w:pPr>
            <w:r w:rsidRPr="00D25522">
              <w:rPr>
                <w:rFonts w:ascii="Times New Roman" w:eastAsia="Times New Roman" w:hAnsi="Times New Roman" w:cs="Times New Roman"/>
                <w:b/>
                <w:color w:val="000000"/>
                <w:sz w:val="22"/>
                <w:szCs w:val="22"/>
              </w:rPr>
              <w:t>Показник</w:t>
            </w:r>
          </w:p>
        </w:tc>
        <w:tc>
          <w:tcPr>
            <w:tcW w:w="907" w:type="dxa"/>
            <w:tcBorders>
              <w:top w:val="single" w:sz="4" w:space="0" w:color="000000"/>
              <w:left w:val="single" w:sz="4" w:space="0" w:color="000000"/>
            </w:tcBorders>
            <w:shd w:val="clear" w:color="auto" w:fill="FFFFFF"/>
            <w:vAlign w:val="center"/>
          </w:tcPr>
          <w:p w14:paraId="0252BDD1" w14:textId="77777777" w:rsidR="005C7957" w:rsidRPr="00D25522" w:rsidRDefault="005C7957" w:rsidP="00AB746D">
            <w:pPr>
              <w:pStyle w:val="10"/>
              <w:pBdr>
                <w:top w:val="nil"/>
                <w:left w:val="nil"/>
                <w:bottom w:val="nil"/>
                <w:right w:val="nil"/>
                <w:between w:val="nil"/>
              </w:pBdr>
              <w:jc w:val="center"/>
              <w:rPr>
                <w:rFonts w:ascii="Times New Roman" w:eastAsia="Times New Roman" w:hAnsi="Times New Roman" w:cs="Times New Roman"/>
                <w:color w:val="000000"/>
                <w:sz w:val="22"/>
                <w:szCs w:val="22"/>
              </w:rPr>
            </w:pPr>
            <w:r w:rsidRPr="00D25522">
              <w:rPr>
                <w:rFonts w:ascii="Times New Roman" w:eastAsia="Times New Roman" w:hAnsi="Times New Roman" w:cs="Times New Roman"/>
                <w:b/>
                <w:color w:val="000000"/>
                <w:sz w:val="22"/>
                <w:szCs w:val="22"/>
              </w:rPr>
              <w:t>Великі</w:t>
            </w:r>
          </w:p>
        </w:tc>
        <w:tc>
          <w:tcPr>
            <w:tcW w:w="1276" w:type="dxa"/>
            <w:tcBorders>
              <w:top w:val="single" w:sz="4" w:space="0" w:color="000000"/>
              <w:left w:val="single" w:sz="4" w:space="0" w:color="000000"/>
            </w:tcBorders>
            <w:shd w:val="clear" w:color="auto" w:fill="FFFFFF"/>
            <w:vAlign w:val="center"/>
          </w:tcPr>
          <w:p w14:paraId="3B48B6F2" w14:textId="77777777" w:rsidR="005C7957" w:rsidRPr="00D25522" w:rsidRDefault="005C7957" w:rsidP="00AB746D">
            <w:pPr>
              <w:pStyle w:val="10"/>
              <w:pBdr>
                <w:top w:val="nil"/>
                <w:left w:val="nil"/>
                <w:bottom w:val="nil"/>
                <w:right w:val="nil"/>
                <w:between w:val="nil"/>
              </w:pBdr>
              <w:jc w:val="center"/>
              <w:rPr>
                <w:rFonts w:ascii="Times New Roman" w:eastAsia="Times New Roman" w:hAnsi="Times New Roman" w:cs="Times New Roman"/>
                <w:color w:val="000000"/>
                <w:sz w:val="22"/>
                <w:szCs w:val="22"/>
              </w:rPr>
            </w:pPr>
            <w:r w:rsidRPr="00D25522">
              <w:rPr>
                <w:rFonts w:ascii="Times New Roman" w:eastAsia="Times New Roman" w:hAnsi="Times New Roman" w:cs="Times New Roman"/>
                <w:b/>
                <w:color w:val="000000"/>
                <w:sz w:val="22"/>
                <w:szCs w:val="22"/>
              </w:rPr>
              <w:t>Середні</w:t>
            </w:r>
          </w:p>
        </w:tc>
        <w:tc>
          <w:tcPr>
            <w:tcW w:w="992" w:type="dxa"/>
            <w:tcBorders>
              <w:top w:val="single" w:sz="4" w:space="0" w:color="000000"/>
              <w:left w:val="single" w:sz="4" w:space="0" w:color="000000"/>
            </w:tcBorders>
            <w:shd w:val="clear" w:color="auto" w:fill="FFFFFF"/>
            <w:vAlign w:val="center"/>
          </w:tcPr>
          <w:p w14:paraId="6F9F2859" w14:textId="77777777" w:rsidR="005C7957" w:rsidRPr="00D25522" w:rsidRDefault="005C7957" w:rsidP="00AB746D">
            <w:pPr>
              <w:pStyle w:val="10"/>
              <w:pBdr>
                <w:top w:val="nil"/>
                <w:left w:val="nil"/>
                <w:bottom w:val="nil"/>
                <w:right w:val="nil"/>
                <w:between w:val="nil"/>
              </w:pBdr>
              <w:ind w:left="280"/>
              <w:jc w:val="center"/>
              <w:rPr>
                <w:rFonts w:ascii="Times New Roman" w:eastAsia="Times New Roman" w:hAnsi="Times New Roman" w:cs="Times New Roman"/>
                <w:color w:val="000000"/>
                <w:sz w:val="22"/>
                <w:szCs w:val="22"/>
              </w:rPr>
            </w:pPr>
            <w:r w:rsidRPr="00D25522">
              <w:rPr>
                <w:rFonts w:ascii="Times New Roman" w:eastAsia="Times New Roman" w:hAnsi="Times New Roman" w:cs="Times New Roman"/>
                <w:b/>
                <w:color w:val="000000"/>
                <w:sz w:val="22"/>
                <w:szCs w:val="22"/>
              </w:rPr>
              <w:t>Малі</w:t>
            </w:r>
          </w:p>
        </w:tc>
        <w:tc>
          <w:tcPr>
            <w:tcW w:w="992" w:type="dxa"/>
            <w:tcBorders>
              <w:top w:val="single" w:sz="4" w:space="0" w:color="000000"/>
              <w:left w:val="single" w:sz="4" w:space="0" w:color="000000"/>
            </w:tcBorders>
            <w:shd w:val="clear" w:color="auto" w:fill="FFFFFF"/>
            <w:vAlign w:val="center"/>
          </w:tcPr>
          <w:p w14:paraId="47DBC549" w14:textId="77777777" w:rsidR="005C7957" w:rsidRPr="00D25522" w:rsidRDefault="005C7957" w:rsidP="00AB746D">
            <w:pPr>
              <w:pStyle w:val="10"/>
              <w:pBdr>
                <w:top w:val="nil"/>
                <w:left w:val="nil"/>
                <w:bottom w:val="nil"/>
                <w:right w:val="nil"/>
                <w:between w:val="nil"/>
              </w:pBdr>
              <w:ind w:left="180"/>
              <w:jc w:val="center"/>
              <w:rPr>
                <w:rFonts w:ascii="Times New Roman" w:eastAsia="Times New Roman" w:hAnsi="Times New Roman" w:cs="Times New Roman"/>
                <w:color w:val="000000"/>
                <w:sz w:val="22"/>
                <w:szCs w:val="22"/>
              </w:rPr>
            </w:pPr>
            <w:r w:rsidRPr="00D25522">
              <w:rPr>
                <w:rFonts w:ascii="Times New Roman" w:eastAsia="Times New Roman" w:hAnsi="Times New Roman" w:cs="Times New Roman"/>
                <w:b/>
                <w:color w:val="000000"/>
                <w:sz w:val="22"/>
                <w:szCs w:val="22"/>
              </w:rPr>
              <w:t>Мікро</w:t>
            </w:r>
          </w:p>
        </w:tc>
        <w:tc>
          <w:tcPr>
            <w:tcW w:w="1286" w:type="dxa"/>
            <w:tcBorders>
              <w:top w:val="single" w:sz="4" w:space="0" w:color="000000"/>
              <w:left w:val="single" w:sz="4" w:space="0" w:color="000000"/>
              <w:right w:val="single" w:sz="4" w:space="0" w:color="000000"/>
            </w:tcBorders>
            <w:shd w:val="clear" w:color="auto" w:fill="FFFFFF"/>
            <w:vAlign w:val="center"/>
          </w:tcPr>
          <w:p w14:paraId="552C4B2C" w14:textId="77777777" w:rsidR="005C7957" w:rsidRPr="00D25522" w:rsidRDefault="005C7957" w:rsidP="00AB746D">
            <w:pPr>
              <w:pStyle w:val="10"/>
              <w:pBdr>
                <w:top w:val="nil"/>
                <w:left w:val="nil"/>
                <w:bottom w:val="nil"/>
                <w:right w:val="nil"/>
                <w:between w:val="nil"/>
              </w:pBdr>
              <w:ind w:left="200"/>
              <w:jc w:val="center"/>
              <w:rPr>
                <w:rFonts w:ascii="Times New Roman" w:eastAsia="Times New Roman" w:hAnsi="Times New Roman" w:cs="Times New Roman"/>
                <w:color w:val="000000"/>
                <w:sz w:val="22"/>
                <w:szCs w:val="22"/>
              </w:rPr>
            </w:pPr>
            <w:r w:rsidRPr="00D25522">
              <w:rPr>
                <w:rFonts w:ascii="Times New Roman" w:eastAsia="Times New Roman" w:hAnsi="Times New Roman" w:cs="Times New Roman"/>
                <w:b/>
                <w:color w:val="000000"/>
                <w:sz w:val="22"/>
                <w:szCs w:val="22"/>
              </w:rPr>
              <w:t>Разом</w:t>
            </w:r>
          </w:p>
        </w:tc>
      </w:tr>
      <w:tr w:rsidR="005C7957" w:rsidRPr="00D25522" w14:paraId="47EC453B" w14:textId="77777777" w:rsidTr="00647F1A">
        <w:trPr>
          <w:cantSplit/>
          <w:trHeight w:val="774"/>
          <w:tblHeader/>
        </w:trPr>
        <w:tc>
          <w:tcPr>
            <w:tcW w:w="4475" w:type="dxa"/>
            <w:tcBorders>
              <w:top w:val="single" w:sz="4" w:space="0" w:color="000000"/>
              <w:left w:val="single" w:sz="4" w:space="0" w:color="000000"/>
            </w:tcBorders>
            <w:shd w:val="clear" w:color="auto" w:fill="FFFFFF"/>
            <w:vAlign w:val="bottom"/>
          </w:tcPr>
          <w:p w14:paraId="0D437976" w14:textId="77777777" w:rsidR="00647F1A" w:rsidRDefault="00647F1A" w:rsidP="00AB746D">
            <w:pPr>
              <w:pStyle w:val="10"/>
              <w:pBdr>
                <w:top w:val="nil"/>
                <w:left w:val="nil"/>
                <w:bottom w:val="nil"/>
                <w:right w:val="nil"/>
                <w:between w:val="nil"/>
              </w:pBdr>
              <w:jc w:val="center"/>
              <w:rPr>
                <w:rFonts w:ascii="Times New Roman" w:eastAsia="Times New Roman" w:hAnsi="Times New Roman" w:cs="Times New Roman"/>
                <w:color w:val="000000"/>
                <w:sz w:val="22"/>
                <w:szCs w:val="22"/>
              </w:rPr>
            </w:pPr>
          </w:p>
          <w:p w14:paraId="15E6D8E9" w14:textId="729D07DC" w:rsidR="005C7957" w:rsidRDefault="005C7957" w:rsidP="00AB746D">
            <w:pPr>
              <w:pStyle w:val="10"/>
              <w:pBdr>
                <w:top w:val="nil"/>
                <w:left w:val="nil"/>
                <w:bottom w:val="nil"/>
                <w:right w:val="nil"/>
                <w:between w:val="nil"/>
              </w:pBdr>
              <w:jc w:val="center"/>
              <w:rPr>
                <w:rFonts w:ascii="Times New Roman" w:eastAsia="Times New Roman" w:hAnsi="Times New Roman" w:cs="Times New Roman"/>
                <w:color w:val="000000"/>
                <w:sz w:val="22"/>
                <w:szCs w:val="22"/>
              </w:rPr>
            </w:pPr>
            <w:r w:rsidRPr="00D25522">
              <w:rPr>
                <w:rFonts w:ascii="Times New Roman" w:eastAsia="Times New Roman" w:hAnsi="Times New Roman" w:cs="Times New Roman"/>
                <w:color w:val="000000"/>
                <w:sz w:val="22"/>
                <w:szCs w:val="22"/>
              </w:rPr>
              <w:t>Кількість суб’єктів господарювання, що підпадають під дію регулювання, одиниць</w:t>
            </w:r>
          </w:p>
          <w:p w14:paraId="5F55DBB9" w14:textId="398DF46D" w:rsidR="00647F1A" w:rsidRPr="00D25522" w:rsidRDefault="00647F1A" w:rsidP="00AB746D">
            <w:pPr>
              <w:pStyle w:val="10"/>
              <w:pBdr>
                <w:top w:val="nil"/>
                <w:left w:val="nil"/>
                <w:bottom w:val="nil"/>
                <w:right w:val="nil"/>
                <w:between w:val="nil"/>
              </w:pBdr>
              <w:jc w:val="center"/>
              <w:rPr>
                <w:rFonts w:ascii="Times New Roman" w:eastAsia="Times New Roman" w:hAnsi="Times New Roman" w:cs="Times New Roman"/>
                <w:color w:val="000000"/>
                <w:sz w:val="22"/>
                <w:szCs w:val="22"/>
              </w:rPr>
            </w:pPr>
          </w:p>
        </w:tc>
        <w:tc>
          <w:tcPr>
            <w:tcW w:w="907" w:type="dxa"/>
            <w:tcBorders>
              <w:top w:val="single" w:sz="4" w:space="0" w:color="000000"/>
              <w:left w:val="single" w:sz="4" w:space="0" w:color="000000"/>
            </w:tcBorders>
            <w:shd w:val="clear" w:color="auto" w:fill="FFFFFF"/>
            <w:vAlign w:val="center"/>
          </w:tcPr>
          <w:p w14:paraId="7BDB3899" w14:textId="77777777" w:rsidR="005C7957" w:rsidRPr="00D25522" w:rsidRDefault="005C7957" w:rsidP="00AB746D">
            <w:pPr>
              <w:pStyle w:val="10"/>
              <w:pBdr>
                <w:top w:val="nil"/>
                <w:left w:val="nil"/>
                <w:bottom w:val="nil"/>
                <w:right w:val="nil"/>
                <w:between w:val="nil"/>
              </w:pBdr>
              <w:jc w:val="center"/>
              <w:rPr>
                <w:rFonts w:ascii="Times New Roman" w:eastAsia="Times New Roman" w:hAnsi="Times New Roman" w:cs="Times New Roman"/>
                <w:color w:val="000000"/>
                <w:sz w:val="22"/>
                <w:szCs w:val="22"/>
              </w:rPr>
            </w:pPr>
            <w:r w:rsidRPr="00D25522">
              <w:rPr>
                <w:rFonts w:ascii="Times New Roman" w:eastAsia="Times New Roman" w:hAnsi="Times New Roman" w:cs="Times New Roman"/>
                <w:color w:val="000000"/>
                <w:sz w:val="22"/>
                <w:szCs w:val="22"/>
              </w:rPr>
              <w:t>-</w:t>
            </w:r>
          </w:p>
        </w:tc>
        <w:tc>
          <w:tcPr>
            <w:tcW w:w="1276" w:type="dxa"/>
            <w:tcBorders>
              <w:top w:val="single" w:sz="4" w:space="0" w:color="000000"/>
              <w:left w:val="single" w:sz="4" w:space="0" w:color="000000"/>
            </w:tcBorders>
            <w:shd w:val="clear" w:color="auto" w:fill="FFFFFF"/>
            <w:vAlign w:val="center"/>
          </w:tcPr>
          <w:p w14:paraId="2417311B" w14:textId="77777777" w:rsidR="005C7957" w:rsidRPr="00D25522" w:rsidRDefault="005C7957" w:rsidP="00AB746D">
            <w:pPr>
              <w:pStyle w:val="10"/>
              <w:pBdr>
                <w:top w:val="nil"/>
                <w:left w:val="nil"/>
                <w:bottom w:val="nil"/>
                <w:right w:val="nil"/>
                <w:between w:val="nil"/>
              </w:pBdr>
              <w:jc w:val="center"/>
              <w:rPr>
                <w:rFonts w:ascii="Times New Roman" w:eastAsia="Times New Roman" w:hAnsi="Times New Roman" w:cs="Times New Roman"/>
                <w:color w:val="000000"/>
                <w:sz w:val="22"/>
                <w:szCs w:val="22"/>
              </w:rPr>
            </w:pPr>
            <w:r w:rsidRPr="00D25522">
              <w:rPr>
                <w:rFonts w:ascii="Times New Roman" w:eastAsia="Times New Roman" w:hAnsi="Times New Roman" w:cs="Times New Roman"/>
                <w:color w:val="000000"/>
                <w:sz w:val="22"/>
                <w:szCs w:val="22"/>
              </w:rPr>
              <w:t>-</w:t>
            </w:r>
          </w:p>
        </w:tc>
        <w:tc>
          <w:tcPr>
            <w:tcW w:w="992" w:type="dxa"/>
            <w:tcBorders>
              <w:top w:val="single" w:sz="4" w:space="0" w:color="000000"/>
              <w:left w:val="single" w:sz="4" w:space="0" w:color="000000"/>
            </w:tcBorders>
            <w:shd w:val="clear" w:color="auto" w:fill="FFFFFF"/>
            <w:vAlign w:val="center"/>
          </w:tcPr>
          <w:p w14:paraId="28C3A576" w14:textId="22AAD105" w:rsidR="005C7957" w:rsidRPr="00D25522" w:rsidRDefault="005C7957" w:rsidP="00AB746D">
            <w:pPr>
              <w:pStyle w:val="10"/>
              <w:pBdr>
                <w:top w:val="nil"/>
                <w:left w:val="nil"/>
                <w:bottom w:val="nil"/>
                <w:right w:val="nil"/>
                <w:between w:val="nil"/>
              </w:pBdr>
              <w:ind w:left="280"/>
              <w:rPr>
                <w:rFonts w:ascii="Times New Roman" w:eastAsia="Times New Roman" w:hAnsi="Times New Roman" w:cs="Times New Roman"/>
                <w:color w:val="000000"/>
                <w:sz w:val="22"/>
                <w:szCs w:val="22"/>
              </w:rPr>
            </w:pPr>
            <w:r w:rsidRPr="00D25522">
              <w:rPr>
                <w:rFonts w:ascii="Times New Roman" w:eastAsia="Times New Roman" w:hAnsi="Times New Roman" w:cs="Times New Roman"/>
                <w:color w:val="000000"/>
                <w:sz w:val="22"/>
                <w:szCs w:val="22"/>
              </w:rPr>
              <w:t xml:space="preserve"> 35</w:t>
            </w:r>
          </w:p>
        </w:tc>
        <w:tc>
          <w:tcPr>
            <w:tcW w:w="992" w:type="dxa"/>
            <w:tcBorders>
              <w:top w:val="single" w:sz="4" w:space="0" w:color="000000"/>
              <w:left w:val="single" w:sz="4" w:space="0" w:color="000000"/>
            </w:tcBorders>
            <w:shd w:val="clear" w:color="auto" w:fill="FFFFFF"/>
            <w:vAlign w:val="center"/>
          </w:tcPr>
          <w:p w14:paraId="74AF72BC" w14:textId="77777777" w:rsidR="005C7957" w:rsidRPr="00D25522" w:rsidRDefault="005C7957" w:rsidP="00AB746D">
            <w:pPr>
              <w:pStyle w:val="10"/>
              <w:pBdr>
                <w:top w:val="nil"/>
                <w:left w:val="nil"/>
                <w:bottom w:val="nil"/>
                <w:right w:val="nil"/>
                <w:between w:val="nil"/>
              </w:pBdr>
              <w:ind w:left="380"/>
              <w:rPr>
                <w:rFonts w:ascii="Times New Roman" w:eastAsia="Times New Roman" w:hAnsi="Times New Roman" w:cs="Times New Roman"/>
                <w:color w:val="000000"/>
                <w:sz w:val="22"/>
                <w:szCs w:val="22"/>
              </w:rPr>
            </w:pPr>
            <w:r w:rsidRPr="00D25522">
              <w:rPr>
                <w:rFonts w:ascii="Times New Roman" w:eastAsia="Times New Roman" w:hAnsi="Times New Roman" w:cs="Times New Roman"/>
                <w:color w:val="000000"/>
                <w:sz w:val="22"/>
                <w:szCs w:val="22"/>
              </w:rPr>
              <w:t>20</w:t>
            </w:r>
          </w:p>
        </w:tc>
        <w:tc>
          <w:tcPr>
            <w:tcW w:w="1286" w:type="dxa"/>
            <w:tcBorders>
              <w:top w:val="single" w:sz="4" w:space="0" w:color="000000"/>
              <w:left w:val="single" w:sz="4" w:space="0" w:color="000000"/>
              <w:right w:val="single" w:sz="4" w:space="0" w:color="000000"/>
            </w:tcBorders>
            <w:shd w:val="clear" w:color="auto" w:fill="FFFFFF"/>
            <w:vAlign w:val="center"/>
          </w:tcPr>
          <w:p w14:paraId="09D19275" w14:textId="77777777" w:rsidR="005C7957" w:rsidRPr="00D25522" w:rsidRDefault="005C7957" w:rsidP="00AB746D">
            <w:pPr>
              <w:pStyle w:val="10"/>
              <w:pBdr>
                <w:top w:val="nil"/>
                <w:left w:val="nil"/>
                <w:bottom w:val="nil"/>
                <w:right w:val="nil"/>
                <w:between w:val="nil"/>
              </w:pBdr>
              <w:jc w:val="center"/>
              <w:rPr>
                <w:rFonts w:ascii="Times New Roman" w:eastAsia="Times New Roman" w:hAnsi="Times New Roman" w:cs="Times New Roman"/>
                <w:color w:val="000000"/>
                <w:sz w:val="22"/>
                <w:szCs w:val="22"/>
              </w:rPr>
            </w:pPr>
            <w:r w:rsidRPr="00D25522">
              <w:rPr>
                <w:rFonts w:ascii="Times New Roman" w:eastAsia="Times New Roman" w:hAnsi="Times New Roman" w:cs="Times New Roman"/>
                <w:color w:val="000000"/>
                <w:sz w:val="22"/>
                <w:szCs w:val="22"/>
              </w:rPr>
              <w:t>55</w:t>
            </w:r>
          </w:p>
        </w:tc>
      </w:tr>
      <w:tr w:rsidR="005C7957" w:rsidRPr="00D25522" w14:paraId="6BCD9ED6" w14:textId="77777777" w:rsidTr="00F712AE">
        <w:trPr>
          <w:cantSplit/>
          <w:trHeight w:val="555"/>
          <w:tblHeader/>
        </w:trPr>
        <w:tc>
          <w:tcPr>
            <w:tcW w:w="4475" w:type="dxa"/>
            <w:tcBorders>
              <w:top w:val="single" w:sz="4" w:space="0" w:color="000000"/>
              <w:left w:val="single" w:sz="4" w:space="0" w:color="000000"/>
              <w:bottom w:val="single" w:sz="4" w:space="0" w:color="000000"/>
            </w:tcBorders>
            <w:shd w:val="clear" w:color="auto" w:fill="FFFFFF"/>
            <w:vAlign w:val="bottom"/>
          </w:tcPr>
          <w:p w14:paraId="6AB66712" w14:textId="77777777" w:rsidR="00647F1A" w:rsidRDefault="00647F1A" w:rsidP="00AB746D">
            <w:pPr>
              <w:pStyle w:val="10"/>
              <w:pBdr>
                <w:top w:val="nil"/>
                <w:left w:val="nil"/>
                <w:bottom w:val="nil"/>
                <w:right w:val="nil"/>
                <w:between w:val="nil"/>
              </w:pBdr>
              <w:jc w:val="center"/>
              <w:rPr>
                <w:rFonts w:ascii="Times New Roman" w:eastAsia="Times New Roman" w:hAnsi="Times New Roman" w:cs="Times New Roman"/>
                <w:color w:val="000000"/>
                <w:sz w:val="22"/>
                <w:szCs w:val="22"/>
              </w:rPr>
            </w:pPr>
          </w:p>
          <w:p w14:paraId="54CE71D4" w14:textId="0EF1BB98" w:rsidR="005C7957" w:rsidRDefault="005C7957" w:rsidP="00AB746D">
            <w:pPr>
              <w:pStyle w:val="10"/>
              <w:pBdr>
                <w:top w:val="nil"/>
                <w:left w:val="nil"/>
                <w:bottom w:val="nil"/>
                <w:right w:val="nil"/>
                <w:between w:val="nil"/>
              </w:pBdr>
              <w:jc w:val="center"/>
              <w:rPr>
                <w:rFonts w:ascii="Times New Roman" w:eastAsia="Times New Roman" w:hAnsi="Times New Roman" w:cs="Times New Roman"/>
                <w:color w:val="000000"/>
                <w:sz w:val="22"/>
                <w:szCs w:val="22"/>
              </w:rPr>
            </w:pPr>
            <w:r w:rsidRPr="00D25522">
              <w:rPr>
                <w:rFonts w:ascii="Times New Roman" w:eastAsia="Times New Roman" w:hAnsi="Times New Roman" w:cs="Times New Roman"/>
                <w:color w:val="000000"/>
                <w:sz w:val="22"/>
                <w:szCs w:val="22"/>
              </w:rPr>
              <w:t>Питома вага групи у загальній кількості, відсотків</w:t>
            </w:r>
          </w:p>
          <w:p w14:paraId="4E28C126" w14:textId="541C17EB" w:rsidR="00647F1A" w:rsidRPr="00D25522" w:rsidRDefault="00647F1A" w:rsidP="00AB746D">
            <w:pPr>
              <w:pStyle w:val="10"/>
              <w:pBdr>
                <w:top w:val="nil"/>
                <w:left w:val="nil"/>
                <w:bottom w:val="nil"/>
                <w:right w:val="nil"/>
                <w:between w:val="nil"/>
              </w:pBdr>
              <w:jc w:val="center"/>
              <w:rPr>
                <w:rFonts w:ascii="Times New Roman" w:eastAsia="Times New Roman" w:hAnsi="Times New Roman" w:cs="Times New Roman"/>
                <w:color w:val="000000"/>
                <w:sz w:val="22"/>
                <w:szCs w:val="22"/>
              </w:rPr>
            </w:pPr>
          </w:p>
        </w:tc>
        <w:tc>
          <w:tcPr>
            <w:tcW w:w="907" w:type="dxa"/>
            <w:tcBorders>
              <w:top w:val="single" w:sz="4" w:space="0" w:color="000000"/>
              <w:left w:val="single" w:sz="4" w:space="0" w:color="000000"/>
              <w:bottom w:val="single" w:sz="4" w:space="0" w:color="000000"/>
            </w:tcBorders>
            <w:shd w:val="clear" w:color="auto" w:fill="FFFFFF"/>
            <w:vAlign w:val="center"/>
          </w:tcPr>
          <w:p w14:paraId="0C86AB0B" w14:textId="77777777" w:rsidR="005C7957" w:rsidRPr="00D25522" w:rsidRDefault="005C7957" w:rsidP="00AB746D">
            <w:pPr>
              <w:pStyle w:val="10"/>
              <w:pBdr>
                <w:top w:val="nil"/>
                <w:left w:val="nil"/>
                <w:bottom w:val="nil"/>
                <w:right w:val="nil"/>
                <w:between w:val="nil"/>
              </w:pBdr>
              <w:jc w:val="center"/>
              <w:rPr>
                <w:rFonts w:ascii="Times New Roman" w:eastAsia="Times New Roman" w:hAnsi="Times New Roman" w:cs="Times New Roman"/>
                <w:color w:val="000000"/>
                <w:sz w:val="22"/>
                <w:szCs w:val="22"/>
              </w:rPr>
            </w:pPr>
            <w:r w:rsidRPr="00D25522">
              <w:rPr>
                <w:rFonts w:ascii="Times New Roman" w:eastAsia="Times New Roman" w:hAnsi="Times New Roman" w:cs="Times New Roman"/>
                <w:color w:val="000000"/>
                <w:sz w:val="22"/>
                <w:szCs w:val="22"/>
              </w:rPr>
              <w:t>-</w:t>
            </w:r>
          </w:p>
        </w:tc>
        <w:tc>
          <w:tcPr>
            <w:tcW w:w="1276" w:type="dxa"/>
            <w:tcBorders>
              <w:top w:val="single" w:sz="4" w:space="0" w:color="000000"/>
              <w:left w:val="single" w:sz="4" w:space="0" w:color="000000"/>
              <w:bottom w:val="single" w:sz="4" w:space="0" w:color="000000"/>
            </w:tcBorders>
            <w:shd w:val="clear" w:color="auto" w:fill="FFFFFF"/>
            <w:vAlign w:val="center"/>
          </w:tcPr>
          <w:p w14:paraId="255C8F7A" w14:textId="77777777" w:rsidR="005C7957" w:rsidRPr="00D25522" w:rsidRDefault="005C7957" w:rsidP="00AB746D">
            <w:pPr>
              <w:pStyle w:val="10"/>
              <w:pBdr>
                <w:top w:val="nil"/>
                <w:left w:val="nil"/>
                <w:bottom w:val="nil"/>
                <w:right w:val="nil"/>
                <w:between w:val="nil"/>
              </w:pBdr>
              <w:jc w:val="center"/>
              <w:rPr>
                <w:rFonts w:ascii="Times New Roman" w:eastAsia="Times New Roman" w:hAnsi="Times New Roman" w:cs="Times New Roman"/>
                <w:color w:val="000000"/>
                <w:sz w:val="22"/>
                <w:szCs w:val="22"/>
              </w:rPr>
            </w:pPr>
          </w:p>
        </w:tc>
        <w:tc>
          <w:tcPr>
            <w:tcW w:w="992" w:type="dxa"/>
            <w:tcBorders>
              <w:top w:val="single" w:sz="4" w:space="0" w:color="000000"/>
              <w:left w:val="single" w:sz="4" w:space="0" w:color="000000"/>
              <w:bottom w:val="single" w:sz="4" w:space="0" w:color="000000"/>
            </w:tcBorders>
            <w:shd w:val="clear" w:color="auto" w:fill="FFFFFF"/>
            <w:vAlign w:val="center"/>
          </w:tcPr>
          <w:p w14:paraId="6AF903EC" w14:textId="77777777" w:rsidR="005C7957" w:rsidRPr="00D25522" w:rsidRDefault="005C7957" w:rsidP="00AB746D">
            <w:pPr>
              <w:pStyle w:val="10"/>
              <w:pBdr>
                <w:top w:val="nil"/>
                <w:left w:val="nil"/>
                <w:bottom w:val="nil"/>
                <w:right w:val="nil"/>
                <w:between w:val="nil"/>
              </w:pBdr>
              <w:jc w:val="center"/>
              <w:rPr>
                <w:rFonts w:ascii="Times New Roman" w:eastAsia="Times New Roman" w:hAnsi="Times New Roman" w:cs="Times New Roman"/>
                <w:color w:val="000000"/>
                <w:sz w:val="22"/>
                <w:szCs w:val="22"/>
              </w:rPr>
            </w:pPr>
            <w:r w:rsidRPr="00D25522">
              <w:rPr>
                <w:rFonts w:ascii="Times New Roman" w:eastAsia="Times New Roman" w:hAnsi="Times New Roman" w:cs="Times New Roman"/>
                <w:color w:val="000000"/>
                <w:sz w:val="22"/>
                <w:szCs w:val="22"/>
              </w:rPr>
              <w:t>63,6</w:t>
            </w:r>
          </w:p>
        </w:tc>
        <w:tc>
          <w:tcPr>
            <w:tcW w:w="992" w:type="dxa"/>
            <w:tcBorders>
              <w:top w:val="single" w:sz="4" w:space="0" w:color="000000"/>
              <w:left w:val="single" w:sz="4" w:space="0" w:color="000000"/>
              <w:bottom w:val="single" w:sz="4" w:space="0" w:color="000000"/>
            </w:tcBorders>
            <w:shd w:val="clear" w:color="auto" w:fill="FFFFFF"/>
            <w:vAlign w:val="center"/>
          </w:tcPr>
          <w:p w14:paraId="6E18754F" w14:textId="77777777" w:rsidR="005C7957" w:rsidRPr="00D25522" w:rsidRDefault="005C7957" w:rsidP="00AB746D">
            <w:pPr>
              <w:pStyle w:val="10"/>
              <w:pBdr>
                <w:top w:val="nil"/>
                <w:left w:val="nil"/>
                <w:bottom w:val="nil"/>
                <w:right w:val="nil"/>
                <w:between w:val="nil"/>
              </w:pBdr>
              <w:ind w:left="380"/>
              <w:rPr>
                <w:rFonts w:ascii="Times New Roman" w:eastAsia="Times New Roman" w:hAnsi="Times New Roman" w:cs="Times New Roman"/>
                <w:color w:val="000000"/>
                <w:sz w:val="22"/>
                <w:szCs w:val="22"/>
              </w:rPr>
            </w:pPr>
            <w:r w:rsidRPr="00D25522">
              <w:rPr>
                <w:rFonts w:ascii="Times New Roman" w:eastAsia="Times New Roman" w:hAnsi="Times New Roman" w:cs="Times New Roman"/>
                <w:color w:val="000000"/>
                <w:sz w:val="22"/>
                <w:szCs w:val="22"/>
              </w:rPr>
              <w:t>36,4</w:t>
            </w:r>
          </w:p>
        </w:tc>
        <w:tc>
          <w:tcPr>
            <w:tcW w:w="12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594C37" w14:textId="77777777" w:rsidR="005C7957" w:rsidRPr="00D25522" w:rsidRDefault="005C7957" w:rsidP="00AB746D">
            <w:pPr>
              <w:pStyle w:val="10"/>
              <w:jc w:val="center"/>
              <w:rPr>
                <w:rFonts w:ascii="Times New Roman" w:hAnsi="Times New Roman" w:cs="Times New Roman"/>
                <w:sz w:val="22"/>
                <w:szCs w:val="22"/>
              </w:rPr>
            </w:pPr>
            <w:r w:rsidRPr="00D25522">
              <w:rPr>
                <w:rFonts w:ascii="Times New Roman" w:hAnsi="Times New Roman" w:cs="Times New Roman"/>
                <w:sz w:val="22"/>
                <w:szCs w:val="22"/>
              </w:rPr>
              <w:t>Х</w:t>
            </w:r>
          </w:p>
        </w:tc>
      </w:tr>
    </w:tbl>
    <w:p w14:paraId="35D74C1F" w14:textId="77777777" w:rsidR="00647F1A" w:rsidRDefault="00647F1A" w:rsidP="005C7957">
      <w:pPr>
        <w:pStyle w:val="10"/>
        <w:pBdr>
          <w:top w:val="nil"/>
          <w:left w:val="nil"/>
          <w:bottom w:val="nil"/>
          <w:right w:val="nil"/>
          <w:between w:val="nil"/>
        </w:pBdr>
        <w:shd w:val="clear" w:color="auto" w:fill="FFFFFF"/>
        <w:tabs>
          <w:tab w:val="left" w:pos="1169"/>
        </w:tabs>
        <w:ind w:firstLine="822"/>
        <w:jc w:val="both"/>
        <w:rPr>
          <w:rFonts w:ascii="Times New Roman" w:eastAsia="Times New Roman" w:hAnsi="Times New Roman" w:cs="Times New Roman"/>
          <w:color w:val="000000"/>
        </w:rPr>
      </w:pPr>
    </w:p>
    <w:p w14:paraId="4A53752C" w14:textId="35D7E0C9" w:rsidR="005C7957" w:rsidRPr="00D25522" w:rsidRDefault="005C7957" w:rsidP="005C7957">
      <w:pPr>
        <w:pStyle w:val="10"/>
        <w:pBdr>
          <w:top w:val="nil"/>
          <w:left w:val="nil"/>
          <w:bottom w:val="nil"/>
          <w:right w:val="nil"/>
          <w:between w:val="nil"/>
        </w:pBdr>
        <w:shd w:val="clear" w:color="auto" w:fill="FFFFFF"/>
        <w:tabs>
          <w:tab w:val="left" w:pos="1169"/>
        </w:tabs>
        <w:ind w:firstLine="822"/>
        <w:jc w:val="both"/>
        <w:rPr>
          <w:rFonts w:ascii="Times New Roman" w:eastAsia="Times New Roman" w:hAnsi="Times New Roman" w:cs="Times New Roman"/>
          <w:color w:val="000000"/>
        </w:rPr>
      </w:pPr>
      <w:r w:rsidRPr="00D25522">
        <w:rPr>
          <w:rFonts w:ascii="Times New Roman" w:eastAsia="Times New Roman" w:hAnsi="Times New Roman" w:cs="Times New Roman"/>
          <w:color w:val="000000"/>
        </w:rPr>
        <w:t>Орієнтовна кількість суб’єктів господарювання (орендарі комунального майна Чорноморської міської територіальної громади), що мають виконати вимоги регулювання, становитиме 55*.</w:t>
      </w:r>
    </w:p>
    <w:p w14:paraId="1851D5AC" w14:textId="70976521" w:rsidR="005C7957" w:rsidRDefault="005C7957" w:rsidP="005C7957">
      <w:pPr>
        <w:pStyle w:val="10"/>
        <w:pBdr>
          <w:top w:val="nil"/>
          <w:left w:val="nil"/>
          <w:bottom w:val="nil"/>
          <w:right w:val="nil"/>
          <w:between w:val="nil"/>
        </w:pBdr>
        <w:shd w:val="clear" w:color="auto" w:fill="FFFFFF"/>
        <w:tabs>
          <w:tab w:val="left" w:pos="1169"/>
        </w:tabs>
        <w:ind w:firstLine="822"/>
        <w:jc w:val="both"/>
        <w:rPr>
          <w:rFonts w:ascii="Times New Roman" w:eastAsia="Times New Roman" w:hAnsi="Times New Roman" w:cs="Times New Roman"/>
          <w:color w:val="000000"/>
        </w:rPr>
      </w:pPr>
      <w:r w:rsidRPr="00F712AE">
        <w:rPr>
          <w:rFonts w:ascii="Times New Roman" w:eastAsia="Times New Roman" w:hAnsi="Times New Roman" w:cs="Times New Roman"/>
          <w:i/>
          <w:iCs/>
          <w:color w:val="000000"/>
        </w:rPr>
        <w:t>Примітка: * показник станом на 01.09.2024</w:t>
      </w:r>
      <w:r w:rsidRPr="00D25522">
        <w:rPr>
          <w:rFonts w:ascii="Times New Roman" w:eastAsia="Times New Roman" w:hAnsi="Times New Roman" w:cs="Times New Roman"/>
          <w:color w:val="000000"/>
        </w:rPr>
        <w:t>.</w:t>
      </w:r>
    </w:p>
    <w:p w14:paraId="7B0F84D7" w14:textId="77777777" w:rsidR="00647F1A" w:rsidRPr="00D25522" w:rsidRDefault="00647F1A" w:rsidP="005C7957">
      <w:pPr>
        <w:pStyle w:val="10"/>
        <w:pBdr>
          <w:top w:val="nil"/>
          <w:left w:val="nil"/>
          <w:bottom w:val="nil"/>
          <w:right w:val="nil"/>
          <w:between w:val="nil"/>
        </w:pBdr>
        <w:shd w:val="clear" w:color="auto" w:fill="FFFFFF"/>
        <w:tabs>
          <w:tab w:val="left" w:pos="1169"/>
        </w:tabs>
        <w:ind w:firstLine="822"/>
        <w:jc w:val="both"/>
        <w:rPr>
          <w:rFonts w:ascii="Times New Roman" w:eastAsia="Times New Roman" w:hAnsi="Times New Roman" w:cs="Times New Roman"/>
          <w:color w:val="000000"/>
        </w:rPr>
      </w:pPr>
    </w:p>
    <w:p w14:paraId="1C5AD8C4" w14:textId="77777777" w:rsidR="005C7957" w:rsidRPr="00D25522" w:rsidRDefault="005C7957" w:rsidP="005C7957">
      <w:pPr>
        <w:pStyle w:val="10"/>
        <w:pBdr>
          <w:top w:val="nil"/>
          <w:left w:val="nil"/>
          <w:bottom w:val="nil"/>
          <w:right w:val="nil"/>
          <w:between w:val="nil"/>
        </w:pBdr>
        <w:shd w:val="clear" w:color="auto" w:fill="FFFFFF"/>
        <w:tabs>
          <w:tab w:val="left" w:pos="1169"/>
        </w:tabs>
        <w:ind w:firstLine="822"/>
        <w:jc w:val="both"/>
        <w:rPr>
          <w:rFonts w:ascii="Times New Roman" w:eastAsia="Times New Roman" w:hAnsi="Times New Roman" w:cs="Times New Roman"/>
          <w:color w:val="000000"/>
        </w:rPr>
      </w:pPr>
    </w:p>
    <w:tbl>
      <w:tblPr>
        <w:tblOverlap w:val="never"/>
        <w:tblW w:w="9856" w:type="dxa"/>
        <w:jc w:val="center"/>
        <w:tblLayout w:type="fixed"/>
        <w:tblCellMar>
          <w:left w:w="10" w:type="dxa"/>
          <w:right w:w="10" w:type="dxa"/>
        </w:tblCellMar>
        <w:tblLook w:val="04A0" w:firstRow="1" w:lastRow="0" w:firstColumn="1" w:lastColumn="0" w:noHBand="0" w:noVBand="1"/>
      </w:tblPr>
      <w:tblGrid>
        <w:gridCol w:w="2083"/>
        <w:gridCol w:w="3557"/>
        <w:gridCol w:w="4216"/>
      </w:tblGrid>
      <w:tr w:rsidR="005C7957" w:rsidRPr="00D25522" w14:paraId="3C5E0CC2" w14:textId="77777777" w:rsidTr="00AB746D">
        <w:trPr>
          <w:trHeight w:hRule="exact" w:val="883"/>
          <w:jc w:val="center"/>
        </w:trPr>
        <w:tc>
          <w:tcPr>
            <w:tcW w:w="2083" w:type="dxa"/>
            <w:tcBorders>
              <w:top w:val="single" w:sz="4" w:space="0" w:color="auto"/>
              <w:left w:val="single" w:sz="4" w:space="0" w:color="auto"/>
            </w:tcBorders>
            <w:shd w:val="clear" w:color="auto" w:fill="FFFFFF"/>
            <w:vAlign w:val="center"/>
          </w:tcPr>
          <w:p w14:paraId="643A8F06" w14:textId="77777777" w:rsidR="005C7957" w:rsidRPr="00D25522" w:rsidRDefault="005C7957" w:rsidP="00AB746D">
            <w:pPr>
              <w:pStyle w:val="a7"/>
              <w:ind w:firstLine="0"/>
              <w:jc w:val="center"/>
              <w:rPr>
                <w:sz w:val="24"/>
                <w:szCs w:val="24"/>
                <w:lang w:val="uk-UA" w:eastAsia="ru-RU"/>
              </w:rPr>
            </w:pPr>
            <w:r w:rsidRPr="00D25522">
              <w:rPr>
                <w:sz w:val="24"/>
                <w:szCs w:val="24"/>
                <w:lang w:val="uk-UA" w:eastAsia="ru-RU"/>
              </w:rPr>
              <w:t>Вид альтернативи</w:t>
            </w:r>
          </w:p>
        </w:tc>
        <w:tc>
          <w:tcPr>
            <w:tcW w:w="3557" w:type="dxa"/>
            <w:tcBorders>
              <w:top w:val="single" w:sz="4" w:space="0" w:color="auto"/>
              <w:left w:val="single" w:sz="4" w:space="0" w:color="auto"/>
            </w:tcBorders>
            <w:shd w:val="clear" w:color="auto" w:fill="FFFFFF"/>
            <w:vAlign w:val="center"/>
          </w:tcPr>
          <w:p w14:paraId="358DBF62" w14:textId="77777777" w:rsidR="005C7957" w:rsidRPr="00D25522" w:rsidRDefault="005C7957" w:rsidP="00AB746D">
            <w:pPr>
              <w:pStyle w:val="a7"/>
              <w:ind w:firstLine="0"/>
              <w:jc w:val="center"/>
              <w:rPr>
                <w:sz w:val="24"/>
                <w:szCs w:val="24"/>
                <w:lang w:val="uk-UA" w:eastAsia="ru-RU"/>
              </w:rPr>
            </w:pPr>
            <w:r w:rsidRPr="00D25522">
              <w:rPr>
                <w:sz w:val="24"/>
                <w:szCs w:val="24"/>
                <w:lang w:val="uk-UA" w:eastAsia="ru-RU"/>
              </w:rPr>
              <w:t>Вигоди</w:t>
            </w:r>
          </w:p>
        </w:tc>
        <w:tc>
          <w:tcPr>
            <w:tcW w:w="4216" w:type="dxa"/>
            <w:tcBorders>
              <w:top w:val="single" w:sz="4" w:space="0" w:color="auto"/>
              <w:left w:val="single" w:sz="4" w:space="0" w:color="auto"/>
              <w:right w:val="single" w:sz="4" w:space="0" w:color="auto"/>
            </w:tcBorders>
            <w:shd w:val="clear" w:color="auto" w:fill="FFFFFF"/>
            <w:vAlign w:val="center"/>
          </w:tcPr>
          <w:p w14:paraId="19F3E327" w14:textId="77777777" w:rsidR="005C7957" w:rsidRPr="00D25522" w:rsidRDefault="005C7957" w:rsidP="00AB746D">
            <w:pPr>
              <w:pStyle w:val="a7"/>
              <w:ind w:firstLine="0"/>
              <w:jc w:val="center"/>
              <w:rPr>
                <w:sz w:val="24"/>
                <w:szCs w:val="24"/>
                <w:lang w:val="uk-UA" w:eastAsia="ru-RU"/>
              </w:rPr>
            </w:pPr>
            <w:r w:rsidRPr="00D25522">
              <w:rPr>
                <w:sz w:val="24"/>
                <w:szCs w:val="24"/>
                <w:lang w:val="uk-UA" w:eastAsia="ru-RU"/>
              </w:rPr>
              <w:t>Витрати</w:t>
            </w:r>
          </w:p>
        </w:tc>
      </w:tr>
      <w:tr w:rsidR="005C7957" w:rsidRPr="00D25522" w14:paraId="296BBC00" w14:textId="77777777" w:rsidTr="00AB746D">
        <w:trPr>
          <w:trHeight w:hRule="exact" w:val="1634"/>
          <w:jc w:val="center"/>
        </w:trPr>
        <w:tc>
          <w:tcPr>
            <w:tcW w:w="2083" w:type="dxa"/>
            <w:tcBorders>
              <w:top w:val="single" w:sz="4" w:space="0" w:color="auto"/>
              <w:left w:val="single" w:sz="4" w:space="0" w:color="auto"/>
            </w:tcBorders>
            <w:shd w:val="clear" w:color="auto" w:fill="FFFFFF"/>
          </w:tcPr>
          <w:p w14:paraId="7F1C5427" w14:textId="77777777" w:rsidR="005C7957" w:rsidRPr="00D25522" w:rsidRDefault="005C7957" w:rsidP="00AB746D">
            <w:pPr>
              <w:pStyle w:val="a7"/>
              <w:ind w:firstLine="0"/>
              <w:rPr>
                <w:sz w:val="24"/>
                <w:szCs w:val="24"/>
                <w:lang w:val="uk-UA" w:eastAsia="ru-RU"/>
              </w:rPr>
            </w:pPr>
            <w:r w:rsidRPr="00D25522">
              <w:rPr>
                <w:sz w:val="24"/>
                <w:szCs w:val="24"/>
                <w:lang w:val="uk-UA" w:eastAsia="ru-RU"/>
              </w:rPr>
              <w:t>Альтернатива 1</w:t>
            </w:r>
          </w:p>
        </w:tc>
        <w:tc>
          <w:tcPr>
            <w:tcW w:w="3557" w:type="dxa"/>
            <w:tcBorders>
              <w:top w:val="single" w:sz="4" w:space="0" w:color="auto"/>
              <w:left w:val="single" w:sz="4" w:space="0" w:color="auto"/>
            </w:tcBorders>
            <w:shd w:val="clear" w:color="auto" w:fill="FFFFFF"/>
          </w:tcPr>
          <w:p w14:paraId="7CD548A9" w14:textId="77777777" w:rsidR="005C7957" w:rsidRPr="00D25522" w:rsidRDefault="005C7957" w:rsidP="00F712AE">
            <w:pPr>
              <w:pStyle w:val="a7"/>
              <w:ind w:firstLine="0"/>
              <w:jc w:val="center"/>
              <w:rPr>
                <w:sz w:val="24"/>
                <w:szCs w:val="24"/>
                <w:lang w:val="uk-UA" w:eastAsia="ru-RU"/>
              </w:rPr>
            </w:pPr>
            <w:r w:rsidRPr="00D25522">
              <w:rPr>
                <w:sz w:val="24"/>
                <w:szCs w:val="24"/>
                <w:lang w:val="uk-UA" w:eastAsia="ru-RU"/>
              </w:rPr>
              <w:t xml:space="preserve">Застосування Методики, що розроблена на рівні держави, уніфікованої для всіх  </w:t>
            </w:r>
          </w:p>
        </w:tc>
        <w:tc>
          <w:tcPr>
            <w:tcW w:w="4216" w:type="dxa"/>
            <w:tcBorders>
              <w:top w:val="single" w:sz="4" w:space="0" w:color="auto"/>
              <w:left w:val="single" w:sz="4" w:space="0" w:color="auto"/>
              <w:right w:val="single" w:sz="4" w:space="0" w:color="auto"/>
            </w:tcBorders>
            <w:shd w:val="clear" w:color="auto" w:fill="FFFFFF"/>
          </w:tcPr>
          <w:p w14:paraId="1D517C33" w14:textId="77777777" w:rsidR="005C7957" w:rsidRPr="00D25522" w:rsidRDefault="005C7957" w:rsidP="00AB746D">
            <w:pPr>
              <w:pStyle w:val="a7"/>
              <w:tabs>
                <w:tab w:val="left" w:pos="696"/>
                <w:tab w:val="left" w:pos="2486"/>
              </w:tabs>
              <w:ind w:left="95" w:right="63" w:firstLine="0"/>
              <w:jc w:val="both"/>
              <w:rPr>
                <w:sz w:val="24"/>
                <w:szCs w:val="24"/>
                <w:lang w:val="uk-UA" w:eastAsia="ru-RU"/>
              </w:rPr>
            </w:pPr>
            <w:r w:rsidRPr="00D25522">
              <w:rPr>
                <w:sz w:val="24"/>
                <w:szCs w:val="24"/>
                <w:lang w:val="uk-UA" w:eastAsia="ru-RU"/>
              </w:rPr>
              <w:t>Плата за оренду комунального майна згідно з ПКМУ</w:t>
            </w:r>
            <w:r w:rsidRPr="00D25522">
              <w:rPr>
                <w:color w:val="000000"/>
                <w:sz w:val="24"/>
                <w:szCs w:val="24"/>
                <w:lang w:val="uk-UA" w:eastAsia="ru-RU"/>
              </w:rPr>
              <w:t xml:space="preserve"> № 630 «Деякі питання розрахунку орендної плати за державне майно»</w:t>
            </w:r>
          </w:p>
          <w:p w14:paraId="5A166D4B" w14:textId="77777777" w:rsidR="005C7957" w:rsidRPr="00D25522" w:rsidRDefault="005C7957" w:rsidP="00AB746D">
            <w:pPr>
              <w:pStyle w:val="a7"/>
              <w:ind w:left="95" w:right="63" w:firstLine="0"/>
              <w:jc w:val="both"/>
              <w:rPr>
                <w:sz w:val="24"/>
                <w:szCs w:val="24"/>
                <w:lang w:val="uk-UA" w:eastAsia="ru-RU"/>
              </w:rPr>
            </w:pPr>
          </w:p>
        </w:tc>
      </w:tr>
      <w:tr w:rsidR="005C7957" w:rsidRPr="00D25522" w14:paraId="2BC032B2" w14:textId="77777777" w:rsidTr="00AB746D">
        <w:trPr>
          <w:trHeight w:hRule="exact" w:val="5291"/>
          <w:jc w:val="center"/>
        </w:trPr>
        <w:tc>
          <w:tcPr>
            <w:tcW w:w="2083" w:type="dxa"/>
            <w:tcBorders>
              <w:top w:val="single" w:sz="4" w:space="0" w:color="auto"/>
              <w:left w:val="single" w:sz="4" w:space="0" w:color="auto"/>
              <w:bottom w:val="single" w:sz="4" w:space="0" w:color="auto"/>
            </w:tcBorders>
            <w:shd w:val="clear" w:color="auto" w:fill="FFFFFF"/>
          </w:tcPr>
          <w:p w14:paraId="2518191A" w14:textId="77777777" w:rsidR="005C7957" w:rsidRPr="00D25522" w:rsidRDefault="005C7957" w:rsidP="00AB746D">
            <w:pPr>
              <w:pStyle w:val="a7"/>
              <w:ind w:firstLine="0"/>
              <w:rPr>
                <w:sz w:val="24"/>
                <w:szCs w:val="24"/>
                <w:lang w:val="uk-UA" w:eastAsia="ru-RU"/>
              </w:rPr>
            </w:pPr>
            <w:r w:rsidRPr="00D25522">
              <w:rPr>
                <w:sz w:val="24"/>
                <w:szCs w:val="24"/>
                <w:lang w:val="uk-UA" w:eastAsia="ru-RU"/>
              </w:rPr>
              <w:t>Альтернатива 2</w:t>
            </w:r>
          </w:p>
        </w:tc>
        <w:tc>
          <w:tcPr>
            <w:tcW w:w="3557" w:type="dxa"/>
            <w:tcBorders>
              <w:top w:val="single" w:sz="4" w:space="0" w:color="auto"/>
              <w:left w:val="single" w:sz="4" w:space="0" w:color="auto"/>
              <w:bottom w:val="single" w:sz="4" w:space="0" w:color="auto"/>
            </w:tcBorders>
            <w:shd w:val="clear" w:color="auto" w:fill="FFFFFF"/>
          </w:tcPr>
          <w:p w14:paraId="2887D0C4" w14:textId="77777777" w:rsidR="005C7957" w:rsidRPr="00D25522" w:rsidRDefault="005C7957" w:rsidP="00F712AE">
            <w:pPr>
              <w:pStyle w:val="10"/>
              <w:pBdr>
                <w:top w:val="nil"/>
                <w:left w:val="nil"/>
                <w:bottom w:val="nil"/>
                <w:right w:val="nil"/>
                <w:between w:val="nil"/>
              </w:pBdr>
              <w:tabs>
                <w:tab w:val="left" w:pos="1169"/>
              </w:tabs>
              <w:ind w:right="168"/>
              <w:jc w:val="both"/>
              <w:rPr>
                <w:rFonts w:ascii="Times New Roman" w:eastAsia="Times New Roman" w:hAnsi="Times New Roman" w:cs="Times New Roman"/>
                <w:color w:val="000000"/>
              </w:rPr>
            </w:pPr>
            <w:r w:rsidRPr="00D25522">
              <w:rPr>
                <w:rFonts w:ascii="Times New Roman" w:eastAsia="Times New Roman" w:hAnsi="Times New Roman" w:cs="Times New Roman"/>
                <w:color w:val="000000"/>
              </w:rPr>
              <w:t>Чіткі вимоги до оформлення договірних відносин у сфері оренди майна для кожного окремого виду використання майна у відповідності до вимог нового Закону України «Про оренду державного та комунального майна», які відсутні зараз.</w:t>
            </w:r>
          </w:p>
          <w:p w14:paraId="7D60AC44" w14:textId="77777777" w:rsidR="005C7957" w:rsidRPr="00D25522" w:rsidRDefault="005C7957" w:rsidP="00F712AE">
            <w:pPr>
              <w:pStyle w:val="a7"/>
              <w:ind w:right="168" w:firstLine="0"/>
              <w:jc w:val="both"/>
              <w:rPr>
                <w:sz w:val="24"/>
                <w:szCs w:val="24"/>
                <w:lang w:val="uk-UA" w:eastAsia="ru-RU"/>
              </w:rPr>
            </w:pPr>
            <w:r w:rsidRPr="00D25522">
              <w:rPr>
                <w:color w:val="000000"/>
                <w:sz w:val="24"/>
                <w:szCs w:val="24"/>
                <w:lang w:val="uk-UA" w:eastAsia="ru-RU"/>
              </w:rPr>
              <w:t xml:space="preserve">Можливість встановлення річної орендної плати для виконавчих органів місцевого самоврядування, інших бюджетних організацій, закладів, установ, які повністю фінансуються з місцевого бюджету, а також громадських неприбуткових організацій, комунальних  некомерційних установ охорони здоров’я </w:t>
            </w:r>
          </w:p>
        </w:tc>
        <w:tc>
          <w:tcPr>
            <w:tcW w:w="4216" w:type="dxa"/>
            <w:tcBorders>
              <w:top w:val="single" w:sz="4" w:space="0" w:color="auto"/>
              <w:left w:val="single" w:sz="4" w:space="0" w:color="auto"/>
              <w:bottom w:val="single" w:sz="4" w:space="0" w:color="auto"/>
              <w:right w:val="single" w:sz="4" w:space="0" w:color="auto"/>
            </w:tcBorders>
            <w:shd w:val="clear" w:color="auto" w:fill="FFFFFF"/>
          </w:tcPr>
          <w:p w14:paraId="00BDAE55" w14:textId="77777777" w:rsidR="005C7957" w:rsidRPr="00D25522" w:rsidRDefault="005C7957" w:rsidP="00AB746D">
            <w:pPr>
              <w:pStyle w:val="a7"/>
              <w:ind w:left="95" w:right="63" w:firstLine="0"/>
              <w:jc w:val="both"/>
              <w:rPr>
                <w:sz w:val="24"/>
                <w:szCs w:val="24"/>
                <w:lang w:val="uk-UA" w:eastAsia="ru-RU"/>
              </w:rPr>
            </w:pPr>
            <w:r w:rsidRPr="00D25522">
              <w:rPr>
                <w:sz w:val="24"/>
                <w:szCs w:val="24"/>
                <w:lang w:val="uk-UA" w:eastAsia="ru-RU"/>
              </w:rPr>
              <w:t>Плата за оренду комунального майна, враховуючи специфіку  громади.</w:t>
            </w:r>
          </w:p>
          <w:p w14:paraId="07D5AFA6" w14:textId="77777777" w:rsidR="005C7957" w:rsidRPr="00D25522" w:rsidRDefault="005C7957" w:rsidP="00AB746D">
            <w:pPr>
              <w:pStyle w:val="a7"/>
              <w:ind w:left="95" w:right="63" w:firstLine="0"/>
              <w:jc w:val="both"/>
              <w:rPr>
                <w:sz w:val="24"/>
                <w:szCs w:val="24"/>
                <w:lang w:val="uk-UA" w:eastAsia="ru-RU"/>
              </w:rPr>
            </w:pPr>
            <w:r w:rsidRPr="00D25522">
              <w:rPr>
                <w:sz w:val="24"/>
                <w:szCs w:val="24"/>
                <w:lang w:val="uk-UA" w:eastAsia="ru-RU"/>
              </w:rPr>
              <w:t xml:space="preserve"> Загальна сума витрат суб’єктів господарювання на виконання регуляторного акту становитиме –71 118,85 грн. за рік;  358 954,25 грн. за 5-ть років.</w:t>
            </w:r>
          </w:p>
        </w:tc>
      </w:tr>
    </w:tbl>
    <w:p w14:paraId="0765AF45" w14:textId="1D683500" w:rsidR="005C7957" w:rsidRDefault="005C7957" w:rsidP="005C7957">
      <w:pPr>
        <w:pStyle w:val="10"/>
        <w:pBdr>
          <w:top w:val="nil"/>
          <w:left w:val="nil"/>
          <w:bottom w:val="nil"/>
          <w:right w:val="nil"/>
          <w:between w:val="nil"/>
        </w:pBdr>
        <w:tabs>
          <w:tab w:val="left" w:pos="1169"/>
        </w:tabs>
        <w:ind w:firstLine="822"/>
        <w:jc w:val="both"/>
        <w:rPr>
          <w:rFonts w:ascii="Times New Roman" w:eastAsia="Times New Roman" w:hAnsi="Times New Roman" w:cs="Times New Roman"/>
          <w:color w:val="000000"/>
        </w:rPr>
      </w:pPr>
    </w:p>
    <w:p w14:paraId="41C61572" w14:textId="67318516" w:rsidR="00647F1A" w:rsidRDefault="00647F1A" w:rsidP="005C7957">
      <w:pPr>
        <w:pStyle w:val="10"/>
        <w:pBdr>
          <w:top w:val="nil"/>
          <w:left w:val="nil"/>
          <w:bottom w:val="nil"/>
          <w:right w:val="nil"/>
          <w:between w:val="nil"/>
        </w:pBdr>
        <w:tabs>
          <w:tab w:val="left" w:pos="1169"/>
        </w:tabs>
        <w:ind w:firstLine="822"/>
        <w:jc w:val="both"/>
        <w:rPr>
          <w:rFonts w:ascii="Times New Roman" w:eastAsia="Times New Roman" w:hAnsi="Times New Roman" w:cs="Times New Roman"/>
          <w:color w:val="000000"/>
        </w:rPr>
      </w:pPr>
    </w:p>
    <w:p w14:paraId="71CB928D" w14:textId="29C22B34" w:rsidR="00647F1A" w:rsidRDefault="00647F1A" w:rsidP="005C7957">
      <w:pPr>
        <w:pStyle w:val="10"/>
        <w:pBdr>
          <w:top w:val="nil"/>
          <w:left w:val="nil"/>
          <w:bottom w:val="nil"/>
          <w:right w:val="nil"/>
          <w:between w:val="nil"/>
        </w:pBdr>
        <w:tabs>
          <w:tab w:val="left" w:pos="1169"/>
        </w:tabs>
        <w:ind w:firstLine="822"/>
        <w:jc w:val="both"/>
        <w:rPr>
          <w:rFonts w:ascii="Times New Roman" w:eastAsia="Times New Roman" w:hAnsi="Times New Roman" w:cs="Times New Roman"/>
          <w:color w:val="000000"/>
        </w:rPr>
      </w:pPr>
    </w:p>
    <w:p w14:paraId="190026A9" w14:textId="77777777" w:rsidR="00647F1A" w:rsidRPr="00D25522" w:rsidRDefault="00647F1A" w:rsidP="005C7957">
      <w:pPr>
        <w:pStyle w:val="10"/>
        <w:pBdr>
          <w:top w:val="nil"/>
          <w:left w:val="nil"/>
          <w:bottom w:val="nil"/>
          <w:right w:val="nil"/>
          <w:between w:val="nil"/>
        </w:pBdr>
        <w:tabs>
          <w:tab w:val="left" w:pos="1169"/>
        </w:tabs>
        <w:ind w:firstLine="822"/>
        <w:jc w:val="both"/>
        <w:rPr>
          <w:rFonts w:ascii="Times New Roman" w:eastAsia="Times New Roman" w:hAnsi="Times New Roman" w:cs="Times New Roman"/>
          <w:color w:val="000000"/>
        </w:rPr>
      </w:pPr>
    </w:p>
    <w:p w14:paraId="6301A8AB" w14:textId="77777777" w:rsidR="005C7957" w:rsidRPr="00D25522" w:rsidRDefault="005C7957" w:rsidP="005C7957">
      <w:pPr>
        <w:pStyle w:val="10"/>
        <w:pBdr>
          <w:top w:val="nil"/>
          <w:left w:val="nil"/>
          <w:bottom w:val="nil"/>
          <w:right w:val="nil"/>
          <w:between w:val="nil"/>
        </w:pBdr>
        <w:tabs>
          <w:tab w:val="left" w:pos="1169"/>
        </w:tabs>
        <w:ind w:firstLine="822"/>
        <w:jc w:val="both"/>
        <w:rPr>
          <w:rFonts w:ascii="Times New Roman" w:eastAsia="Times New Roman" w:hAnsi="Times New Roman" w:cs="Times New Roman"/>
          <w:color w:val="000000"/>
        </w:rPr>
      </w:pPr>
      <w:r w:rsidRPr="00D25522">
        <w:rPr>
          <w:rFonts w:ascii="Times New Roman" w:eastAsia="Times New Roman" w:hAnsi="Times New Roman" w:cs="Times New Roman"/>
          <w:color w:val="000000"/>
        </w:rPr>
        <w:t>Регуляторний акт захищає інтереси як територіальної громади, так і суб’єктів господарювання, суспільства, оскільки забезпечується ефективне використання комунального майна в рамках сукупних норм законодавства, враховують  специфіку та  проблемні питання на території Чорноморської міської територіальної громади,</w:t>
      </w:r>
      <w:r w:rsidRPr="00D25522">
        <w:rPr>
          <w:rFonts w:ascii="Times New Roman" w:eastAsia="Times New Roman" w:hAnsi="Times New Roman"/>
          <w:lang w:eastAsia="ru-RU"/>
        </w:rPr>
        <w:t xml:space="preserve">  та запобігають  погіршенню  надання/отримання відповідних важливих послуг мешканцями громаді та/або навіть втрати надання цих послуг мешканцям.  </w:t>
      </w:r>
    </w:p>
    <w:p w14:paraId="51B08BF6" w14:textId="77777777" w:rsidR="005C7957" w:rsidRPr="00D25522" w:rsidRDefault="005C7957" w:rsidP="005C7957">
      <w:pPr>
        <w:pStyle w:val="10"/>
        <w:pBdr>
          <w:top w:val="nil"/>
          <w:left w:val="nil"/>
          <w:bottom w:val="nil"/>
          <w:right w:val="nil"/>
          <w:between w:val="nil"/>
        </w:pBdr>
        <w:tabs>
          <w:tab w:val="left" w:pos="1169"/>
        </w:tabs>
        <w:ind w:firstLine="822"/>
        <w:jc w:val="both"/>
        <w:rPr>
          <w:rFonts w:ascii="Times New Roman" w:eastAsia="Times New Roman" w:hAnsi="Times New Roman" w:cs="Times New Roman"/>
          <w:color w:val="000000"/>
        </w:rPr>
      </w:pPr>
      <w:r w:rsidRPr="00D25522">
        <w:rPr>
          <w:rFonts w:ascii="Times New Roman" w:eastAsia="Times New Roman" w:hAnsi="Times New Roman" w:cs="Times New Roman"/>
          <w:color w:val="000000"/>
        </w:rPr>
        <w:t xml:space="preserve">Станом на  01.09.2024  великі  та середні  суб’єкти господарювання щодо оренди комунального майна не звертались до Чорноморської міської ради. </w:t>
      </w:r>
    </w:p>
    <w:p w14:paraId="7CF64ACF" w14:textId="77777777" w:rsidR="005C7957" w:rsidRPr="00D25522" w:rsidRDefault="005C7957" w:rsidP="005C7957">
      <w:pPr>
        <w:pStyle w:val="10"/>
        <w:pBdr>
          <w:top w:val="nil"/>
          <w:left w:val="nil"/>
          <w:bottom w:val="nil"/>
          <w:right w:val="nil"/>
          <w:between w:val="nil"/>
        </w:pBdr>
        <w:tabs>
          <w:tab w:val="left" w:pos="1169"/>
        </w:tabs>
        <w:ind w:firstLine="822"/>
        <w:jc w:val="both"/>
        <w:rPr>
          <w:rFonts w:ascii="Times New Roman" w:eastAsia="Times New Roman" w:hAnsi="Times New Roman" w:cs="Times New Roman"/>
          <w:color w:val="000000"/>
        </w:rPr>
      </w:pPr>
      <w:r w:rsidRPr="00D25522">
        <w:rPr>
          <w:rFonts w:ascii="Times New Roman" w:eastAsia="Times New Roman" w:hAnsi="Times New Roman" w:cs="Times New Roman"/>
          <w:color w:val="000000"/>
        </w:rPr>
        <w:t xml:space="preserve"> </w:t>
      </w:r>
    </w:p>
    <w:p w14:paraId="0FA0DD5D" w14:textId="77777777" w:rsidR="005C7957" w:rsidRPr="00D25522" w:rsidRDefault="005C7957" w:rsidP="005C7957">
      <w:pPr>
        <w:pStyle w:val="10"/>
        <w:pBdr>
          <w:top w:val="nil"/>
          <w:left w:val="nil"/>
          <w:bottom w:val="nil"/>
          <w:right w:val="nil"/>
          <w:between w:val="nil"/>
        </w:pBdr>
        <w:tabs>
          <w:tab w:val="left" w:pos="1169"/>
        </w:tabs>
        <w:ind w:firstLine="822"/>
        <w:jc w:val="both"/>
        <w:rPr>
          <w:rFonts w:ascii="Times New Roman" w:eastAsia="Times New Roman" w:hAnsi="Times New Roman" w:cs="Times New Roman"/>
          <w:color w:val="000000"/>
        </w:rPr>
      </w:pPr>
    </w:p>
    <w:p w14:paraId="2958FD7F" w14:textId="77777777" w:rsidR="005C7957" w:rsidRPr="00D25522" w:rsidRDefault="005C7957" w:rsidP="005C7957">
      <w:pPr>
        <w:pStyle w:val="10"/>
        <w:shd w:val="clear" w:color="auto" w:fill="FFFFFF"/>
        <w:jc w:val="center"/>
        <w:rPr>
          <w:rFonts w:ascii="Times New Roman" w:eastAsia="Times New Roman" w:hAnsi="Times New Roman" w:cs="Times New Roman"/>
          <w:b/>
        </w:rPr>
      </w:pPr>
      <w:r w:rsidRPr="00D25522">
        <w:rPr>
          <w:rFonts w:ascii="Times New Roman" w:eastAsia="Times New Roman" w:hAnsi="Times New Roman" w:cs="Times New Roman"/>
          <w:b/>
        </w:rPr>
        <w:t>ІV. Вибір найбільш оптимального альтернативного способу</w:t>
      </w:r>
      <w:bookmarkStart w:id="7" w:name="3dy6vkm" w:colFirst="0" w:colLast="0"/>
      <w:bookmarkEnd w:id="7"/>
      <w:r w:rsidRPr="00D25522">
        <w:rPr>
          <w:rFonts w:ascii="Times New Roman" w:eastAsia="Times New Roman" w:hAnsi="Times New Roman" w:cs="Times New Roman"/>
          <w:b/>
        </w:rPr>
        <w:t xml:space="preserve"> досягнення цілей</w:t>
      </w:r>
    </w:p>
    <w:p w14:paraId="5601BA44" w14:textId="77777777" w:rsidR="005C7957" w:rsidRPr="00D25522" w:rsidRDefault="005C7957" w:rsidP="005C7957">
      <w:pPr>
        <w:pStyle w:val="10"/>
        <w:shd w:val="clear" w:color="auto" w:fill="FFFFFF"/>
        <w:jc w:val="center"/>
      </w:pPr>
    </w:p>
    <w:p w14:paraId="1B53A756" w14:textId="77777777" w:rsidR="005C7957" w:rsidRPr="00D25522" w:rsidRDefault="005C7957" w:rsidP="005C7957">
      <w:pPr>
        <w:pStyle w:val="a8"/>
        <w:spacing w:line="240" w:lineRule="atLeast"/>
        <w:ind w:firstLine="709"/>
        <w:jc w:val="both"/>
        <w:rPr>
          <w:color w:val="000000"/>
          <w:lang w:val="uk-UA"/>
        </w:rPr>
      </w:pPr>
      <w:r w:rsidRPr="00D25522">
        <w:rPr>
          <w:color w:val="000000"/>
          <w:lang w:val="uk-UA"/>
        </w:rPr>
        <w:t>Прийняття регуляторного акта – проєкту рішення «</w:t>
      </w:r>
      <w:r w:rsidRPr="00D25522">
        <w:rPr>
          <w:spacing w:val="2"/>
          <w:lang w:val="uk-UA"/>
        </w:rPr>
        <w:t>Про затвердження Методики</w:t>
      </w:r>
      <w:r w:rsidRPr="00D25522">
        <w:rPr>
          <w:color w:val="FF0000"/>
          <w:spacing w:val="2"/>
          <w:lang w:val="uk-UA"/>
        </w:rPr>
        <w:t xml:space="preserve"> </w:t>
      </w:r>
      <w:r w:rsidRPr="00D25522">
        <w:rPr>
          <w:lang w:val="uk-UA"/>
        </w:rPr>
        <w:t>розрахунку орендної плати за  майно,  що перебуває у комунальній  власності Чорноморської міської  територіальної громади  в особі  Чорноморської міської ради Одеського району Одеської області, та  пропорції  її  розподілу»  є найбільш оптимальним способом</w:t>
      </w:r>
      <w:r w:rsidRPr="00D25522">
        <w:rPr>
          <w:color w:val="000000"/>
          <w:lang w:val="uk-UA"/>
        </w:rPr>
        <w:t xml:space="preserve"> розв’язання вищезазначеної проблеми, що відповідає потребам та забезпечує досягнення встановлених цілей. </w:t>
      </w:r>
    </w:p>
    <w:p w14:paraId="73473F8B" w14:textId="77777777" w:rsidR="005C7957" w:rsidRPr="00D25522" w:rsidRDefault="005C7957" w:rsidP="005C7957">
      <w:pPr>
        <w:pStyle w:val="10"/>
        <w:shd w:val="clear" w:color="auto" w:fill="FFFFFF"/>
        <w:jc w:val="both"/>
        <w:rPr>
          <w:rFonts w:ascii="Times New Roman" w:hAnsi="Times New Roman" w:cs="Times New Roman"/>
          <w:color w:val="000000"/>
        </w:rPr>
      </w:pPr>
      <w:r w:rsidRPr="00D25522">
        <w:rPr>
          <w:rFonts w:ascii="Times New Roman" w:hAnsi="Times New Roman" w:cs="Times New Roman"/>
          <w:color w:val="000000"/>
        </w:rPr>
        <w:t xml:space="preserve">            Обраний спосіб відповідає чинному законодавству України, зокрема:</w:t>
      </w:r>
      <w:r w:rsidRPr="00D25522">
        <w:rPr>
          <w:rFonts w:ascii="Times New Roman" w:eastAsia="Times New Roman" w:hAnsi="Times New Roman" w:cs="Times New Roman"/>
          <w:color w:val="000000"/>
        </w:rPr>
        <w:t xml:space="preserve"> статті 143 Конституції України,  статтям 317, 319 Цивільного кодексу України</w:t>
      </w:r>
      <w:r w:rsidRPr="00D25522">
        <w:rPr>
          <w:rFonts w:ascii="Times New Roman" w:hAnsi="Times New Roman" w:cs="Times New Roman"/>
          <w:color w:val="000000"/>
        </w:rPr>
        <w:t xml:space="preserve">, статтям 26 та 60 Закону України «Про місцеве самоврядування в Україні», Закону України «Про оренду державного та комунального майна»", </w:t>
      </w:r>
      <w:r w:rsidRPr="00D25522">
        <w:rPr>
          <w:rFonts w:ascii="Times New Roman" w:eastAsia="Times New Roman" w:hAnsi="Times New Roman" w:cs="Times New Roman"/>
          <w:color w:val="000000"/>
        </w:rPr>
        <w:t>постанові Кабінету Міністрів України від 03 червня 2020 року № 483 «Деякі питання оренди державного та комунального майна»</w:t>
      </w:r>
      <w:r w:rsidRPr="00D25522">
        <w:rPr>
          <w:rFonts w:ascii="Times New Roman" w:hAnsi="Times New Roman" w:cs="Times New Roman"/>
          <w:color w:val="000000"/>
        </w:rPr>
        <w:t>.</w:t>
      </w:r>
    </w:p>
    <w:p w14:paraId="0F5DA545" w14:textId="77777777" w:rsidR="005C7957" w:rsidRPr="00D25522" w:rsidRDefault="005C7957" w:rsidP="005C7957">
      <w:pPr>
        <w:pStyle w:val="10"/>
        <w:shd w:val="clear" w:color="auto" w:fill="FFFFFF"/>
        <w:jc w:val="both"/>
        <w:rPr>
          <w:rFonts w:ascii="Times New Roman" w:hAnsi="Times New Roman" w:cs="Times New Roman"/>
          <w:color w:val="000000"/>
        </w:rPr>
      </w:pPr>
    </w:p>
    <w:p w14:paraId="1699FF97" w14:textId="77777777" w:rsidR="005C7957" w:rsidRPr="00D25522" w:rsidRDefault="005C7957" w:rsidP="005C7957">
      <w:pPr>
        <w:pStyle w:val="10"/>
        <w:shd w:val="clear" w:color="auto" w:fill="FFFFFF"/>
        <w:ind w:firstLine="709"/>
        <w:jc w:val="both"/>
        <w:rPr>
          <w:rFonts w:ascii="Times New Roman" w:eastAsia="Times New Roman" w:hAnsi="Times New Roman" w:cs="Times New Roman"/>
        </w:rPr>
      </w:pPr>
      <w:r w:rsidRPr="00D25522">
        <w:rPr>
          <w:rFonts w:ascii="Times New Roman" w:eastAsia="Times New Roman" w:hAnsi="Times New Roman" w:cs="Times New Roman"/>
        </w:rPr>
        <w:t>За результатами опрацювання альтернативних способів досягнення цілей державного регулювання здійснено вибір оптимального альтернативного способу з урахуванням системи бальної оцінки ступеня досягнення визначених цілей.</w:t>
      </w:r>
    </w:p>
    <w:p w14:paraId="2CEF0E30" w14:textId="77777777" w:rsidR="005C7957" w:rsidRPr="00D25522" w:rsidRDefault="005C7957" w:rsidP="005C7957">
      <w:pPr>
        <w:pStyle w:val="10"/>
        <w:shd w:val="clear" w:color="auto" w:fill="FFFFFF"/>
        <w:ind w:firstLine="709"/>
        <w:jc w:val="both"/>
      </w:pPr>
    </w:p>
    <w:tbl>
      <w:tblPr>
        <w:tblW w:w="9637" w:type="dxa"/>
        <w:jc w:val="center"/>
        <w:tblLayout w:type="fixed"/>
        <w:tblCellMar>
          <w:top w:w="15" w:type="dxa"/>
          <w:left w:w="15" w:type="dxa"/>
          <w:bottom w:w="15" w:type="dxa"/>
          <w:right w:w="15" w:type="dxa"/>
        </w:tblCellMar>
        <w:tblLook w:val="0400" w:firstRow="0" w:lastRow="0" w:firstColumn="0" w:lastColumn="0" w:noHBand="0" w:noVBand="1"/>
      </w:tblPr>
      <w:tblGrid>
        <w:gridCol w:w="3697"/>
        <w:gridCol w:w="2535"/>
        <w:gridCol w:w="3405"/>
      </w:tblGrid>
      <w:tr w:rsidR="005C7957" w:rsidRPr="00D25522" w14:paraId="67B005A2" w14:textId="77777777" w:rsidTr="00647F1A">
        <w:trPr>
          <w:cantSplit/>
          <w:tblHeader/>
          <w:jc w:val="center"/>
        </w:trPr>
        <w:tc>
          <w:tcPr>
            <w:tcW w:w="3697" w:type="dxa"/>
            <w:tcBorders>
              <w:top w:val="single" w:sz="4" w:space="0" w:color="000000"/>
              <w:left w:val="single" w:sz="4" w:space="0" w:color="000000"/>
              <w:bottom w:val="single" w:sz="4" w:space="0" w:color="000000"/>
              <w:right w:val="single" w:sz="4" w:space="0" w:color="000000"/>
            </w:tcBorders>
            <w:shd w:val="clear" w:color="auto" w:fill="auto"/>
          </w:tcPr>
          <w:p w14:paraId="6A00021B" w14:textId="77777777" w:rsidR="005C7957" w:rsidRPr="00D25522" w:rsidRDefault="005C7957" w:rsidP="00AB746D">
            <w:pPr>
              <w:pStyle w:val="10"/>
              <w:jc w:val="center"/>
              <w:rPr>
                <w:sz w:val="22"/>
                <w:szCs w:val="22"/>
              </w:rPr>
            </w:pPr>
            <w:r w:rsidRPr="00D25522">
              <w:rPr>
                <w:rFonts w:ascii="Times New Roman" w:eastAsia="Times New Roman" w:hAnsi="Times New Roman" w:cs="Times New Roman"/>
                <w:color w:val="000000"/>
                <w:sz w:val="22"/>
                <w:szCs w:val="22"/>
              </w:rPr>
              <w:t>Рейтинг результативності (досягнення цілей під час вирішення проблеми)</w:t>
            </w:r>
          </w:p>
        </w:tc>
        <w:tc>
          <w:tcPr>
            <w:tcW w:w="2535" w:type="dxa"/>
            <w:tcBorders>
              <w:top w:val="single" w:sz="4" w:space="0" w:color="000000"/>
              <w:left w:val="single" w:sz="4" w:space="0" w:color="000000"/>
              <w:bottom w:val="single" w:sz="4" w:space="0" w:color="000000"/>
              <w:right w:val="single" w:sz="4" w:space="0" w:color="000000"/>
            </w:tcBorders>
            <w:shd w:val="clear" w:color="auto" w:fill="auto"/>
          </w:tcPr>
          <w:p w14:paraId="1D5DA844" w14:textId="77777777" w:rsidR="005C7957" w:rsidRPr="00D25522" w:rsidRDefault="005C7957" w:rsidP="00AB746D">
            <w:pPr>
              <w:pStyle w:val="10"/>
              <w:jc w:val="center"/>
              <w:rPr>
                <w:sz w:val="22"/>
                <w:szCs w:val="22"/>
              </w:rPr>
            </w:pPr>
            <w:r w:rsidRPr="00D25522">
              <w:rPr>
                <w:rFonts w:ascii="Times New Roman" w:eastAsia="Times New Roman" w:hAnsi="Times New Roman" w:cs="Times New Roman"/>
                <w:color w:val="000000"/>
                <w:sz w:val="22"/>
                <w:szCs w:val="22"/>
              </w:rPr>
              <w:t>Бал результативності (за чотирибальною системою оцінки)</w:t>
            </w:r>
          </w:p>
        </w:tc>
        <w:tc>
          <w:tcPr>
            <w:tcW w:w="3405" w:type="dxa"/>
            <w:tcBorders>
              <w:top w:val="single" w:sz="4" w:space="0" w:color="000000"/>
              <w:left w:val="single" w:sz="4" w:space="0" w:color="000000"/>
              <w:bottom w:val="single" w:sz="4" w:space="0" w:color="000000"/>
              <w:right w:val="single" w:sz="4" w:space="0" w:color="000000"/>
            </w:tcBorders>
            <w:shd w:val="clear" w:color="auto" w:fill="auto"/>
          </w:tcPr>
          <w:p w14:paraId="2D0D061B" w14:textId="77777777" w:rsidR="005C7957" w:rsidRPr="00D25522" w:rsidRDefault="005C7957" w:rsidP="00AB746D">
            <w:pPr>
              <w:pStyle w:val="10"/>
              <w:jc w:val="center"/>
              <w:rPr>
                <w:sz w:val="22"/>
                <w:szCs w:val="22"/>
              </w:rPr>
            </w:pPr>
            <w:r w:rsidRPr="00D25522">
              <w:rPr>
                <w:rFonts w:ascii="Times New Roman" w:eastAsia="Times New Roman" w:hAnsi="Times New Roman" w:cs="Times New Roman"/>
                <w:color w:val="000000"/>
                <w:sz w:val="22"/>
                <w:szCs w:val="22"/>
              </w:rPr>
              <w:t xml:space="preserve">Коментарі щодо присвоєння відповідного </w:t>
            </w:r>
            <w:proofErr w:type="spellStart"/>
            <w:r w:rsidRPr="00D25522">
              <w:rPr>
                <w:rFonts w:ascii="Times New Roman" w:eastAsia="Times New Roman" w:hAnsi="Times New Roman" w:cs="Times New Roman"/>
                <w:color w:val="000000"/>
                <w:sz w:val="22"/>
                <w:szCs w:val="22"/>
              </w:rPr>
              <w:t>бала</w:t>
            </w:r>
            <w:proofErr w:type="spellEnd"/>
          </w:p>
        </w:tc>
      </w:tr>
      <w:tr w:rsidR="005C7957" w:rsidRPr="00D25522" w14:paraId="1F3ED139" w14:textId="77777777" w:rsidTr="00647F1A">
        <w:trPr>
          <w:cantSplit/>
          <w:tblHeader/>
          <w:jc w:val="center"/>
        </w:trPr>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51129" w14:textId="77777777" w:rsidR="005C7957" w:rsidRPr="00D25522" w:rsidRDefault="005C7957" w:rsidP="00AB746D">
            <w:pPr>
              <w:pStyle w:val="10"/>
              <w:rPr>
                <w:sz w:val="22"/>
                <w:szCs w:val="22"/>
              </w:rPr>
            </w:pPr>
            <w:r w:rsidRPr="00D25522">
              <w:rPr>
                <w:rFonts w:ascii="Times New Roman" w:eastAsia="Times New Roman" w:hAnsi="Times New Roman" w:cs="Times New Roman"/>
                <w:color w:val="000000"/>
                <w:sz w:val="22"/>
                <w:szCs w:val="22"/>
              </w:rPr>
              <w:t>Альтернатива 1</w:t>
            </w:r>
          </w:p>
        </w:tc>
        <w:tc>
          <w:tcPr>
            <w:tcW w:w="2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02EA9" w14:textId="77777777" w:rsidR="005C7957" w:rsidRPr="00D25522" w:rsidRDefault="005C7957" w:rsidP="00AB746D">
            <w:pPr>
              <w:pStyle w:val="10"/>
              <w:jc w:val="center"/>
              <w:rPr>
                <w:rFonts w:ascii="Times New Roman" w:eastAsia="Times New Roman" w:hAnsi="Times New Roman" w:cs="Times New Roman"/>
                <w:color w:val="000000"/>
                <w:sz w:val="22"/>
                <w:szCs w:val="22"/>
              </w:rPr>
            </w:pPr>
            <w:r w:rsidRPr="00D25522">
              <w:rPr>
                <w:rFonts w:ascii="Times New Roman" w:eastAsia="Times New Roman" w:hAnsi="Times New Roman" w:cs="Times New Roman"/>
                <w:color w:val="000000"/>
                <w:sz w:val="22"/>
                <w:szCs w:val="22"/>
              </w:rPr>
              <w:t>1</w:t>
            </w:r>
          </w:p>
        </w:tc>
        <w:tc>
          <w:tcPr>
            <w:tcW w:w="3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AB7EC" w14:textId="77777777" w:rsidR="005C7957" w:rsidRPr="00D25522" w:rsidRDefault="005C7957" w:rsidP="00AB746D">
            <w:pPr>
              <w:pStyle w:val="10"/>
              <w:ind w:left="74"/>
              <w:rPr>
                <w:rFonts w:ascii="Times New Roman" w:hAnsi="Times New Roman" w:cs="Times New Roman"/>
              </w:rPr>
            </w:pPr>
            <w:r w:rsidRPr="00D25522">
              <w:rPr>
                <w:rFonts w:ascii="Times New Roman" w:hAnsi="Times New Roman" w:cs="Times New Roman"/>
                <w:color w:val="000000"/>
              </w:rPr>
              <w:t xml:space="preserve"> Визначена проблема продовжує існувати і не може бути розв’язана. На практиці показала свою недосконалість, яка не враховує специфіку Чорноморської міської територіальної громади. </w:t>
            </w:r>
          </w:p>
        </w:tc>
      </w:tr>
      <w:tr w:rsidR="005C7957" w:rsidRPr="00D25522" w14:paraId="573553B4" w14:textId="77777777" w:rsidTr="00647F1A">
        <w:trPr>
          <w:cantSplit/>
          <w:tblHeader/>
          <w:jc w:val="center"/>
        </w:trPr>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D2E2E" w14:textId="77777777" w:rsidR="005C7957" w:rsidRPr="00D25522" w:rsidRDefault="005C7957" w:rsidP="00AB746D">
            <w:pPr>
              <w:pStyle w:val="10"/>
              <w:rPr>
                <w:sz w:val="22"/>
                <w:szCs w:val="22"/>
              </w:rPr>
            </w:pPr>
            <w:r w:rsidRPr="00D25522">
              <w:rPr>
                <w:rFonts w:ascii="Times New Roman" w:eastAsia="Times New Roman" w:hAnsi="Times New Roman" w:cs="Times New Roman"/>
                <w:color w:val="000000"/>
                <w:sz w:val="22"/>
                <w:szCs w:val="22"/>
              </w:rPr>
              <w:t>Альтернатива 2</w:t>
            </w:r>
          </w:p>
        </w:tc>
        <w:tc>
          <w:tcPr>
            <w:tcW w:w="2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17692" w14:textId="77777777" w:rsidR="005C7957" w:rsidRPr="00D25522" w:rsidRDefault="005C7957" w:rsidP="00AB746D">
            <w:pPr>
              <w:pStyle w:val="10"/>
              <w:jc w:val="center"/>
              <w:rPr>
                <w:rFonts w:ascii="Times New Roman" w:eastAsia="Times New Roman" w:hAnsi="Times New Roman" w:cs="Times New Roman"/>
                <w:color w:val="000000"/>
                <w:sz w:val="22"/>
                <w:szCs w:val="22"/>
              </w:rPr>
            </w:pPr>
            <w:r w:rsidRPr="00D25522">
              <w:rPr>
                <w:rFonts w:ascii="Times New Roman" w:eastAsia="Times New Roman" w:hAnsi="Times New Roman" w:cs="Times New Roman"/>
                <w:color w:val="000000"/>
                <w:sz w:val="22"/>
                <w:szCs w:val="22"/>
              </w:rPr>
              <w:t>4</w:t>
            </w:r>
          </w:p>
        </w:tc>
        <w:tc>
          <w:tcPr>
            <w:tcW w:w="3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EB367" w14:textId="77777777" w:rsidR="005C7957" w:rsidRPr="00D25522" w:rsidRDefault="005C7957" w:rsidP="00AB746D">
            <w:pPr>
              <w:pStyle w:val="10"/>
              <w:ind w:left="74"/>
              <w:rPr>
                <w:rFonts w:ascii="Times New Roman" w:hAnsi="Times New Roman" w:cs="Times New Roman"/>
              </w:rPr>
            </w:pPr>
            <w:r w:rsidRPr="00D25522">
              <w:rPr>
                <w:rFonts w:ascii="Times New Roman" w:hAnsi="Times New Roman" w:cs="Times New Roman"/>
                <w:color w:val="000000"/>
              </w:rPr>
              <w:t xml:space="preserve">Оптимальний варіант збалансування  інтересів та специфіки  Чорноморської міської територіальної громади в особі  Чорноморської міської ради та  орендарів,  з урахуванням  сукупних норм законодавства,  </w:t>
            </w:r>
            <w:r w:rsidRPr="00D25522">
              <w:rPr>
                <w:rFonts w:ascii="Times New Roman" w:eastAsia="Times New Roman" w:hAnsi="Times New Roman"/>
                <w:lang w:eastAsia="ru-RU"/>
              </w:rPr>
              <w:t xml:space="preserve">що в свою чергу  </w:t>
            </w:r>
            <w:proofErr w:type="spellStart"/>
            <w:r w:rsidRPr="00D25522">
              <w:rPr>
                <w:rFonts w:ascii="Times New Roman" w:eastAsia="Times New Roman" w:hAnsi="Times New Roman"/>
                <w:lang w:eastAsia="ru-RU"/>
              </w:rPr>
              <w:t>надасть</w:t>
            </w:r>
            <w:proofErr w:type="spellEnd"/>
            <w:r w:rsidRPr="00D25522">
              <w:rPr>
                <w:rFonts w:ascii="Times New Roman" w:eastAsia="Times New Roman" w:hAnsi="Times New Roman"/>
                <w:lang w:eastAsia="ru-RU"/>
              </w:rPr>
              <w:t xml:space="preserve"> можливість отримувати відповідні важливі  послуги мешканцями громаді та/або не втратити їх, що  є дуже важливим для громади, беручи до уваги сьогодення</w:t>
            </w:r>
          </w:p>
        </w:tc>
      </w:tr>
    </w:tbl>
    <w:p w14:paraId="33D8FFB3" w14:textId="28DF1F3B" w:rsidR="005C7957" w:rsidRDefault="005C7957" w:rsidP="005C7957">
      <w:pPr>
        <w:pStyle w:val="10"/>
        <w:pBdr>
          <w:top w:val="nil"/>
          <w:left w:val="nil"/>
          <w:bottom w:val="nil"/>
          <w:right w:val="nil"/>
          <w:between w:val="nil"/>
        </w:pBdr>
        <w:tabs>
          <w:tab w:val="left" w:pos="1169"/>
        </w:tabs>
        <w:ind w:firstLine="822"/>
        <w:jc w:val="both"/>
        <w:rPr>
          <w:rFonts w:ascii="Times New Roman" w:eastAsia="Times New Roman" w:hAnsi="Times New Roman" w:cs="Times New Roman"/>
          <w:color w:val="000000"/>
        </w:rPr>
      </w:pPr>
    </w:p>
    <w:p w14:paraId="12BDEA4F" w14:textId="77777777" w:rsidR="00647F1A" w:rsidRPr="00D25522" w:rsidRDefault="00647F1A" w:rsidP="005C7957">
      <w:pPr>
        <w:pStyle w:val="10"/>
        <w:pBdr>
          <w:top w:val="nil"/>
          <w:left w:val="nil"/>
          <w:bottom w:val="nil"/>
          <w:right w:val="nil"/>
          <w:between w:val="nil"/>
        </w:pBdr>
        <w:tabs>
          <w:tab w:val="left" w:pos="1169"/>
        </w:tabs>
        <w:ind w:firstLine="822"/>
        <w:jc w:val="both"/>
        <w:rPr>
          <w:rFonts w:ascii="Times New Roman" w:eastAsia="Times New Roman" w:hAnsi="Times New Roman" w:cs="Times New Roman"/>
          <w:color w:val="000000"/>
        </w:rPr>
      </w:pPr>
    </w:p>
    <w:tbl>
      <w:tblPr>
        <w:tblW w:w="9640" w:type="dxa"/>
        <w:tblInd w:w="-127" w:type="dxa"/>
        <w:tblLayout w:type="fixed"/>
        <w:tblCellMar>
          <w:top w:w="15" w:type="dxa"/>
          <w:left w:w="15" w:type="dxa"/>
          <w:bottom w:w="15" w:type="dxa"/>
          <w:right w:w="15" w:type="dxa"/>
        </w:tblCellMar>
        <w:tblLook w:val="0400" w:firstRow="0" w:lastRow="0" w:firstColumn="0" w:lastColumn="0" w:noHBand="0" w:noVBand="1"/>
      </w:tblPr>
      <w:tblGrid>
        <w:gridCol w:w="2546"/>
        <w:gridCol w:w="2043"/>
        <w:gridCol w:w="1946"/>
        <w:gridCol w:w="3105"/>
      </w:tblGrid>
      <w:tr w:rsidR="005C7957" w:rsidRPr="00D25522" w14:paraId="694205CB" w14:textId="77777777" w:rsidTr="00AB746D">
        <w:trPr>
          <w:cantSplit/>
          <w:tblHeader/>
        </w:trPr>
        <w:tc>
          <w:tcPr>
            <w:tcW w:w="2546" w:type="dxa"/>
            <w:tcBorders>
              <w:top w:val="single" w:sz="4" w:space="0" w:color="000000"/>
              <w:left w:val="single" w:sz="4" w:space="0" w:color="000000"/>
              <w:bottom w:val="single" w:sz="4" w:space="0" w:color="000000"/>
              <w:right w:val="single" w:sz="4" w:space="0" w:color="000000"/>
            </w:tcBorders>
          </w:tcPr>
          <w:p w14:paraId="26D651AB" w14:textId="77777777" w:rsidR="005C7957" w:rsidRPr="00D25522" w:rsidRDefault="005C7957" w:rsidP="00AB746D">
            <w:pPr>
              <w:pStyle w:val="10"/>
              <w:jc w:val="center"/>
              <w:rPr>
                <w:sz w:val="22"/>
                <w:szCs w:val="22"/>
              </w:rPr>
            </w:pPr>
            <w:r w:rsidRPr="00D25522">
              <w:rPr>
                <w:rFonts w:ascii="Times New Roman" w:eastAsia="Times New Roman" w:hAnsi="Times New Roman" w:cs="Times New Roman"/>
                <w:color w:val="000000"/>
                <w:sz w:val="22"/>
                <w:szCs w:val="22"/>
              </w:rPr>
              <w:t>Рейтинг результативності</w:t>
            </w:r>
          </w:p>
        </w:tc>
        <w:tc>
          <w:tcPr>
            <w:tcW w:w="2043" w:type="dxa"/>
            <w:tcBorders>
              <w:top w:val="single" w:sz="4" w:space="0" w:color="000000"/>
              <w:left w:val="single" w:sz="4" w:space="0" w:color="000000"/>
              <w:bottom w:val="single" w:sz="4" w:space="0" w:color="000000"/>
              <w:right w:val="single" w:sz="4" w:space="0" w:color="000000"/>
            </w:tcBorders>
          </w:tcPr>
          <w:p w14:paraId="0707C638" w14:textId="77777777" w:rsidR="005C7957" w:rsidRPr="00D25522" w:rsidRDefault="005C7957" w:rsidP="00AB746D">
            <w:pPr>
              <w:pStyle w:val="10"/>
              <w:jc w:val="center"/>
              <w:rPr>
                <w:sz w:val="22"/>
                <w:szCs w:val="22"/>
              </w:rPr>
            </w:pPr>
            <w:r w:rsidRPr="00D25522">
              <w:rPr>
                <w:rFonts w:ascii="Times New Roman" w:eastAsia="Times New Roman" w:hAnsi="Times New Roman" w:cs="Times New Roman"/>
                <w:color w:val="000000"/>
                <w:sz w:val="22"/>
                <w:szCs w:val="22"/>
              </w:rPr>
              <w:t>Вигоди (підсумок)</w:t>
            </w:r>
          </w:p>
        </w:tc>
        <w:tc>
          <w:tcPr>
            <w:tcW w:w="1946" w:type="dxa"/>
            <w:tcBorders>
              <w:top w:val="single" w:sz="4" w:space="0" w:color="000000"/>
              <w:left w:val="single" w:sz="4" w:space="0" w:color="000000"/>
              <w:bottom w:val="single" w:sz="4" w:space="0" w:color="000000"/>
              <w:right w:val="single" w:sz="4" w:space="0" w:color="000000"/>
            </w:tcBorders>
          </w:tcPr>
          <w:p w14:paraId="504C158E" w14:textId="77777777" w:rsidR="005C7957" w:rsidRPr="00D25522" w:rsidRDefault="005C7957" w:rsidP="00AB746D">
            <w:pPr>
              <w:pStyle w:val="10"/>
              <w:jc w:val="center"/>
              <w:rPr>
                <w:sz w:val="22"/>
                <w:szCs w:val="22"/>
              </w:rPr>
            </w:pPr>
            <w:r w:rsidRPr="00D25522">
              <w:rPr>
                <w:rFonts w:ascii="Times New Roman" w:eastAsia="Times New Roman" w:hAnsi="Times New Roman" w:cs="Times New Roman"/>
                <w:color w:val="000000"/>
                <w:sz w:val="22"/>
                <w:szCs w:val="22"/>
              </w:rPr>
              <w:t>Витрати (підсумок)</w:t>
            </w:r>
          </w:p>
        </w:tc>
        <w:tc>
          <w:tcPr>
            <w:tcW w:w="3105" w:type="dxa"/>
            <w:tcBorders>
              <w:top w:val="single" w:sz="4" w:space="0" w:color="000000"/>
              <w:left w:val="single" w:sz="4" w:space="0" w:color="000000"/>
              <w:bottom w:val="single" w:sz="4" w:space="0" w:color="000000"/>
              <w:right w:val="single" w:sz="4" w:space="0" w:color="000000"/>
            </w:tcBorders>
          </w:tcPr>
          <w:p w14:paraId="11E3BFCE" w14:textId="77777777" w:rsidR="005C7957" w:rsidRPr="00D25522" w:rsidRDefault="005C7957" w:rsidP="00AB746D">
            <w:pPr>
              <w:pStyle w:val="10"/>
              <w:ind w:left="113" w:right="127" w:hanging="113"/>
              <w:jc w:val="center"/>
              <w:rPr>
                <w:sz w:val="22"/>
                <w:szCs w:val="22"/>
              </w:rPr>
            </w:pPr>
            <w:r w:rsidRPr="00D25522">
              <w:rPr>
                <w:rFonts w:ascii="Times New Roman" w:eastAsia="Times New Roman" w:hAnsi="Times New Roman" w:cs="Times New Roman"/>
                <w:color w:val="000000"/>
                <w:sz w:val="22"/>
                <w:szCs w:val="22"/>
              </w:rPr>
              <w:t>Обґрунтування відповідного місця альтернативи у рейтингу</w:t>
            </w:r>
          </w:p>
        </w:tc>
      </w:tr>
      <w:tr w:rsidR="005C7957" w:rsidRPr="00D25522" w14:paraId="03D44F7D" w14:textId="77777777" w:rsidTr="00AB746D">
        <w:trPr>
          <w:cantSplit/>
          <w:trHeight w:val="4862"/>
          <w:tblHeader/>
        </w:trPr>
        <w:tc>
          <w:tcPr>
            <w:tcW w:w="2546" w:type="dxa"/>
            <w:tcBorders>
              <w:top w:val="single" w:sz="4" w:space="0" w:color="000000"/>
              <w:left w:val="single" w:sz="4" w:space="0" w:color="000000"/>
              <w:bottom w:val="single" w:sz="4" w:space="0" w:color="000000"/>
              <w:right w:val="single" w:sz="4" w:space="0" w:color="000000"/>
            </w:tcBorders>
          </w:tcPr>
          <w:p w14:paraId="24E53349" w14:textId="77777777" w:rsidR="005C7957" w:rsidRPr="00D25522" w:rsidRDefault="005C7957" w:rsidP="00AB746D">
            <w:pPr>
              <w:pStyle w:val="10"/>
              <w:jc w:val="center"/>
              <w:rPr>
                <w:sz w:val="22"/>
                <w:szCs w:val="22"/>
              </w:rPr>
            </w:pPr>
            <w:r w:rsidRPr="00D25522">
              <w:rPr>
                <w:rFonts w:ascii="Times New Roman" w:eastAsia="Times New Roman" w:hAnsi="Times New Roman" w:cs="Times New Roman"/>
                <w:color w:val="000000"/>
                <w:sz w:val="22"/>
                <w:szCs w:val="22"/>
              </w:rPr>
              <w:t>Альтернатива 1</w:t>
            </w:r>
          </w:p>
        </w:tc>
        <w:tc>
          <w:tcPr>
            <w:tcW w:w="2043" w:type="dxa"/>
            <w:tcBorders>
              <w:top w:val="single" w:sz="4" w:space="0" w:color="000000"/>
              <w:left w:val="single" w:sz="4" w:space="0" w:color="000000"/>
              <w:right w:val="single" w:sz="4" w:space="0" w:color="000000"/>
            </w:tcBorders>
          </w:tcPr>
          <w:p w14:paraId="07ED38A3" w14:textId="77777777" w:rsidR="005C7957" w:rsidRPr="00D25522" w:rsidRDefault="005C7957" w:rsidP="00AB746D">
            <w:pPr>
              <w:pStyle w:val="10"/>
              <w:jc w:val="center"/>
              <w:rPr>
                <w:rFonts w:ascii="Times New Roman" w:hAnsi="Times New Roman" w:cs="Times New Roman"/>
                <w:sz w:val="22"/>
                <w:szCs w:val="22"/>
              </w:rPr>
            </w:pPr>
            <w:r w:rsidRPr="00D25522">
              <w:rPr>
                <w:rFonts w:ascii="Times New Roman" w:hAnsi="Times New Roman" w:cs="Times New Roman"/>
                <w:sz w:val="22"/>
                <w:szCs w:val="22"/>
              </w:rPr>
              <w:t>Не передбачаються.</w:t>
            </w:r>
          </w:p>
        </w:tc>
        <w:tc>
          <w:tcPr>
            <w:tcW w:w="1946" w:type="dxa"/>
            <w:tcBorders>
              <w:top w:val="single" w:sz="4" w:space="0" w:color="000000"/>
              <w:left w:val="single" w:sz="4" w:space="0" w:color="000000"/>
              <w:right w:val="single" w:sz="4" w:space="0" w:color="000000"/>
            </w:tcBorders>
          </w:tcPr>
          <w:p w14:paraId="3349C7BA" w14:textId="77777777" w:rsidR="005C7957" w:rsidRDefault="005C7957" w:rsidP="00AB746D">
            <w:pPr>
              <w:pStyle w:val="10"/>
              <w:jc w:val="center"/>
              <w:rPr>
                <w:rFonts w:ascii="Times New Roman" w:eastAsia="Times New Roman" w:hAnsi="Times New Roman" w:cs="Times New Roman"/>
                <w:color w:val="000000"/>
                <w:sz w:val="22"/>
                <w:szCs w:val="22"/>
              </w:rPr>
            </w:pPr>
            <w:r w:rsidRPr="00D25522">
              <w:rPr>
                <w:rFonts w:ascii="Times New Roman" w:eastAsia="Times New Roman" w:hAnsi="Times New Roman" w:cs="Times New Roman"/>
                <w:color w:val="000000"/>
                <w:sz w:val="22"/>
                <w:szCs w:val="22"/>
              </w:rPr>
              <w:t>Не враховуються особливості Чорноморської міської територіальної громади. Зменшення ефективності використання комунального майна  Чорноморської міської територіальної громади, можливість втрати отримання необхідних послуг мешканцями громади.</w:t>
            </w:r>
          </w:p>
          <w:p w14:paraId="32A272C6" w14:textId="42398255" w:rsidR="00672CD8" w:rsidRPr="00D25522" w:rsidRDefault="00672CD8" w:rsidP="00AB746D">
            <w:pPr>
              <w:pStyle w:val="10"/>
              <w:jc w:val="center"/>
              <w:rPr>
                <w:rFonts w:ascii="Times New Roman" w:eastAsia="Times New Roman" w:hAnsi="Times New Roman" w:cs="Times New Roman"/>
                <w:color w:val="000000"/>
                <w:sz w:val="22"/>
                <w:szCs w:val="22"/>
              </w:rPr>
            </w:pPr>
          </w:p>
        </w:tc>
        <w:tc>
          <w:tcPr>
            <w:tcW w:w="3105" w:type="dxa"/>
            <w:tcBorders>
              <w:top w:val="single" w:sz="4" w:space="0" w:color="000000"/>
              <w:left w:val="single" w:sz="4" w:space="0" w:color="000000"/>
              <w:bottom w:val="single" w:sz="4" w:space="0" w:color="000000"/>
              <w:right w:val="single" w:sz="4" w:space="0" w:color="000000"/>
            </w:tcBorders>
          </w:tcPr>
          <w:p w14:paraId="1D19DA31" w14:textId="77777777" w:rsidR="005C7957" w:rsidRPr="00D25522" w:rsidRDefault="005C7957" w:rsidP="00AB746D">
            <w:pPr>
              <w:pStyle w:val="10"/>
              <w:ind w:left="113" w:right="127"/>
              <w:jc w:val="both"/>
              <w:rPr>
                <w:sz w:val="22"/>
                <w:szCs w:val="22"/>
              </w:rPr>
            </w:pPr>
            <w:r w:rsidRPr="00D25522">
              <w:rPr>
                <w:rFonts w:ascii="Times New Roman" w:eastAsia="Times New Roman" w:hAnsi="Times New Roman" w:cs="Times New Roman"/>
                <w:color w:val="000000"/>
                <w:sz w:val="22"/>
                <w:szCs w:val="22"/>
              </w:rPr>
              <w:t>Визначена проблема продовжує існувати і не може бути розв’язана оскільки застосування Методики розрахунку орендної плати за державне майно, затвердженої Постановою Кабінету Міністрів України від 28 квітня 2021 року                    № 630, не дає змоги досягнути цілі регулювання, визначеної у розділі ІІ цього аналізу регуляторного впливу  та не враховує   специфіку громади.</w:t>
            </w:r>
          </w:p>
        </w:tc>
      </w:tr>
      <w:tr w:rsidR="005C7957" w:rsidRPr="00D25522" w14:paraId="63F89D61" w14:textId="77777777" w:rsidTr="00647F1A">
        <w:trPr>
          <w:cantSplit/>
          <w:trHeight w:val="2730"/>
          <w:tblHeader/>
        </w:trPr>
        <w:tc>
          <w:tcPr>
            <w:tcW w:w="2546" w:type="dxa"/>
            <w:vMerge w:val="restart"/>
            <w:tcBorders>
              <w:top w:val="single" w:sz="4" w:space="0" w:color="000000"/>
              <w:left w:val="single" w:sz="4" w:space="0" w:color="000000"/>
              <w:bottom w:val="single" w:sz="4" w:space="0" w:color="000000"/>
              <w:right w:val="single" w:sz="4" w:space="0" w:color="000000"/>
            </w:tcBorders>
          </w:tcPr>
          <w:p w14:paraId="02FA1F0B" w14:textId="77777777" w:rsidR="005C7957" w:rsidRPr="00D25522" w:rsidRDefault="005C7957" w:rsidP="00AB746D">
            <w:pPr>
              <w:pStyle w:val="10"/>
              <w:jc w:val="center"/>
              <w:rPr>
                <w:sz w:val="22"/>
                <w:szCs w:val="22"/>
              </w:rPr>
            </w:pPr>
            <w:r w:rsidRPr="00D25522">
              <w:rPr>
                <w:rFonts w:ascii="Times New Roman" w:eastAsia="Times New Roman" w:hAnsi="Times New Roman" w:cs="Times New Roman"/>
                <w:color w:val="000000"/>
                <w:sz w:val="22"/>
                <w:szCs w:val="22"/>
              </w:rPr>
              <w:t>Альтернатива 2</w:t>
            </w:r>
          </w:p>
        </w:tc>
        <w:tc>
          <w:tcPr>
            <w:tcW w:w="2043" w:type="dxa"/>
            <w:vMerge w:val="restart"/>
            <w:tcBorders>
              <w:top w:val="single" w:sz="4" w:space="0" w:color="000000"/>
              <w:left w:val="single" w:sz="4" w:space="0" w:color="000000"/>
              <w:right w:val="single" w:sz="4" w:space="0" w:color="000000"/>
            </w:tcBorders>
          </w:tcPr>
          <w:p w14:paraId="5085980D" w14:textId="77777777" w:rsidR="005C7957" w:rsidRPr="00D25522" w:rsidRDefault="005C7957" w:rsidP="00AB746D">
            <w:pPr>
              <w:pStyle w:val="10"/>
              <w:jc w:val="center"/>
              <w:rPr>
                <w:sz w:val="22"/>
                <w:szCs w:val="22"/>
              </w:rPr>
            </w:pPr>
            <w:r w:rsidRPr="00D25522">
              <w:rPr>
                <w:rFonts w:ascii="Times New Roman" w:eastAsia="Times New Roman" w:hAnsi="Times New Roman" w:cs="Times New Roman"/>
                <w:color w:val="000000"/>
                <w:sz w:val="22"/>
                <w:szCs w:val="22"/>
              </w:rPr>
              <w:t>Забезпечено виконання вимог Закону України від 03 жовтня 2019 року № 157-ІХ «Про оренду державного та  комунального майна», відповідно до якого Методика затверджується представницьким органом місцевого самоврядування.</w:t>
            </w:r>
          </w:p>
          <w:p w14:paraId="30270743" w14:textId="0443F87B" w:rsidR="005C7957" w:rsidRPr="00D25522" w:rsidRDefault="005C7957" w:rsidP="00AB746D">
            <w:pPr>
              <w:pStyle w:val="10"/>
              <w:jc w:val="center"/>
              <w:rPr>
                <w:rFonts w:ascii="Times New Roman" w:eastAsia="Times New Roman" w:hAnsi="Times New Roman" w:cs="Times New Roman"/>
                <w:color w:val="000000"/>
                <w:sz w:val="22"/>
                <w:szCs w:val="22"/>
              </w:rPr>
            </w:pPr>
            <w:r w:rsidRPr="00D25522">
              <w:rPr>
                <w:rFonts w:ascii="Times New Roman" w:eastAsia="Times New Roman" w:hAnsi="Times New Roman" w:cs="Times New Roman"/>
                <w:color w:val="000000"/>
                <w:sz w:val="22"/>
                <w:szCs w:val="22"/>
              </w:rPr>
              <w:t>Враховано специфіку Чорноморської міської територіальної громади та забезпечено баланс орендних відносин  з урахуванням  норм законодавства</w:t>
            </w:r>
            <w:r w:rsidR="00647F1A">
              <w:rPr>
                <w:rFonts w:ascii="Times New Roman" w:eastAsia="Times New Roman" w:hAnsi="Times New Roman" w:cs="Times New Roman"/>
                <w:color w:val="000000"/>
                <w:sz w:val="22"/>
                <w:szCs w:val="22"/>
              </w:rPr>
              <w:t xml:space="preserve"> в різних сферах, зокрема соціальної</w:t>
            </w:r>
            <w:r w:rsidRPr="00D25522">
              <w:rPr>
                <w:rFonts w:ascii="Times New Roman" w:eastAsia="Times New Roman" w:hAnsi="Times New Roman" w:cs="Times New Roman"/>
                <w:color w:val="000000"/>
                <w:sz w:val="22"/>
                <w:szCs w:val="22"/>
              </w:rPr>
              <w:t xml:space="preserve">.  </w:t>
            </w:r>
          </w:p>
          <w:p w14:paraId="644E6C54" w14:textId="77777777" w:rsidR="005C7957" w:rsidRPr="00D25522" w:rsidRDefault="005C7957" w:rsidP="00AB746D">
            <w:pPr>
              <w:pStyle w:val="10"/>
              <w:jc w:val="center"/>
              <w:rPr>
                <w:sz w:val="22"/>
                <w:szCs w:val="22"/>
              </w:rPr>
            </w:pPr>
          </w:p>
        </w:tc>
        <w:tc>
          <w:tcPr>
            <w:tcW w:w="1946" w:type="dxa"/>
            <w:tcBorders>
              <w:top w:val="single" w:sz="4" w:space="0" w:color="000000"/>
              <w:left w:val="single" w:sz="4" w:space="0" w:color="000000"/>
              <w:bottom w:val="single" w:sz="4" w:space="0" w:color="000000"/>
              <w:right w:val="single" w:sz="4" w:space="0" w:color="000000"/>
            </w:tcBorders>
          </w:tcPr>
          <w:p w14:paraId="2F9ECE4C" w14:textId="77777777" w:rsidR="005C7957" w:rsidRPr="00D25522" w:rsidRDefault="005C7957" w:rsidP="00AB746D">
            <w:pPr>
              <w:pStyle w:val="10"/>
              <w:jc w:val="center"/>
              <w:rPr>
                <w:rFonts w:ascii="Times New Roman" w:hAnsi="Times New Roman" w:cs="Times New Roman"/>
                <w:sz w:val="22"/>
                <w:szCs w:val="22"/>
              </w:rPr>
            </w:pPr>
            <w:r w:rsidRPr="00D25522">
              <w:rPr>
                <w:rFonts w:ascii="Times New Roman" w:hAnsi="Times New Roman" w:cs="Times New Roman"/>
                <w:sz w:val="22"/>
                <w:szCs w:val="22"/>
              </w:rPr>
              <w:t>Витрати в сумі 61 878,85 грн. за рік, та за 5-ть років у сумі 309 394,25 грн.</w:t>
            </w:r>
          </w:p>
        </w:tc>
        <w:tc>
          <w:tcPr>
            <w:tcW w:w="3105" w:type="dxa"/>
            <w:vMerge w:val="restart"/>
            <w:tcBorders>
              <w:top w:val="single" w:sz="4" w:space="0" w:color="000000"/>
              <w:left w:val="single" w:sz="4" w:space="0" w:color="000000"/>
              <w:bottom w:val="single" w:sz="4" w:space="0" w:color="000000"/>
              <w:right w:val="single" w:sz="4" w:space="0" w:color="000000"/>
            </w:tcBorders>
          </w:tcPr>
          <w:p w14:paraId="7A5D1625" w14:textId="77777777" w:rsidR="005C7957" w:rsidRPr="00D25522" w:rsidRDefault="005C7957" w:rsidP="00AB746D">
            <w:pPr>
              <w:pStyle w:val="10"/>
              <w:ind w:left="113" w:right="127" w:hanging="113"/>
              <w:jc w:val="center"/>
              <w:rPr>
                <w:rFonts w:ascii="Times New Roman" w:eastAsia="Times New Roman" w:hAnsi="Times New Roman" w:cs="Times New Roman"/>
                <w:color w:val="000000"/>
                <w:sz w:val="22"/>
                <w:szCs w:val="22"/>
              </w:rPr>
            </w:pPr>
            <w:r w:rsidRPr="00D25522">
              <w:rPr>
                <w:rFonts w:ascii="Times New Roman" w:eastAsia="Times New Roman" w:hAnsi="Times New Roman" w:cs="Times New Roman"/>
                <w:color w:val="000000"/>
                <w:sz w:val="22"/>
                <w:szCs w:val="22"/>
              </w:rPr>
              <w:t xml:space="preserve">Досягнення цілі прийняття регуляторного акту, а також реалізація належним чином власних повноважень Чорноморської міської територіальної громади.  </w:t>
            </w:r>
          </w:p>
          <w:p w14:paraId="60276FCB" w14:textId="77777777" w:rsidR="005C7957" w:rsidRPr="00D25522" w:rsidRDefault="005C7957" w:rsidP="00AB746D">
            <w:pPr>
              <w:pStyle w:val="10"/>
              <w:ind w:left="113" w:right="127" w:hanging="113"/>
              <w:jc w:val="center"/>
              <w:rPr>
                <w:sz w:val="22"/>
                <w:szCs w:val="22"/>
              </w:rPr>
            </w:pPr>
            <w:r w:rsidRPr="00D25522">
              <w:rPr>
                <w:rFonts w:ascii="Times New Roman" w:eastAsia="Times New Roman" w:hAnsi="Times New Roman" w:cs="Times New Roman"/>
                <w:color w:val="000000"/>
                <w:sz w:val="22"/>
                <w:szCs w:val="22"/>
              </w:rPr>
              <w:t>Оптимальний варіант збалансування інтересів, специфіки  органу місцевого самоврядування, норм законодавства  та суб’єктів господарювання.</w:t>
            </w:r>
          </w:p>
        </w:tc>
      </w:tr>
      <w:tr w:rsidR="00647F1A" w:rsidRPr="00D25522" w14:paraId="601419E2" w14:textId="77777777" w:rsidTr="00AB746D">
        <w:trPr>
          <w:cantSplit/>
          <w:trHeight w:val="648"/>
          <w:tblHeader/>
        </w:trPr>
        <w:tc>
          <w:tcPr>
            <w:tcW w:w="2546" w:type="dxa"/>
            <w:vMerge/>
            <w:tcBorders>
              <w:top w:val="single" w:sz="4" w:space="0" w:color="000000"/>
              <w:left w:val="single" w:sz="4" w:space="0" w:color="000000"/>
              <w:bottom w:val="single" w:sz="4" w:space="0" w:color="000000"/>
              <w:right w:val="single" w:sz="4" w:space="0" w:color="000000"/>
            </w:tcBorders>
          </w:tcPr>
          <w:p w14:paraId="53BA7BE3" w14:textId="77777777" w:rsidR="00647F1A" w:rsidRPr="00D25522" w:rsidRDefault="00647F1A" w:rsidP="00AB746D">
            <w:pPr>
              <w:pStyle w:val="10"/>
              <w:pBdr>
                <w:top w:val="nil"/>
                <w:left w:val="nil"/>
                <w:bottom w:val="nil"/>
                <w:right w:val="nil"/>
                <w:between w:val="nil"/>
              </w:pBdr>
              <w:rPr>
                <w:sz w:val="22"/>
                <w:szCs w:val="22"/>
              </w:rPr>
            </w:pPr>
          </w:p>
        </w:tc>
        <w:tc>
          <w:tcPr>
            <w:tcW w:w="2043" w:type="dxa"/>
            <w:vMerge/>
            <w:tcBorders>
              <w:left w:val="single" w:sz="4" w:space="0" w:color="000000"/>
              <w:bottom w:val="single" w:sz="4" w:space="0" w:color="000000"/>
              <w:right w:val="single" w:sz="4" w:space="0" w:color="000000"/>
            </w:tcBorders>
          </w:tcPr>
          <w:p w14:paraId="342F91A7" w14:textId="77777777" w:rsidR="00647F1A" w:rsidRPr="00D25522" w:rsidRDefault="00647F1A" w:rsidP="00AB746D">
            <w:pPr>
              <w:pStyle w:val="10"/>
              <w:jc w:val="center"/>
              <w:rPr>
                <w:sz w:val="22"/>
                <w:szCs w:val="22"/>
              </w:rPr>
            </w:pPr>
          </w:p>
        </w:tc>
        <w:tc>
          <w:tcPr>
            <w:tcW w:w="1946" w:type="dxa"/>
            <w:tcBorders>
              <w:top w:val="single" w:sz="4" w:space="0" w:color="000000"/>
              <w:left w:val="single" w:sz="4" w:space="0" w:color="000000"/>
              <w:bottom w:val="single" w:sz="4" w:space="0" w:color="000000"/>
              <w:right w:val="single" w:sz="4" w:space="0" w:color="000000"/>
            </w:tcBorders>
          </w:tcPr>
          <w:p w14:paraId="1FF37382" w14:textId="77777777" w:rsidR="00647F1A" w:rsidRPr="00D25522" w:rsidRDefault="00647F1A" w:rsidP="00AB746D">
            <w:pPr>
              <w:pStyle w:val="10"/>
              <w:jc w:val="center"/>
              <w:rPr>
                <w:sz w:val="22"/>
                <w:szCs w:val="22"/>
              </w:rPr>
            </w:pPr>
          </w:p>
        </w:tc>
        <w:tc>
          <w:tcPr>
            <w:tcW w:w="3105" w:type="dxa"/>
            <w:vMerge/>
            <w:tcBorders>
              <w:top w:val="single" w:sz="4" w:space="0" w:color="000000"/>
              <w:left w:val="single" w:sz="4" w:space="0" w:color="000000"/>
              <w:bottom w:val="single" w:sz="4" w:space="0" w:color="000000"/>
              <w:right w:val="single" w:sz="4" w:space="0" w:color="000000"/>
            </w:tcBorders>
          </w:tcPr>
          <w:p w14:paraId="59A312C6" w14:textId="77777777" w:rsidR="00647F1A" w:rsidRPr="00D25522" w:rsidRDefault="00647F1A" w:rsidP="00AB746D">
            <w:pPr>
              <w:pStyle w:val="10"/>
              <w:pBdr>
                <w:top w:val="nil"/>
                <w:left w:val="nil"/>
                <w:bottom w:val="nil"/>
                <w:right w:val="nil"/>
                <w:between w:val="nil"/>
              </w:pBdr>
              <w:rPr>
                <w:sz w:val="22"/>
                <w:szCs w:val="22"/>
              </w:rPr>
            </w:pPr>
          </w:p>
        </w:tc>
      </w:tr>
    </w:tbl>
    <w:p w14:paraId="7E31D8C7" w14:textId="77777777" w:rsidR="005C7957" w:rsidRPr="00D25522" w:rsidRDefault="005C7957" w:rsidP="005C7957">
      <w:pPr>
        <w:pStyle w:val="10"/>
        <w:pBdr>
          <w:top w:val="nil"/>
          <w:left w:val="nil"/>
          <w:bottom w:val="nil"/>
          <w:right w:val="nil"/>
          <w:between w:val="nil"/>
        </w:pBdr>
        <w:tabs>
          <w:tab w:val="left" w:pos="1169"/>
        </w:tabs>
        <w:ind w:firstLine="822"/>
        <w:jc w:val="both"/>
        <w:rPr>
          <w:rFonts w:ascii="Times New Roman" w:eastAsia="Times New Roman" w:hAnsi="Times New Roman" w:cs="Times New Roman"/>
          <w:color w:val="000000"/>
        </w:rPr>
      </w:pPr>
    </w:p>
    <w:p w14:paraId="595636CA" w14:textId="77777777" w:rsidR="005C7957" w:rsidRPr="00D25522" w:rsidRDefault="005C7957" w:rsidP="005C7957">
      <w:pPr>
        <w:pStyle w:val="10"/>
        <w:pBdr>
          <w:top w:val="nil"/>
          <w:left w:val="nil"/>
          <w:bottom w:val="nil"/>
          <w:right w:val="nil"/>
          <w:between w:val="nil"/>
        </w:pBdr>
        <w:tabs>
          <w:tab w:val="left" w:pos="1169"/>
        </w:tabs>
        <w:ind w:firstLine="822"/>
        <w:jc w:val="both"/>
        <w:rPr>
          <w:rFonts w:ascii="Times New Roman" w:eastAsia="Times New Roman" w:hAnsi="Times New Roman" w:cs="Times New Roman"/>
          <w:color w:val="000000"/>
        </w:rPr>
      </w:pPr>
    </w:p>
    <w:tbl>
      <w:tblPr>
        <w:tblW w:w="9637" w:type="dxa"/>
        <w:tblInd w:w="-15" w:type="dxa"/>
        <w:tblLayout w:type="fixed"/>
        <w:tblCellMar>
          <w:top w:w="15" w:type="dxa"/>
          <w:left w:w="15" w:type="dxa"/>
          <w:bottom w:w="15" w:type="dxa"/>
          <w:right w:w="15" w:type="dxa"/>
        </w:tblCellMar>
        <w:tblLook w:val="0400" w:firstRow="0" w:lastRow="0" w:firstColumn="0" w:lastColumn="0" w:noHBand="0" w:noVBand="1"/>
      </w:tblPr>
      <w:tblGrid>
        <w:gridCol w:w="2238"/>
        <w:gridCol w:w="4186"/>
        <w:gridCol w:w="3213"/>
      </w:tblGrid>
      <w:tr w:rsidR="005C7957" w:rsidRPr="00D25522" w14:paraId="6FE2F768" w14:textId="77777777" w:rsidTr="00AB746D">
        <w:trPr>
          <w:cantSplit/>
          <w:tblHeader/>
        </w:trPr>
        <w:tc>
          <w:tcPr>
            <w:tcW w:w="2238" w:type="dxa"/>
            <w:tcBorders>
              <w:top w:val="single" w:sz="4" w:space="0" w:color="000000"/>
              <w:left w:val="single" w:sz="4" w:space="0" w:color="000000"/>
              <w:bottom w:val="single" w:sz="4" w:space="0" w:color="000000"/>
              <w:right w:val="single" w:sz="4" w:space="0" w:color="000000"/>
            </w:tcBorders>
          </w:tcPr>
          <w:p w14:paraId="5B80BDD2" w14:textId="77777777" w:rsidR="005C7957" w:rsidRPr="00D25522" w:rsidRDefault="005C7957" w:rsidP="00AB746D">
            <w:pPr>
              <w:pStyle w:val="10"/>
              <w:jc w:val="center"/>
              <w:rPr>
                <w:sz w:val="22"/>
                <w:szCs w:val="22"/>
              </w:rPr>
            </w:pPr>
            <w:r w:rsidRPr="00D25522">
              <w:rPr>
                <w:rFonts w:ascii="Times New Roman" w:eastAsia="Times New Roman" w:hAnsi="Times New Roman" w:cs="Times New Roman"/>
                <w:color w:val="000000"/>
                <w:sz w:val="22"/>
                <w:szCs w:val="22"/>
              </w:rPr>
              <w:lastRenderedPageBreak/>
              <w:t>Рейтинг</w:t>
            </w:r>
          </w:p>
        </w:tc>
        <w:tc>
          <w:tcPr>
            <w:tcW w:w="4186" w:type="dxa"/>
            <w:tcBorders>
              <w:top w:val="single" w:sz="4" w:space="0" w:color="000000"/>
              <w:left w:val="single" w:sz="4" w:space="0" w:color="000000"/>
              <w:bottom w:val="single" w:sz="4" w:space="0" w:color="000000"/>
              <w:right w:val="single" w:sz="4" w:space="0" w:color="000000"/>
            </w:tcBorders>
          </w:tcPr>
          <w:p w14:paraId="74FF0457" w14:textId="77777777" w:rsidR="005C7957" w:rsidRPr="00D25522" w:rsidRDefault="005C7957" w:rsidP="00AB746D">
            <w:pPr>
              <w:pStyle w:val="10"/>
              <w:jc w:val="center"/>
              <w:rPr>
                <w:sz w:val="22"/>
                <w:szCs w:val="22"/>
              </w:rPr>
            </w:pPr>
            <w:r w:rsidRPr="00D25522">
              <w:rPr>
                <w:rFonts w:ascii="Times New Roman" w:eastAsia="Times New Roman" w:hAnsi="Times New Roman" w:cs="Times New Roman"/>
                <w:color w:val="000000"/>
                <w:sz w:val="22"/>
                <w:szCs w:val="22"/>
              </w:rPr>
              <w:t>Аргументи щодо переваги обраної альтернативи/причини відмови від альтернативи</w:t>
            </w:r>
          </w:p>
        </w:tc>
        <w:tc>
          <w:tcPr>
            <w:tcW w:w="3213" w:type="dxa"/>
            <w:tcBorders>
              <w:top w:val="single" w:sz="4" w:space="0" w:color="000000"/>
              <w:left w:val="single" w:sz="4" w:space="0" w:color="000000"/>
              <w:bottom w:val="single" w:sz="4" w:space="0" w:color="000000"/>
              <w:right w:val="single" w:sz="4" w:space="0" w:color="000000"/>
            </w:tcBorders>
          </w:tcPr>
          <w:p w14:paraId="765682C0" w14:textId="77777777" w:rsidR="005C7957" w:rsidRPr="00D25522" w:rsidRDefault="005C7957" w:rsidP="00AB746D">
            <w:pPr>
              <w:pStyle w:val="10"/>
              <w:jc w:val="center"/>
              <w:rPr>
                <w:sz w:val="22"/>
                <w:szCs w:val="22"/>
              </w:rPr>
            </w:pPr>
            <w:r w:rsidRPr="00D25522">
              <w:rPr>
                <w:rFonts w:ascii="Times New Roman" w:eastAsia="Times New Roman" w:hAnsi="Times New Roman" w:cs="Times New Roman"/>
                <w:color w:val="000000"/>
                <w:sz w:val="22"/>
                <w:szCs w:val="22"/>
              </w:rPr>
              <w:t>Оцінка ризику зовнішніх чинників на дію запропонованого регуляторного акта</w:t>
            </w:r>
          </w:p>
        </w:tc>
      </w:tr>
      <w:tr w:rsidR="005C7957" w:rsidRPr="00D25522" w14:paraId="241822CD" w14:textId="77777777" w:rsidTr="00AB746D">
        <w:trPr>
          <w:cantSplit/>
          <w:tblHeader/>
        </w:trPr>
        <w:tc>
          <w:tcPr>
            <w:tcW w:w="2238" w:type="dxa"/>
            <w:tcBorders>
              <w:top w:val="single" w:sz="4" w:space="0" w:color="000000"/>
              <w:left w:val="single" w:sz="4" w:space="0" w:color="000000"/>
              <w:bottom w:val="single" w:sz="4" w:space="0" w:color="000000"/>
              <w:right w:val="single" w:sz="4" w:space="0" w:color="000000"/>
            </w:tcBorders>
          </w:tcPr>
          <w:p w14:paraId="713A5421" w14:textId="77777777" w:rsidR="005C7957" w:rsidRPr="00D25522" w:rsidRDefault="005C7957" w:rsidP="00AB746D">
            <w:pPr>
              <w:pStyle w:val="10"/>
              <w:rPr>
                <w:sz w:val="22"/>
                <w:szCs w:val="22"/>
              </w:rPr>
            </w:pPr>
            <w:r w:rsidRPr="00D25522">
              <w:rPr>
                <w:rFonts w:ascii="Times New Roman" w:eastAsia="Times New Roman" w:hAnsi="Times New Roman" w:cs="Times New Roman"/>
                <w:color w:val="000000"/>
                <w:sz w:val="22"/>
                <w:szCs w:val="22"/>
              </w:rPr>
              <w:t>Альтернатива 1</w:t>
            </w:r>
          </w:p>
        </w:tc>
        <w:tc>
          <w:tcPr>
            <w:tcW w:w="4186" w:type="dxa"/>
            <w:tcBorders>
              <w:top w:val="single" w:sz="4" w:space="0" w:color="000000"/>
              <w:left w:val="single" w:sz="4" w:space="0" w:color="000000"/>
              <w:bottom w:val="single" w:sz="4" w:space="0" w:color="000000"/>
              <w:right w:val="single" w:sz="4" w:space="0" w:color="000000"/>
            </w:tcBorders>
          </w:tcPr>
          <w:p w14:paraId="22C49580" w14:textId="77777777" w:rsidR="005C7957" w:rsidRDefault="005C7957" w:rsidP="00AB746D">
            <w:pPr>
              <w:pStyle w:val="10"/>
              <w:rPr>
                <w:rFonts w:ascii="Times New Roman" w:eastAsia="Times New Roman" w:hAnsi="Times New Roman" w:cs="Times New Roman"/>
                <w:color w:val="000000"/>
                <w:sz w:val="22"/>
                <w:szCs w:val="22"/>
              </w:rPr>
            </w:pPr>
            <w:r w:rsidRPr="00D25522">
              <w:rPr>
                <w:rFonts w:ascii="Times New Roman" w:eastAsia="Times New Roman" w:hAnsi="Times New Roman" w:cs="Times New Roman"/>
                <w:color w:val="000000"/>
                <w:sz w:val="22"/>
                <w:szCs w:val="22"/>
              </w:rPr>
              <w:t xml:space="preserve">Причиною відмови є те, що проблема продовжує існувати і не може бути розв’язана оскільки застосування Методики розрахунку орендної плати за державне майно, затвердженої Постановою Кабінету Міністрів України від 28 квітня 2021 року № 630, не  враховує специфіку та інтереси громади </w:t>
            </w:r>
          </w:p>
          <w:p w14:paraId="65BA5FDC" w14:textId="3EA032AB" w:rsidR="00647F1A" w:rsidRPr="00D25522" w:rsidRDefault="00647F1A" w:rsidP="00AB746D">
            <w:pPr>
              <w:pStyle w:val="10"/>
              <w:rPr>
                <w:sz w:val="22"/>
                <w:szCs w:val="22"/>
              </w:rPr>
            </w:pPr>
          </w:p>
        </w:tc>
        <w:tc>
          <w:tcPr>
            <w:tcW w:w="3213" w:type="dxa"/>
            <w:tcBorders>
              <w:top w:val="single" w:sz="4" w:space="0" w:color="000000"/>
              <w:left w:val="single" w:sz="4" w:space="0" w:color="000000"/>
              <w:bottom w:val="single" w:sz="4" w:space="0" w:color="000000"/>
              <w:right w:val="single" w:sz="4" w:space="0" w:color="000000"/>
            </w:tcBorders>
          </w:tcPr>
          <w:p w14:paraId="39FC6E16" w14:textId="77777777" w:rsidR="005C7957" w:rsidRPr="00D25522" w:rsidRDefault="005C7957" w:rsidP="00AB746D">
            <w:pPr>
              <w:pStyle w:val="10"/>
              <w:jc w:val="center"/>
              <w:rPr>
                <w:sz w:val="22"/>
                <w:szCs w:val="22"/>
              </w:rPr>
            </w:pPr>
            <w:r w:rsidRPr="00D25522">
              <w:rPr>
                <w:rFonts w:ascii="Times New Roman" w:eastAsia="Times New Roman" w:hAnsi="Times New Roman" w:cs="Times New Roman"/>
                <w:color w:val="000000"/>
                <w:sz w:val="22"/>
                <w:szCs w:val="22"/>
              </w:rPr>
              <w:t>Відсутні</w:t>
            </w:r>
          </w:p>
        </w:tc>
      </w:tr>
      <w:tr w:rsidR="005C7957" w:rsidRPr="00D25522" w14:paraId="1F46E82D" w14:textId="77777777" w:rsidTr="00AB746D">
        <w:trPr>
          <w:cantSplit/>
          <w:tblHeader/>
        </w:trPr>
        <w:tc>
          <w:tcPr>
            <w:tcW w:w="2238" w:type="dxa"/>
            <w:tcBorders>
              <w:top w:val="single" w:sz="4" w:space="0" w:color="000000"/>
              <w:left w:val="single" w:sz="4" w:space="0" w:color="000000"/>
              <w:bottom w:val="single" w:sz="4" w:space="0" w:color="000000"/>
              <w:right w:val="single" w:sz="4" w:space="0" w:color="000000"/>
            </w:tcBorders>
          </w:tcPr>
          <w:p w14:paraId="4CFBE006" w14:textId="77777777" w:rsidR="005C7957" w:rsidRPr="00D25522" w:rsidRDefault="005C7957" w:rsidP="00AB746D">
            <w:pPr>
              <w:pStyle w:val="10"/>
              <w:rPr>
                <w:sz w:val="22"/>
                <w:szCs w:val="22"/>
              </w:rPr>
            </w:pPr>
            <w:r w:rsidRPr="00D25522">
              <w:rPr>
                <w:rFonts w:ascii="Times New Roman" w:eastAsia="Times New Roman" w:hAnsi="Times New Roman" w:cs="Times New Roman"/>
                <w:color w:val="000000"/>
                <w:sz w:val="22"/>
                <w:szCs w:val="22"/>
              </w:rPr>
              <w:t>Альтернатива 2</w:t>
            </w:r>
          </w:p>
        </w:tc>
        <w:tc>
          <w:tcPr>
            <w:tcW w:w="4186" w:type="dxa"/>
            <w:tcBorders>
              <w:top w:val="single" w:sz="4" w:space="0" w:color="000000"/>
              <w:left w:val="single" w:sz="4" w:space="0" w:color="000000"/>
              <w:bottom w:val="single" w:sz="4" w:space="0" w:color="000000"/>
              <w:right w:val="single" w:sz="4" w:space="0" w:color="000000"/>
            </w:tcBorders>
          </w:tcPr>
          <w:p w14:paraId="4EBA1220" w14:textId="77777777" w:rsidR="005C7957" w:rsidRDefault="005C7957" w:rsidP="00AB746D">
            <w:pPr>
              <w:pStyle w:val="10"/>
              <w:rPr>
                <w:rFonts w:ascii="Times New Roman" w:eastAsia="Times New Roman" w:hAnsi="Times New Roman" w:cs="Times New Roman"/>
                <w:color w:val="000000"/>
                <w:sz w:val="22"/>
                <w:szCs w:val="22"/>
              </w:rPr>
            </w:pPr>
            <w:r w:rsidRPr="00D25522">
              <w:rPr>
                <w:rFonts w:ascii="Times New Roman" w:eastAsia="Times New Roman" w:hAnsi="Times New Roman" w:cs="Times New Roman"/>
                <w:color w:val="000000"/>
                <w:sz w:val="22"/>
                <w:szCs w:val="22"/>
              </w:rPr>
              <w:t>Причини для відмови відсутні.  Обрана альтернатива є найбільш раціональним варіантом врахування інтересів всіх груп, на яких проблема справляє вплив. Затвердження регуляторного акта є найбільш прийнятним та ефективним способом, який дозволить досягти повною мірою цілі регулювання</w:t>
            </w:r>
          </w:p>
          <w:p w14:paraId="75CE1FF1" w14:textId="6AA81EFF" w:rsidR="00647F1A" w:rsidRPr="00D25522" w:rsidRDefault="00647F1A" w:rsidP="00AB746D">
            <w:pPr>
              <w:pStyle w:val="10"/>
              <w:rPr>
                <w:sz w:val="22"/>
                <w:szCs w:val="22"/>
              </w:rPr>
            </w:pPr>
          </w:p>
        </w:tc>
        <w:tc>
          <w:tcPr>
            <w:tcW w:w="3213" w:type="dxa"/>
            <w:tcBorders>
              <w:top w:val="single" w:sz="4" w:space="0" w:color="000000"/>
              <w:left w:val="single" w:sz="4" w:space="0" w:color="000000"/>
              <w:bottom w:val="single" w:sz="4" w:space="0" w:color="000000"/>
              <w:right w:val="single" w:sz="4" w:space="0" w:color="000000"/>
            </w:tcBorders>
          </w:tcPr>
          <w:p w14:paraId="7FAC519D" w14:textId="77777777" w:rsidR="005C7957" w:rsidRPr="00D25522" w:rsidRDefault="005C7957" w:rsidP="00AB746D">
            <w:pPr>
              <w:pStyle w:val="10"/>
              <w:jc w:val="center"/>
              <w:rPr>
                <w:sz w:val="22"/>
                <w:szCs w:val="22"/>
              </w:rPr>
            </w:pPr>
            <w:r w:rsidRPr="00D25522">
              <w:rPr>
                <w:rFonts w:ascii="Times New Roman" w:eastAsia="Times New Roman" w:hAnsi="Times New Roman" w:cs="Times New Roman"/>
                <w:color w:val="000000"/>
                <w:sz w:val="22"/>
                <w:szCs w:val="22"/>
              </w:rPr>
              <w:t>У разі зміни зовнішніх факторів, відповідний регуляторний акт може бути переглянутий</w:t>
            </w:r>
          </w:p>
          <w:p w14:paraId="10C3F7FD" w14:textId="77777777" w:rsidR="005C7957" w:rsidRPr="00D25522" w:rsidRDefault="005C7957" w:rsidP="00AB746D">
            <w:pPr>
              <w:pStyle w:val="10"/>
              <w:jc w:val="center"/>
              <w:rPr>
                <w:rFonts w:ascii="Times New Roman" w:eastAsia="Times New Roman" w:hAnsi="Times New Roman" w:cs="Times New Roman"/>
                <w:color w:val="000000"/>
                <w:sz w:val="22"/>
                <w:szCs w:val="22"/>
              </w:rPr>
            </w:pPr>
          </w:p>
          <w:p w14:paraId="490D5371" w14:textId="77777777" w:rsidR="005C7957" w:rsidRPr="00D25522" w:rsidRDefault="005C7957" w:rsidP="00AB746D">
            <w:pPr>
              <w:pStyle w:val="10"/>
              <w:jc w:val="center"/>
              <w:rPr>
                <w:rFonts w:ascii="Times New Roman" w:eastAsia="Times New Roman" w:hAnsi="Times New Roman" w:cs="Times New Roman"/>
                <w:color w:val="000000"/>
                <w:sz w:val="22"/>
                <w:szCs w:val="22"/>
              </w:rPr>
            </w:pPr>
          </w:p>
        </w:tc>
      </w:tr>
    </w:tbl>
    <w:p w14:paraId="7E45BCD1" w14:textId="77777777" w:rsidR="005C7957" w:rsidRPr="00D25522" w:rsidRDefault="005C7957" w:rsidP="005C7957">
      <w:pPr>
        <w:pStyle w:val="10"/>
        <w:pBdr>
          <w:top w:val="nil"/>
          <w:left w:val="nil"/>
          <w:bottom w:val="nil"/>
          <w:right w:val="nil"/>
          <w:between w:val="nil"/>
        </w:pBdr>
        <w:tabs>
          <w:tab w:val="left" w:pos="1169"/>
        </w:tabs>
        <w:ind w:firstLine="822"/>
        <w:jc w:val="both"/>
        <w:rPr>
          <w:rFonts w:ascii="Times New Roman" w:eastAsia="Times New Roman" w:hAnsi="Times New Roman" w:cs="Times New Roman"/>
          <w:color w:val="000000"/>
        </w:rPr>
      </w:pPr>
    </w:p>
    <w:p w14:paraId="5469A026" w14:textId="77777777" w:rsidR="005C7957" w:rsidRPr="00D25522" w:rsidRDefault="005C7957" w:rsidP="005C7957">
      <w:pPr>
        <w:pStyle w:val="10"/>
        <w:pBdr>
          <w:top w:val="nil"/>
          <w:left w:val="nil"/>
          <w:bottom w:val="nil"/>
          <w:right w:val="nil"/>
          <w:between w:val="nil"/>
        </w:pBdr>
        <w:tabs>
          <w:tab w:val="left" w:pos="1169"/>
        </w:tabs>
        <w:ind w:firstLine="822"/>
        <w:jc w:val="both"/>
        <w:rPr>
          <w:rFonts w:ascii="Times New Roman" w:eastAsia="Times New Roman" w:hAnsi="Times New Roman" w:cs="Times New Roman"/>
          <w:color w:val="000000"/>
        </w:rPr>
      </w:pPr>
    </w:p>
    <w:p w14:paraId="7331C651" w14:textId="77777777" w:rsidR="005C7957" w:rsidRPr="00D25522" w:rsidRDefault="005C7957" w:rsidP="005C7957">
      <w:pPr>
        <w:pStyle w:val="10"/>
        <w:pBdr>
          <w:top w:val="nil"/>
          <w:left w:val="nil"/>
          <w:bottom w:val="nil"/>
          <w:right w:val="nil"/>
          <w:between w:val="nil"/>
        </w:pBdr>
        <w:tabs>
          <w:tab w:val="left" w:pos="1169"/>
        </w:tabs>
        <w:ind w:firstLine="822"/>
        <w:jc w:val="both"/>
        <w:rPr>
          <w:rFonts w:ascii="Times New Roman" w:eastAsia="Times New Roman" w:hAnsi="Times New Roman" w:cs="Times New Roman"/>
          <w:color w:val="000000"/>
        </w:rPr>
      </w:pPr>
    </w:p>
    <w:p w14:paraId="5791FC92" w14:textId="77777777" w:rsidR="005C7957" w:rsidRPr="00D25522" w:rsidRDefault="005C7957" w:rsidP="005C7957">
      <w:pPr>
        <w:pStyle w:val="10"/>
        <w:pBdr>
          <w:top w:val="nil"/>
          <w:left w:val="nil"/>
          <w:bottom w:val="nil"/>
          <w:right w:val="nil"/>
          <w:between w:val="nil"/>
        </w:pBdr>
        <w:tabs>
          <w:tab w:val="left" w:pos="1169"/>
        </w:tabs>
        <w:ind w:firstLine="822"/>
        <w:jc w:val="both"/>
        <w:rPr>
          <w:rFonts w:ascii="Times New Roman" w:eastAsia="Times New Roman" w:hAnsi="Times New Roman" w:cs="Times New Roman"/>
          <w:color w:val="000000"/>
        </w:rPr>
      </w:pPr>
    </w:p>
    <w:p w14:paraId="169363A7" w14:textId="77777777" w:rsidR="005C7957" w:rsidRPr="00D25522" w:rsidRDefault="005C7957" w:rsidP="005C7957">
      <w:pPr>
        <w:pStyle w:val="10"/>
        <w:pBdr>
          <w:top w:val="nil"/>
          <w:left w:val="nil"/>
          <w:bottom w:val="nil"/>
          <w:right w:val="nil"/>
          <w:between w:val="nil"/>
        </w:pBdr>
        <w:tabs>
          <w:tab w:val="left" w:pos="1169"/>
        </w:tabs>
        <w:ind w:firstLine="822"/>
        <w:jc w:val="both"/>
        <w:rPr>
          <w:rFonts w:ascii="Times New Roman" w:eastAsia="Times New Roman" w:hAnsi="Times New Roman" w:cs="Times New Roman"/>
          <w:color w:val="000000"/>
        </w:rPr>
      </w:pPr>
    </w:p>
    <w:p w14:paraId="2F62C5C0" w14:textId="77777777" w:rsidR="005C7957" w:rsidRPr="00D25522" w:rsidRDefault="005C7957" w:rsidP="005C7957">
      <w:pPr>
        <w:pStyle w:val="10"/>
        <w:numPr>
          <w:ilvl w:val="0"/>
          <w:numId w:val="2"/>
        </w:numPr>
        <w:pBdr>
          <w:top w:val="nil"/>
          <w:left w:val="nil"/>
          <w:bottom w:val="nil"/>
          <w:right w:val="nil"/>
          <w:between w:val="nil"/>
        </w:pBdr>
        <w:tabs>
          <w:tab w:val="left" w:pos="2205"/>
        </w:tabs>
        <w:ind w:left="1240"/>
        <w:rPr>
          <w:rFonts w:ascii="Times New Roman" w:eastAsia="Times New Roman" w:hAnsi="Times New Roman" w:cs="Times New Roman"/>
          <w:b/>
          <w:color w:val="000000"/>
        </w:rPr>
      </w:pPr>
      <w:r w:rsidRPr="00D25522">
        <w:rPr>
          <w:rFonts w:ascii="Times New Roman" w:eastAsia="Times New Roman" w:hAnsi="Times New Roman" w:cs="Times New Roman"/>
          <w:b/>
          <w:color w:val="000000"/>
        </w:rPr>
        <w:t>Механізми та заходи, які забезпечать розв’язання</w:t>
      </w:r>
    </w:p>
    <w:p w14:paraId="7B49268C" w14:textId="77777777" w:rsidR="005C7957" w:rsidRPr="00D25522" w:rsidRDefault="005C7957" w:rsidP="005C7957">
      <w:pPr>
        <w:pStyle w:val="10"/>
        <w:pBdr>
          <w:top w:val="nil"/>
          <w:left w:val="nil"/>
          <w:bottom w:val="nil"/>
          <w:right w:val="nil"/>
          <w:between w:val="nil"/>
        </w:pBdr>
        <w:ind w:left="3620"/>
        <w:rPr>
          <w:rFonts w:ascii="Times New Roman" w:eastAsia="Times New Roman" w:hAnsi="Times New Roman" w:cs="Times New Roman"/>
          <w:b/>
          <w:color w:val="000000"/>
        </w:rPr>
      </w:pPr>
      <w:r w:rsidRPr="00D25522">
        <w:rPr>
          <w:rFonts w:ascii="Times New Roman" w:eastAsia="Times New Roman" w:hAnsi="Times New Roman" w:cs="Times New Roman"/>
          <w:b/>
          <w:color w:val="000000"/>
        </w:rPr>
        <w:t>визначеної проблеми</w:t>
      </w:r>
    </w:p>
    <w:p w14:paraId="4058B3DB" w14:textId="77777777" w:rsidR="005C7957" w:rsidRPr="00D25522" w:rsidRDefault="005C7957" w:rsidP="005C7957">
      <w:pPr>
        <w:pStyle w:val="10"/>
        <w:pBdr>
          <w:top w:val="nil"/>
          <w:left w:val="nil"/>
          <w:bottom w:val="nil"/>
          <w:right w:val="nil"/>
          <w:between w:val="nil"/>
        </w:pBdr>
        <w:spacing w:line="240" w:lineRule="atLeast"/>
        <w:ind w:left="3620"/>
        <w:rPr>
          <w:rFonts w:ascii="Times New Roman" w:eastAsia="Times New Roman" w:hAnsi="Times New Roman" w:cs="Times New Roman"/>
          <w:b/>
          <w:color w:val="000000"/>
        </w:rPr>
      </w:pPr>
    </w:p>
    <w:p w14:paraId="25F8C116" w14:textId="53562845" w:rsidR="005C7957" w:rsidRPr="00D25522" w:rsidRDefault="005C7957" w:rsidP="005C7957">
      <w:pPr>
        <w:pStyle w:val="10"/>
        <w:shd w:val="clear" w:color="auto" w:fill="FFFFFF"/>
        <w:spacing w:line="240" w:lineRule="atLeast"/>
        <w:ind w:firstLine="709"/>
        <w:jc w:val="both"/>
      </w:pPr>
      <w:r w:rsidRPr="00D25522">
        <w:rPr>
          <w:rFonts w:ascii="Times New Roman" w:eastAsia="Times New Roman" w:hAnsi="Times New Roman" w:cs="Times New Roman"/>
          <w:color w:val="000000"/>
        </w:rPr>
        <w:t>З метою створення подібного організаційно-економічного механізму справляння плати за оренду як на регіональному, так і на державному рівнях, орендні ставки визначено виходячи з розміру орендних ставок за майно державної власності, встановлених Методикою розрахунку орендної плати за державне майно та пропорціями її розподілу, затвердженою постановою Кабінету Міністрів України від 28.04.2021 року   № 630 (далі – Методика КМУ).</w:t>
      </w:r>
    </w:p>
    <w:p w14:paraId="53142B61" w14:textId="77777777" w:rsidR="005C7957" w:rsidRPr="00D25522" w:rsidRDefault="005C7957" w:rsidP="005C7957">
      <w:pPr>
        <w:pStyle w:val="10"/>
        <w:shd w:val="clear" w:color="auto" w:fill="FFFFFF"/>
        <w:spacing w:line="240" w:lineRule="atLeast"/>
        <w:ind w:firstLine="709"/>
        <w:jc w:val="both"/>
      </w:pPr>
      <w:r w:rsidRPr="00D25522">
        <w:rPr>
          <w:rFonts w:ascii="Times New Roman" w:eastAsia="Times New Roman" w:hAnsi="Times New Roman" w:cs="Times New Roman"/>
          <w:color w:val="000000"/>
        </w:rPr>
        <w:t>Однак, положення Методики КМУ не враховують інтереси та специфіку територіальних громад, зокрема Чорноморської міської територіальної громади.</w:t>
      </w:r>
    </w:p>
    <w:p w14:paraId="47D0FF88" w14:textId="77777777" w:rsidR="005C7957" w:rsidRPr="00D25522" w:rsidRDefault="005C7957" w:rsidP="005C7957">
      <w:pPr>
        <w:pStyle w:val="10"/>
        <w:shd w:val="clear" w:color="auto" w:fill="FFFFFF"/>
        <w:spacing w:line="240" w:lineRule="atLeast"/>
        <w:ind w:firstLine="709"/>
        <w:jc w:val="both"/>
      </w:pPr>
      <w:r w:rsidRPr="00D25522">
        <w:rPr>
          <w:rFonts w:ascii="Times New Roman" w:eastAsia="Times New Roman" w:hAnsi="Times New Roman" w:cs="Times New Roman"/>
          <w:color w:val="000000"/>
        </w:rPr>
        <w:t>Пунктами 5 та 12 Додатку 1 до Методики КМУ для установ і організацій, діяльність яких фінансується з місцевих бюджетів, та для органів місцевого самоврядування встановлено орендну ставку у розмірі 4 % та 3 % відповідно. Також, відповідно до пунктів  13 та 17 Додатку 1 до Методики КМУ встановлено наступні орендні ставки: комунальним закладам охорони здоров’я, які утримуються за рахунок місцевих бюджетів - 3 %; комунальним закладам охорони здоров’я, які утримуються за рахунок місцевого бюджету та комунальним некомерційним підприємствам, що утворились в результаті реорганізації комунальних закладів охорони здоров’я – 3 %.</w:t>
      </w:r>
    </w:p>
    <w:p w14:paraId="37E7CF56" w14:textId="16D3CD99" w:rsidR="005C7957" w:rsidRPr="00D25522" w:rsidRDefault="005C7957" w:rsidP="005C7957">
      <w:pPr>
        <w:pStyle w:val="10"/>
        <w:shd w:val="clear" w:color="auto" w:fill="FFFFFF"/>
        <w:spacing w:line="240" w:lineRule="atLeast"/>
        <w:ind w:firstLine="709"/>
        <w:jc w:val="both"/>
      </w:pPr>
      <w:r w:rsidRPr="00D25522">
        <w:rPr>
          <w:rFonts w:ascii="Times New Roman" w:eastAsia="Times New Roman" w:hAnsi="Times New Roman" w:cs="Times New Roman"/>
          <w:color w:val="000000"/>
        </w:rPr>
        <w:t xml:space="preserve">У зв’язку з необхідністю залучення бюджетних асигнувань </w:t>
      </w:r>
      <w:r w:rsidR="006A502F">
        <w:rPr>
          <w:rFonts w:ascii="Times New Roman" w:eastAsia="Times New Roman" w:hAnsi="Times New Roman" w:cs="Times New Roman"/>
          <w:color w:val="000000"/>
        </w:rPr>
        <w:t xml:space="preserve">на покриття </w:t>
      </w:r>
      <w:r w:rsidRPr="00D25522">
        <w:rPr>
          <w:rFonts w:ascii="Times New Roman" w:eastAsia="Times New Roman" w:hAnsi="Times New Roman" w:cs="Times New Roman"/>
          <w:color w:val="000000"/>
        </w:rPr>
        <w:t xml:space="preserve">вказаних </w:t>
      </w:r>
      <w:r w:rsidR="006A502F">
        <w:rPr>
          <w:rFonts w:ascii="Times New Roman" w:eastAsia="Times New Roman" w:hAnsi="Times New Roman" w:cs="Times New Roman"/>
          <w:color w:val="000000"/>
        </w:rPr>
        <w:t xml:space="preserve">орендних </w:t>
      </w:r>
      <w:r w:rsidRPr="00D25522">
        <w:rPr>
          <w:rFonts w:ascii="Times New Roman" w:eastAsia="Times New Roman" w:hAnsi="Times New Roman" w:cs="Times New Roman"/>
          <w:color w:val="000000"/>
        </w:rPr>
        <w:t>ставок,  та недоцільністю зайвого внутрішнього кругообігу коштів</w:t>
      </w:r>
      <w:r w:rsidR="006A502F">
        <w:rPr>
          <w:rFonts w:ascii="Times New Roman" w:eastAsia="Times New Roman" w:hAnsi="Times New Roman" w:cs="Times New Roman"/>
          <w:color w:val="000000"/>
        </w:rPr>
        <w:t xml:space="preserve"> міського бюджету</w:t>
      </w:r>
      <w:r w:rsidRPr="00D25522">
        <w:rPr>
          <w:rFonts w:ascii="Times New Roman" w:eastAsia="Times New Roman" w:hAnsi="Times New Roman" w:cs="Times New Roman"/>
          <w:color w:val="000000"/>
        </w:rPr>
        <w:t>,  ускладн</w:t>
      </w:r>
      <w:r w:rsidR="006A502F">
        <w:rPr>
          <w:rFonts w:ascii="Times New Roman" w:eastAsia="Times New Roman" w:hAnsi="Times New Roman" w:cs="Times New Roman"/>
          <w:color w:val="000000"/>
        </w:rPr>
        <w:t>юється</w:t>
      </w:r>
      <w:r w:rsidRPr="00D25522">
        <w:rPr>
          <w:rFonts w:ascii="Times New Roman" w:eastAsia="Times New Roman" w:hAnsi="Times New Roman" w:cs="Times New Roman"/>
          <w:color w:val="000000"/>
        </w:rPr>
        <w:t xml:space="preserve"> процедур</w:t>
      </w:r>
      <w:r w:rsidR="006A502F">
        <w:rPr>
          <w:rFonts w:ascii="Times New Roman" w:eastAsia="Times New Roman" w:hAnsi="Times New Roman" w:cs="Times New Roman"/>
          <w:color w:val="000000"/>
        </w:rPr>
        <w:t>а</w:t>
      </w:r>
      <w:r w:rsidRPr="00D25522">
        <w:rPr>
          <w:rFonts w:ascii="Times New Roman" w:eastAsia="Times New Roman" w:hAnsi="Times New Roman" w:cs="Times New Roman"/>
          <w:color w:val="000000"/>
        </w:rPr>
        <w:t xml:space="preserve"> передачі в оренду комунального майна виконавчим органам місцевого самоврядування, іншим бюджетним організаціям, закладам, установам, які фінансуються з місцевого бюджету. </w:t>
      </w:r>
    </w:p>
    <w:p w14:paraId="5309E24B" w14:textId="77777777" w:rsidR="005C7957" w:rsidRPr="00D25522" w:rsidRDefault="005C7957" w:rsidP="005C7957">
      <w:pPr>
        <w:pStyle w:val="10"/>
        <w:shd w:val="clear" w:color="auto" w:fill="FFFFFF"/>
        <w:spacing w:line="240" w:lineRule="atLeast"/>
        <w:ind w:firstLine="709"/>
        <w:jc w:val="both"/>
      </w:pPr>
      <w:r w:rsidRPr="00D25522">
        <w:rPr>
          <w:rFonts w:ascii="Times New Roman" w:eastAsia="Times New Roman" w:hAnsi="Times New Roman" w:cs="Times New Roman"/>
          <w:color w:val="000000"/>
        </w:rPr>
        <w:t>Відтак, доцільним є встановлення орендної ставки для вказаних суб’єктів на рівні 1 гривні.</w:t>
      </w:r>
    </w:p>
    <w:p w14:paraId="2AD94C0A" w14:textId="77777777" w:rsidR="00672CD8" w:rsidRDefault="00672CD8" w:rsidP="005C7957">
      <w:pPr>
        <w:pStyle w:val="10"/>
        <w:pBdr>
          <w:top w:val="nil"/>
          <w:left w:val="nil"/>
          <w:bottom w:val="nil"/>
          <w:right w:val="nil"/>
          <w:between w:val="nil"/>
        </w:pBdr>
        <w:tabs>
          <w:tab w:val="left" w:pos="1169"/>
        </w:tabs>
        <w:spacing w:line="240" w:lineRule="atLeast"/>
        <w:ind w:firstLine="709"/>
        <w:jc w:val="both"/>
        <w:rPr>
          <w:rFonts w:ascii="Times New Roman" w:hAnsi="Times New Roman" w:cs="Times New Roman"/>
          <w:shd w:val="clear" w:color="auto" w:fill="FFFFFF"/>
        </w:rPr>
      </w:pPr>
    </w:p>
    <w:p w14:paraId="55D3D9AC" w14:textId="77777777" w:rsidR="00672CD8" w:rsidRDefault="00672CD8" w:rsidP="005C7957">
      <w:pPr>
        <w:pStyle w:val="10"/>
        <w:pBdr>
          <w:top w:val="nil"/>
          <w:left w:val="nil"/>
          <w:bottom w:val="nil"/>
          <w:right w:val="nil"/>
          <w:between w:val="nil"/>
        </w:pBdr>
        <w:tabs>
          <w:tab w:val="left" w:pos="1169"/>
        </w:tabs>
        <w:spacing w:line="240" w:lineRule="atLeast"/>
        <w:ind w:firstLine="709"/>
        <w:jc w:val="both"/>
        <w:rPr>
          <w:rFonts w:ascii="Times New Roman" w:hAnsi="Times New Roman" w:cs="Times New Roman"/>
          <w:shd w:val="clear" w:color="auto" w:fill="FFFFFF"/>
        </w:rPr>
      </w:pPr>
    </w:p>
    <w:p w14:paraId="667436ED" w14:textId="77777777" w:rsidR="00672CD8" w:rsidRDefault="00672CD8" w:rsidP="005C7957">
      <w:pPr>
        <w:pStyle w:val="10"/>
        <w:pBdr>
          <w:top w:val="nil"/>
          <w:left w:val="nil"/>
          <w:bottom w:val="nil"/>
          <w:right w:val="nil"/>
          <w:between w:val="nil"/>
        </w:pBdr>
        <w:tabs>
          <w:tab w:val="left" w:pos="1169"/>
        </w:tabs>
        <w:spacing w:line="240" w:lineRule="atLeast"/>
        <w:ind w:firstLine="709"/>
        <w:jc w:val="both"/>
        <w:rPr>
          <w:rFonts w:ascii="Times New Roman" w:hAnsi="Times New Roman" w:cs="Times New Roman"/>
          <w:shd w:val="clear" w:color="auto" w:fill="FFFFFF"/>
        </w:rPr>
      </w:pPr>
    </w:p>
    <w:p w14:paraId="314830E1" w14:textId="77777777" w:rsidR="00672CD8" w:rsidRDefault="00672CD8" w:rsidP="005C7957">
      <w:pPr>
        <w:pStyle w:val="10"/>
        <w:pBdr>
          <w:top w:val="nil"/>
          <w:left w:val="nil"/>
          <w:bottom w:val="nil"/>
          <w:right w:val="nil"/>
          <w:between w:val="nil"/>
        </w:pBdr>
        <w:tabs>
          <w:tab w:val="left" w:pos="1169"/>
        </w:tabs>
        <w:spacing w:line="240" w:lineRule="atLeast"/>
        <w:ind w:firstLine="709"/>
        <w:jc w:val="both"/>
        <w:rPr>
          <w:rFonts w:ascii="Times New Roman" w:hAnsi="Times New Roman" w:cs="Times New Roman"/>
          <w:shd w:val="clear" w:color="auto" w:fill="FFFFFF"/>
        </w:rPr>
      </w:pPr>
    </w:p>
    <w:p w14:paraId="3D3B3F19" w14:textId="7922AC50" w:rsidR="005C7957" w:rsidRPr="00D25522" w:rsidRDefault="005C7957" w:rsidP="005C7957">
      <w:pPr>
        <w:pStyle w:val="10"/>
        <w:pBdr>
          <w:top w:val="nil"/>
          <w:left w:val="nil"/>
          <w:bottom w:val="nil"/>
          <w:right w:val="nil"/>
          <w:between w:val="nil"/>
        </w:pBdr>
        <w:tabs>
          <w:tab w:val="left" w:pos="1169"/>
        </w:tabs>
        <w:spacing w:line="240" w:lineRule="atLeast"/>
        <w:ind w:firstLine="709"/>
        <w:jc w:val="both"/>
        <w:rPr>
          <w:rFonts w:ascii="Times New Roman" w:hAnsi="Times New Roman" w:cs="Times New Roman"/>
          <w:shd w:val="clear" w:color="auto" w:fill="FFFFFF"/>
        </w:rPr>
      </w:pPr>
      <w:r w:rsidRPr="00D25522">
        <w:rPr>
          <w:rFonts w:ascii="Times New Roman" w:hAnsi="Times New Roman" w:cs="Times New Roman"/>
          <w:shd w:val="clear" w:color="auto" w:fill="FFFFFF"/>
        </w:rPr>
        <w:lastRenderedPageBreak/>
        <w:t xml:space="preserve">Абзацом другим статті 20 </w:t>
      </w:r>
      <w:bookmarkStart w:id="8" w:name="_Hlk181001446"/>
      <w:r w:rsidRPr="00D25522">
        <w:rPr>
          <w:rFonts w:ascii="Times New Roman" w:hAnsi="Times New Roman" w:cs="Times New Roman"/>
          <w:shd w:val="clear" w:color="auto" w:fill="FFFFFF"/>
        </w:rPr>
        <w:t>Закону України «</w:t>
      </w:r>
      <w:r w:rsidRPr="00672CD8">
        <w:rPr>
          <w:rStyle w:val="ad"/>
          <w:color w:val="auto"/>
        </w:rPr>
        <w:t>Про статус ветеранів війни, гарантії їх соціального захисту</w:t>
      </w:r>
      <w:r w:rsidRPr="00672CD8">
        <w:rPr>
          <w:rFonts w:ascii="Times New Roman" w:hAnsi="Times New Roman" w:cs="Times New Roman"/>
          <w:bCs/>
          <w:shd w:val="clear" w:color="auto" w:fill="FFFFFF"/>
        </w:rPr>
        <w:t>»</w:t>
      </w:r>
      <w:bookmarkEnd w:id="8"/>
      <w:r w:rsidRPr="00672CD8">
        <w:rPr>
          <w:rFonts w:ascii="Times New Roman" w:hAnsi="Times New Roman" w:cs="Times New Roman"/>
          <w:bCs/>
          <w:shd w:val="clear" w:color="auto" w:fill="FFFFFF"/>
        </w:rPr>
        <w:t xml:space="preserve"> </w:t>
      </w:r>
      <w:r w:rsidRPr="00D25522">
        <w:rPr>
          <w:rFonts w:ascii="Times New Roman" w:hAnsi="Times New Roman" w:cs="Times New Roman"/>
          <w:bCs/>
          <w:shd w:val="clear" w:color="auto" w:fill="FFFFFF"/>
        </w:rPr>
        <w:t>зазначено: «</w:t>
      </w:r>
      <w:r w:rsidR="00672CD8">
        <w:rPr>
          <w:rFonts w:ascii="Times New Roman" w:hAnsi="Times New Roman" w:cs="Times New Roman"/>
          <w:shd w:val="clear" w:color="auto" w:fill="FFFFFF"/>
        </w:rPr>
        <w:t>ц</w:t>
      </w:r>
      <w:r w:rsidRPr="00D25522">
        <w:rPr>
          <w:rFonts w:ascii="Times New Roman" w:hAnsi="Times New Roman" w:cs="Times New Roman"/>
          <w:shd w:val="clear" w:color="auto" w:fill="FFFFFF"/>
        </w:rPr>
        <w:t>ентральні та місцеві органи виконавчої влади, органи місцевого самоврядування, Рада міністрів Автономної Республіки Крим у межах своєї компетенції надають ветеранським організаціям фінансову підтримку, кредити з коштів відповідних бюджетів, а також безплатно надають будинки, приміщення, обладнання та інше майно, необхідне для здійснення їх статутних завдань».</w:t>
      </w:r>
    </w:p>
    <w:p w14:paraId="24F0727B" w14:textId="458CCA2D" w:rsidR="005C7957" w:rsidRPr="00D25522" w:rsidRDefault="005C7957" w:rsidP="005C7957">
      <w:pPr>
        <w:pStyle w:val="10"/>
        <w:pBdr>
          <w:top w:val="nil"/>
          <w:left w:val="nil"/>
          <w:bottom w:val="nil"/>
          <w:right w:val="nil"/>
          <w:between w:val="nil"/>
        </w:pBdr>
        <w:tabs>
          <w:tab w:val="left" w:pos="1169"/>
        </w:tabs>
        <w:spacing w:line="240" w:lineRule="atLeast"/>
        <w:ind w:firstLine="709"/>
        <w:jc w:val="both"/>
        <w:rPr>
          <w:rFonts w:ascii="Times New Roman" w:eastAsia="Times New Roman" w:hAnsi="Times New Roman"/>
          <w:lang w:eastAsia="ru-RU"/>
        </w:rPr>
      </w:pPr>
      <w:r w:rsidRPr="00D25522">
        <w:rPr>
          <w:rFonts w:ascii="Times New Roman" w:hAnsi="Times New Roman" w:cs="Times New Roman"/>
          <w:shd w:val="clear" w:color="auto" w:fill="FFFFFF"/>
        </w:rPr>
        <w:t xml:space="preserve">Разом з тим, </w:t>
      </w:r>
      <w:r w:rsidRPr="00D25522">
        <w:rPr>
          <w:rFonts w:ascii="Times New Roman" w:eastAsia="Times New Roman" w:hAnsi="Times New Roman" w:cs="Times New Roman"/>
        </w:rPr>
        <w:t>Методикою КМУ не врахована ст. 20 З</w:t>
      </w:r>
      <w:r w:rsidR="00E2556C">
        <w:rPr>
          <w:rFonts w:ascii="Times New Roman" w:eastAsia="Times New Roman" w:hAnsi="Times New Roman" w:cs="Times New Roman"/>
        </w:rPr>
        <w:t xml:space="preserve">У </w:t>
      </w:r>
      <w:r w:rsidR="00E2556C" w:rsidRPr="00D25522">
        <w:rPr>
          <w:rFonts w:ascii="Times New Roman" w:hAnsi="Times New Roman" w:cs="Times New Roman"/>
          <w:shd w:val="clear" w:color="auto" w:fill="FFFFFF"/>
        </w:rPr>
        <w:t>України «</w:t>
      </w:r>
      <w:r w:rsidR="00E2556C" w:rsidRPr="00D25522">
        <w:rPr>
          <w:rFonts w:ascii="Times New Roman" w:hAnsi="Times New Roman" w:cs="Times New Roman"/>
          <w:bCs/>
          <w:shd w:val="clear" w:color="auto" w:fill="FFFFFF"/>
        </w:rPr>
        <w:t>Про статус ветеранів війни, гарантії їх соціального захисту»</w:t>
      </w:r>
      <w:r w:rsidRPr="00D25522">
        <w:rPr>
          <w:rFonts w:ascii="Times New Roman" w:eastAsia="Times New Roman" w:hAnsi="Times New Roman" w:cs="Times New Roman"/>
        </w:rPr>
        <w:t xml:space="preserve">, а лише для  </w:t>
      </w:r>
      <w:r w:rsidRPr="00D25522">
        <w:rPr>
          <w:rFonts w:ascii="Times New Roman" w:hAnsi="Times New Roman" w:cs="Times New Roman"/>
          <w:shd w:val="clear" w:color="auto" w:fill="FFFFFF"/>
        </w:rPr>
        <w:t xml:space="preserve">громадських організацій ветеранів для розміщення реабілітаційних установ для ветеранів: що становитиме:  </w:t>
      </w:r>
      <w:r w:rsidRPr="00D25522">
        <w:rPr>
          <w:rFonts w:ascii="Times New Roman" w:eastAsia="Times New Roman" w:hAnsi="Times New Roman"/>
          <w:lang w:eastAsia="ru-RU"/>
        </w:rPr>
        <w:t xml:space="preserve">на площі не більш як 100 кв. метрів  - 1 %  та на частині площі, що перевищує 100 кв. метрів  - 7%.   </w:t>
      </w:r>
    </w:p>
    <w:p w14:paraId="3764AEB4" w14:textId="77777777" w:rsidR="005C7957" w:rsidRPr="00D25522" w:rsidRDefault="005C7957" w:rsidP="005C7957">
      <w:pPr>
        <w:pStyle w:val="10"/>
        <w:pBdr>
          <w:top w:val="nil"/>
          <w:left w:val="nil"/>
          <w:bottom w:val="nil"/>
          <w:right w:val="nil"/>
          <w:between w:val="nil"/>
        </w:pBdr>
        <w:tabs>
          <w:tab w:val="left" w:pos="1169"/>
        </w:tabs>
        <w:spacing w:line="240" w:lineRule="atLeast"/>
        <w:ind w:firstLine="709"/>
        <w:jc w:val="both"/>
        <w:rPr>
          <w:rFonts w:ascii="Times New Roman" w:hAnsi="Times New Roman" w:cs="Times New Roman"/>
          <w:shd w:val="clear" w:color="auto" w:fill="FFFFFF"/>
        </w:rPr>
      </w:pPr>
      <w:r w:rsidRPr="00D25522">
        <w:rPr>
          <w:rFonts w:ascii="Times New Roman" w:eastAsia="Times New Roman" w:hAnsi="Times New Roman"/>
          <w:lang w:eastAsia="ru-RU"/>
        </w:rPr>
        <w:t xml:space="preserve">Враховуючи сьогодення, боротьби українських захисників проти російського агресора, та норми законодавства, з метою врегулювання, вважаємо за необхідне встановити </w:t>
      </w:r>
      <w:r w:rsidRPr="00D25522">
        <w:rPr>
          <w:rFonts w:ascii="Times New Roman" w:hAnsi="Times New Roman" w:cs="Times New Roman"/>
          <w:shd w:val="clear" w:color="auto" w:fill="FFFFFF"/>
        </w:rPr>
        <w:t>громадським організаціям ветеранів для розміщення реабілітаційних установ для ветеранів</w:t>
      </w:r>
      <w:r w:rsidRPr="00D25522">
        <w:rPr>
          <w:rFonts w:ascii="Times New Roman" w:eastAsia="Times New Roman" w:hAnsi="Times New Roman"/>
          <w:lang w:eastAsia="ru-RU"/>
        </w:rPr>
        <w:t xml:space="preserve">  орендні ставки  відповідно  2 % та 4%,  та безпосередньо для громадських  ветеранських організацій </w:t>
      </w:r>
      <w:r w:rsidRPr="00D25522">
        <w:rPr>
          <w:rFonts w:ascii="Times New Roman" w:hAnsi="Times New Roman" w:cs="Times New Roman"/>
          <w:shd w:val="clear" w:color="auto" w:fill="FFFFFF"/>
        </w:rPr>
        <w:t xml:space="preserve"> для здійснення їх статутних завдань</w:t>
      </w:r>
      <w:r w:rsidRPr="00D25522">
        <w:rPr>
          <w:rFonts w:ascii="Times New Roman" w:eastAsia="Times New Roman" w:hAnsi="Times New Roman"/>
          <w:lang w:eastAsia="ru-RU"/>
        </w:rPr>
        <w:t xml:space="preserve"> – пропонується </w:t>
      </w:r>
      <w:r w:rsidRPr="00D25522">
        <w:rPr>
          <w:rFonts w:ascii="Times New Roman" w:hAnsi="Times New Roman"/>
        </w:rPr>
        <w:t xml:space="preserve"> розмір річної орендної плати  1 гривня. </w:t>
      </w:r>
    </w:p>
    <w:p w14:paraId="2C8EF6F3" w14:textId="77777777" w:rsidR="005C7957" w:rsidRPr="00D25522" w:rsidRDefault="005C7957" w:rsidP="005C7957">
      <w:pPr>
        <w:pStyle w:val="10"/>
        <w:shd w:val="clear" w:color="auto" w:fill="FFFFFF"/>
        <w:ind w:firstLine="709"/>
        <w:jc w:val="both"/>
      </w:pPr>
      <w:r w:rsidRPr="00D25522">
        <w:rPr>
          <w:rFonts w:ascii="Times New Roman" w:eastAsia="Times New Roman" w:hAnsi="Times New Roman" w:cs="Times New Roman"/>
          <w:color w:val="000000"/>
        </w:rPr>
        <w:t xml:space="preserve">Пунктом 23 Додатку 1 до Методики КМУ для реабілітаційних установ для осіб з інвалідністю та дітей з інвалідністю для розміщення таких реабілітаційних центрів встановлено ставку у розмірі 1 % (на площі не більш як 50 </w:t>
      </w:r>
      <w:proofErr w:type="spellStart"/>
      <w:r w:rsidRPr="00D25522">
        <w:rPr>
          <w:rFonts w:ascii="Times New Roman" w:eastAsia="Times New Roman" w:hAnsi="Times New Roman" w:cs="Times New Roman"/>
          <w:color w:val="000000"/>
        </w:rPr>
        <w:t>кв.м</w:t>
      </w:r>
      <w:proofErr w:type="spellEnd"/>
      <w:r w:rsidRPr="00D25522">
        <w:rPr>
          <w:rFonts w:ascii="Times New Roman" w:eastAsia="Times New Roman" w:hAnsi="Times New Roman" w:cs="Times New Roman"/>
          <w:color w:val="000000"/>
        </w:rPr>
        <w:t xml:space="preserve">) та 7 % (на частині площі, що перевищує 100 </w:t>
      </w:r>
      <w:proofErr w:type="spellStart"/>
      <w:r w:rsidRPr="00D25522">
        <w:rPr>
          <w:rFonts w:ascii="Times New Roman" w:eastAsia="Times New Roman" w:hAnsi="Times New Roman" w:cs="Times New Roman"/>
          <w:color w:val="000000"/>
        </w:rPr>
        <w:t>кв.м</w:t>
      </w:r>
      <w:proofErr w:type="spellEnd"/>
      <w:r w:rsidRPr="00D25522">
        <w:rPr>
          <w:rFonts w:ascii="Times New Roman" w:eastAsia="Times New Roman" w:hAnsi="Times New Roman" w:cs="Times New Roman"/>
          <w:color w:val="000000"/>
        </w:rPr>
        <w:t>.).</w:t>
      </w:r>
    </w:p>
    <w:p w14:paraId="03A48DAA" w14:textId="77777777" w:rsidR="005C7957" w:rsidRPr="00D25522" w:rsidRDefault="005C7957" w:rsidP="005C7957">
      <w:pPr>
        <w:pStyle w:val="10"/>
        <w:pBdr>
          <w:top w:val="nil"/>
          <w:left w:val="nil"/>
          <w:bottom w:val="nil"/>
          <w:right w:val="nil"/>
          <w:between w:val="nil"/>
        </w:pBdr>
        <w:tabs>
          <w:tab w:val="left" w:pos="1169"/>
        </w:tabs>
        <w:spacing w:line="240" w:lineRule="atLeast"/>
        <w:ind w:firstLine="709"/>
        <w:jc w:val="both"/>
        <w:rPr>
          <w:rFonts w:ascii="Times New Roman" w:eastAsia="Times New Roman" w:hAnsi="Times New Roman" w:cs="Times New Roman"/>
          <w:color w:val="000000"/>
        </w:rPr>
      </w:pPr>
      <w:r w:rsidRPr="00D25522">
        <w:rPr>
          <w:rFonts w:ascii="Times New Roman" w:eastAsia="Times New Roman" w:hAnsi="Times New Roman" w:cs="Times New Roman"/>
          <w:color w:val="000000"/>
        </w:rPr>
        <w:t xml:space="preserve">Відповідно до статті 13 Закону України «Про основи соціальної захищеності осіб з інвалідністю в Україні» органи місцевого самоврядування повинні надавати допомогу і сприяти громадським об’єднанням осіб з інвалідністю в їх діяльності. </w:t>
      </w:r>
    </w:p>
    <w:p w14:paraId="5ADB6DE0" w14:textId="1EBC1A9A" w:rsidR="005C7957" w:rsidRPr="00D25522" w:rsidRDefault="005C7957" w:rsidP="005C7957">
      <w:pPr>
        <w:pStyle w:val="10"/>
        <w:shd w:val="clear" w:color="auto" w:fill="FFFFFF"/>
        <w:spacing w:line="240" w:lineRule="atLeast"/>
        <w:ind w:firstLine="709"/>
        <w:jc w:val="both"/>
        <w:rPr>
          <w:rFonts w:ascii="Times New Roman" w:eastAsia="Times New Roman" w:hAnsi="Times New Roman" w:cs="Times New Roman"/>
          <w:color w:val="000000"/>
        </w:rPr>
      </w:pPr>
      <w:r w:rsidRPr="00D25522">
        <w:rPr>
          <w:rFonts w:ascii="Times New Roman" w:eastAsia="Times New Roman" w:hAnsi="Times New Roman" w:cs="Times New Roman"/>
          <w:color w:val="000000"/>
        </w:rPr>
        <w:t>З урахуванням викладеного, про</w:t>
      </w:r>
      <w:r w:rsidR="00E2556C">
        <w:rPr>
          <w:rFonts w:ascii="Times New Roman" w:eastAsia="Times New Roman" w:hAnsi="Times New Roman" w:cs="Times New Roman"/>
          <w:color w:val="000000"/>
        </w:rPr>
        <w:t>є</w:t>
      </w:r>
      <w:r w:rsidRPr="00D25522">
        <w:rPr>
          <w:rFonts w:ascii="Times New Roman" w:eastAsia="Times New Roman" w:hAnsi="Times New Roman" w:cs="Times New Roman"/>
          <w:color w:val="000000"/>
        </w:rPr>
        <w:t xml:space="preserve">ктом Методики Чорноморської міської ради  запропоновано зменшити ставку з 7 % до 2 % (на частині площі, що перевищує 100 </w:t>
      </w:r>
      <w:proofErr w:type="spellStart"/>
      <w:r w:rsidRPr="00D25522">
        <w:rPr>
          <w:rFonts w:ascii="Times New Roman" w:eastAsia="Times New Roman" w:hAnsi="Times New Roman" w:cs="Times New Roman"/>
          <w:color w:val="000000"/>
        </w:rPr>
        <w:t>кв.м</w:t>
      </w:r>
      <w:proofErr w:type="spellEnd"/>
      <w:r w:rsidRPr="00D25522">
        <w:rPr>
          <w:rFonts w:ascii="Times New Roman" w:eastAsia="Times New Roman" w:hAnsi="Times New Roman" w:cs="Times New Roman"/>
          <w:color w:val="000000"/>
        </w:rPr>
        <w:t>.).</w:t>
      </w:r>
    </w:p>
    <w:p w14:paraId="2F131047" w14:textId="77777777" w:rsidR="005C7957" w:rsidRPr="00D25522" w:rsidRDefault="005C7957" w:rsidP="005C7957">
      <w:pPr>
        <w:tabs>
          <w:tab w:val="left" w:pos="1134"/>
        </w:tabs>
        <w:spacing w:after="0" w:line="240" w:lineRule="atLeast"/>
        <w:ind w:firstLine="567"/>
        <w:jc w:val="both"/>
        <w:rPr>
          <w:rFonts w:ascii="Times New Roman" w:eastAsia="Times New Roman" w:hAnsi="Times New Roman"/>
          <w:color w:val="000000"/>
          <w:sz w:val="24"/>
          <w:szCs w:val="24"/>
          <w:lang w:val="uk-UA"/>
        </w:rPr>
      </w:pPr>
      <w:r w:rsidRPr="00D25522">
        <w:rPr>
          <w:rFonts w:ascii="Times New Roman" w:eastAsia="Times New Roman" w:hAnsi="Times New Roman"/>
          <w:color w:val="000000"/>
          <w:sz w:val="24"/>
          <w:szCs w:val="24"/>
          <w:lang w:val="uk-UA"/>
        </w:rPr>
        <w:t xml:space="preserve">Також, на державному рівні досі не вирішено питання щодо оренди </w:t>
      </w:r>
      <w:r w:rsidRPr="00D25522">
        <w:rPr>
          <w:rFonts w:ascii="Times New Roman" w:hAnsi="Times New Roman"/>
          <w:sz w:val="24"/>
          <w:szCs w:val="24"/>
          <w:lang w:val="uk-UA"/>
        </w:rPr>
        <w:t xml:space="preserve">Товариством  «Червоного   Христа   України»   та     його    місцевим     організаціям   й   </w:t>
      </w:r>
      <w:r w:rsidRPr="00D25522">
        <w:rPr>
          <w:rFonts w:ascii="Times New Roman" w:eastAsia="Times New Roman" w:hAnsi="Times New Roman"/>
          <w:color w:val="000000"/>
          <w:sz w:val="24"/>
          <w:szCs w:val="24"/>
          <w:lang w:val="uk-UA"/>
        </w:rPr>
        <w:t>громадськими волонтерськими  організаціями  (відповідний  законопроект  щодо  надання  в  оренду без аукціону, шляхом включення цих організацій до ст. 15 Закону України «Про оренду державного та комунального майна» ще не прийнято, але це питання  дуже важливе для громади, беручи до уваги сьогодення).</w:t>
      </w:r>
    </w:p>
    <w:p w14:paraId="09644ED6" w14:textId="77777777" w:rsidR="005C7957" w:rsidRPr="00D25522" w:rsidRDefault="005C7957" w:rsidP="005C7957">
      <w:pPr>
        <w:pStyle w:val="10"/>
        <w:shd w:val="clear" w:color="auto" w:fill="FFFFFF"/>
        <w:spacing w:line="240" w:lineRule="atLeast"/>
        <w:ind w:firstLine="709"/>
        <w:jc w:val="both"/>
        <w:rPr>
          <w:rFonts w:ascii="Times New Roman" w:eastAsia="Times New Roman" w:hAnsi="Times New Roman" w:cs="Times New Roman"/>
          <w:color w:val="000000"/>
        </w:rPr>
      </w:pPr>
    </w:p>
    <w:p w14:paraId="68310F74" w14:textId="77777777" w:rsidR="005C7957" w:rsidRPr="00D25522" w:rsidRDefault="005C7957" w:rsidP="005C7957">
      <w:pPr>
        <w:pStyle w:val="10"/>
        <w:shd w:val="clear" w:color="auto" w:fill="FFFFFF"/>
        <w:ind w:firstLine="709"/>
        <w:jc w:val="both"/>
      </w:pPr>
      <w:r w:rsidRPr="00D25522">
        <w:rPr>
          <w:rFonts w:ascii="Times New Roman" w:eastAsia="Times New Roman" w:hAnsi="Times New Roman" w:cs="Times New Roman"/>
          <w:color w:val="000000"/>
        </w:rPr>
        <w:t xml:space="preserve"> </w:t>
      </w:r>
    </w:p>
    <w:p w14:paraId="3D2AB952" w14:textId="77777777" w:rsidR="005C7957" w:rsidRPr="00D25522" w:rsidRDefault="005C7957" w:rsidP="005C7957">
      <w:pPr>
        <w:pStyle w:val="10"/>
        <w:shd w:val="clear" w:color="auto" w:fill="FFFFFF"/>
        <w:ind w:firstLine="709"/>
        <w:jc w:val="both"/>
        <w:rPr>
          <w:rFonts w:ascii="Times New Roman" w:eastAsia="Times New Roman" w:hAnsi="Times New Roman" w:cs="Times New Roman"/>
          <w:color w:val="000000"/>
        </w:rPr>
      </w:pPr>
    </w:p>
    <w:p w14:paraId="2B145303" w14:textId="77777777" w:rsidR="005C7957" w:rsidRPr="00D25522" w:rsidRDefault="005C7957" w:rsidP="005C7957">
      <w:pPr>
        <w:pStyle w:val="10"/>
        <w:shd w:val="clear" w:color="auto" w:fill="FFFFFF"/>
        <w:ind w:firstLine="709"/>
        <w:jc w:val="center"/>
      </w:pPr>
      <w:r w:rsidRPr="00D25522">
        <w:rPr>
          <w:rFonts w:ascii="Times New Roman" w:eastAsia="Times New Roman" w:hAnsi="Times New Roman" w:cs="Times New Roman"/>
          <w:b/>
          <w:color w:val="000000"/>
        </w:rPr>
        <w:t>VI.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14:paraId="45C153DC" w14:textId="77777777" w:rsidR="005C7957" w:rsidRPr="00D25522" w:rsidRDefault="005C7957" w:rsidP="005C7957">
      <w:pPr>
        <w:pStyle w:val="10"/>
        <w:pBdr>
          <w:top w:val="nil"/>
          <w:left w:val="nil"/>
          <w:bottom w:val="nil"/>
          <w:right w:val="nil"/>
          <w:between w:val="nil"/>
        </w:pBdr>
        <w:tabs>
          <w:tab w:val="left" w:pos="1169"/>
        </w:tabs>
        <w:spacing w:line="240" w:lineRule="atLeast"/>
        <w:ind w:firstLine="709"/>
        <w:jc w:val="both"/>
        <w:rPr>
          <w:rFonts w:ascii="Times New Roman" w:hAnsi="Times New Roman" w:cs="Times New Roman"/>
          <w:shd w:val="clear" w:color="auto" w:fill="FFFFFF"/>
        </w:rPr>
      </w:pPr>
    </w:p>
    <w:p w14:paraId="24BAFA7C" w14:textId="77777777" w:rsidR="005C7957" w:rsidRPr="00D25522" w:rsidRDefault="005C7957" w:rsidP="005C7957">
      <w:pPr>
        <w:pStyle w:val="10"/>
        <w:shd w:val="clear" w:color="auto" w:fill="FFFFFF"/>
        <w:ind w:firstLine="709"/>
        <w:jc w:val="both"/>
      </w:pPr>
      <w:r w:rsidRPr="00D25522">
        <w:rPr>
          <w:rFonts w:ascii="Times New Roman" w:eastAsia="Times New Roman" w:hAnsi="Times New Roman" w:cs="Times New Roman"/>
          <w:color w:val="000000"/>
        </w:rPr>
        <w:t>Реалізація регуляторного акта не потребуватиме додаткових бюджетних витрат і ресурсів на адміністрування регулювання органами місцевого самоврядування.</w:t>
      </w:r>
    </w:p>
    <w:p w14:paraId="34283F8A" w14:textId="77777777" w:rsidR="005C7957" w:rsidRPr="00D25522" w:rsidRDefault="005C7957" w:rsidP="005C7957">
      <w:pPr>
        <w:pStyle w:val="10"/>
        <w:shd w:val="clear" w:color="auto" w:fill="FFFFFF"/>
        <w:ind w:firstLine="709"/>
        <w:jc w:val="both"/>
        <w:rPr>
          <w:rFonts w:ascii="Times New Roman" w:eastAsia="Times New Roman" w:hAnsi="Times New Roman" w:cs="Times New Roman"/>
          <w:color w:val="000000"/>
        </w:rPr>
      </w:pPr>
      <w:r w:rsidRPr="00D25522">
        <w:rPr>
          <w:rFonts w:ascii="Times New Roman" w:eastAsia="Times New Roman" w:hAnsi="Times New Roman" w:cs="Times New Roman"/>
          <w:color w:val="000000"/>
        </w:rPr>
        <w:t>Проєкт рішення не містить дискримінаційних норм.</w:t>
      </w:r>
    </w:p>
    <w:p w14:paraId="071A5878" w14:textId="30800409" w:rsidR="005C7957" w:rsidRDefault="005C7957" w:rsidP="005C7957">
      <w:pPr>
        <w:pStyle w:val="10"/>
        <w:shd w:val="clear" w:color="auto" w:fill="FFFFFF"/>
        <w:ind w:firstLine="709"/>
        <w:jc w:val="both"/>
        <w:rPr>
          <w:rFonts w:ascii="Times New Roman" w:eastAsia="Times New Roman" w:hAnsi="Times New Roman" w:cs="Times New Roman"/>
          <w:color w:val="000000"/>
        </w:rPr>
      </w:pPr>
      <w:r w:rsidRPr="00D25522">
        <w:rPr>
          <w:rFonts w:ascii="Times New Roman" w:eastAsia="Times New Roman" w:hAnsi="Times New Roman" w:cs="Times New Roman"/>
          <w:color w:val="000000"/>
        </w:rPr>
        <w:t xml:space="preserve">Досягнення цілей не передбачає додаткових організаційних заходів. </w:t>
      </w:r>
    </w:p>
    <w:p w14:paraId="3A27A277" w14:textId="77777777" w:rsidR="00672CD8" w:rsidRPr="00D25522" w:rsidRDefault="00672CD8" w:rsidP="005C7957">
      <w:pPr>
        <w:pStyle w:val="10"/>
        <w:shd w:val="clear" w:color="auto" w:fill="FFFFFF"/>
        <w:ind w:firstLine="709"/>
        <w:jc w:val="both"/>
      </w:pPr>
    </w:p>
    <w:p w14:paraId="18C0A413" w14:textId="77777777" w:rsidR="005C7957" w:rsidRPr="00D25522" w:rsidRDefault="005C7957" w:rsidP="005C7957">
      <w:pPr>
        <w:pStyle w:val="10"/>
        <w:shd w:val="clear" w:color="auto" w:fill="FFFFFF"/>
        <w:ind w:firstLine="709"/>
        <w:jc w:val="both"/>
      </w:pPr>
      <w:r w:rsidRPr="00D25522">
        <w:rPr>
          <w:rFonts w:ascii="Times New Roman" w:eastAsia="Times New Roman" w:hAnsi="Times New Roman" w:cs="Times New Roman"/>
          <w:color w:val="000000"/>
        </w:rPr>
        <w:t>Враховуючи те, що питома вага суб’єктів малого підприємництва (малих та мікропідприємств разом) у загальній кількості суб’єктів господарювання, на яких поширюється регулювання, перевищує 10 відсотків, тому розрахунок витрат на запровадження державного регулювання для суб’єктів малого підприємництва у відповідності до Методики проведення аналізу впливу регуляторного акта, здійснювалась за допомогою тестування малого підприємництва (М-Тест), що додається  (Додаток).</w:t>
      </w:r>
    </w:p>
    <w:p w14:paraId="31633463" w14:textId="77777777" w:rsidR="005C7957" w:rsidRPr="00D25522" w:rsidRDefault="005C7957" w:rsidP="005C7957">
      <w:pPr>
        <w:pStyle w:val="10"/>
        <w:shd w:val="clear" w:color="auto" w:fill="FFFFFF"/>
        <w:ind w:firstLine="709"/>
        <w:jc w:val="both"/>
        <w:rPr>
          <w:rFonts w:ascii="Times New Roman" w:eastAsia="Times New Roman" w:hAnsi="Times New Roman" w:cs="Times New Roman"/>
          <w:color w:val="000000"/>
        </w:rPr>
      </w:pPr>
      <w:r w:rsidRPr="00D25522">
        <w:rPr>
          <w:rFonts w:ascii="Times New Roman" w:eastAsia="Times New Roman" w:hAnsi="Times New Roman" w:cs="Times New Roman"/>
          <w:color w:val="000000"/>
        </w:rPr>
        <w:t>Можлива шкода у разі очікуваних наслідків дії акта не прогнозується.</w:t>
      </w:r>
    </w:p>
    <w:p w14:paraId="63FE9067" w14:textId="77777777" w:rsidR="0019057B" w:rsidRDefault="0019057B" w:rsidP="005C7957">
      <w:pPr>
        <w:pStyle w:val="10"/>
        <w:shd w:val="clear" w:color="auto" w:fill="FFFFFF"/>
        <w:ind w:firstLine="709"/>
        <w:jc w:val="both"/>
        <w:rPr>
          <w:rFonts w:ascii="Times New Roman" w:eastAsia="Times New Roman" w:hAnsi="Times New Roman" w:cs="Times New Roman"/>
          <w:color w:val="000000"/>
        </w:rPr>
      </w:pPr>
    </w:p>
    <w:p w14:paraId="45DD7861" w14:textId="7B0E05B9" w:rsidR="005C7957" w:rsidRPr="00D25522" w:rsidRDefault="005C7957" w:rsidP="005C7957">
      <w:pPr>
        <w:pStyle w:val="10"/>
        <w:shd w:val="clear" w:color="auto" w:fill="FFFFFF"/>
        <w:ind w:firstLine="709"/>
        <w:jc w:val="both"/>
        <w:rPr>
          <w:rFonts w:ascii="Times New Roman" w:eastAsia="Times New Roman" w:hAnsi="Times New Roman" w:cs="Times New Roman"/>
          <w:color w:val="000000"/>
        </w:rPr>
      </w:pPr>
      <w:r w:rsidRPr="00D25522">
        <w:rPr>
          <w:rFonts w:ascii="Times New Roman" w:eastAsia="Times New Roman" w:hAnsi="Times New Roman" w:cs="Times New Roman"/>
          <w:color w:val="000000"/>
        </w:rPr>
        <w:t>Прийняття проєкту Методики Чорноморської міської ради не призведе до неочікуваних результатів і не потребує додаткових витрат з місцевого бюджету.</w:t>
      </w:r>
    </w:p>
    <w:p w14:paraId="5C6006D7" w14:textId="77777777" w:rsidR="005C7957" w:rsidRPr="00D25522" w:rsidRDefault="005C7957" w:rsidP="005C7957">
      <w:pPr>
        <w:pStyle w:val="10"/>
        <w:shd w:val="clear" w:color="auto" w:fill="FFFFFF"/>
        <w:ind w:firstLine="709"/>
        <w:jc w:val="both"/>
        <w:rPr>
          <w:rFonts w:ascii="Times New Roman" w:eastAsia="Times New Roman" w:hAnsi="Times New Roman" w:cs="Times New Roman"/>
          <w:color w:val="000000"/>
        </w:rPr>
      </w:pPr>
    </w:p>
    <w:p w14:paraId="6AF34BA2" w14:textId="77777777" w:rsidR="005C7957" w:rsidRPr="00D25522" w:rsidRDefault="005C7957" w:rsidP="005C7957">
      <w:pPr>
        <w:pStyle w:val="a8"/>
        <w:spacing w:line="240" w:lineRule="atLeast"/>
        <w:jc w:val="center"/>
        <w:rPr>
          <w:b/>
          <w:sz w:val="22"/>
          <w:szCs w:val="22"/>
          <w:lang w:val="uk-UA"/>
        </w:rPr>
      </w:pPr>
      <w:r w:rsidRPr="00D25522">
        <w:rPr>
          <w:b/>
          <w:sz w:val="22"/>
          <w:szCs w:val="22"/>
          <w:lang w:val="uk-UA"/>
        </w:rPr>
        <w:lastRenderedPageBreak/>
        <w:t>VІІ. Обґрунтування запропонованого строку дії регуляторного акта</w:t>
      </w:r>
    </w:p>
    <w:p w14:paraId="12A9646A" w14:textId="77777777" w:rsidR="005C7957" w:rsidRPr="00D25522" w:rsidRDefault="005C7957" w:rsidP="005C7957">
      <w:pPr>
        <w:pStyle w:val="a8"/>
        <w:spacing w:line="240" w:lineRule="atLeast"/>
        <w:jc w:val="center"/>
        <w:rPr>
          <w:b/>
          <w:sz w:val="22"/>
          <w:szCs w:val="22"/>
          <w:lang w:val="uk-UA"/>
        </w:rPr>
      </w:pPr>
    </w:p>
    <w:p w14:paraId="077DF2FB" w14:textId="3313D349" w:rsidR="005C7957" w:rsidRPr="00D25522" w:rsidRDefault="005C7957" w:rsidP="005C7957">
      <w:pPr>
        <w:pStyle w:val="a8"/>
        <w:spacing w:line="240" w:lineRule="atLeast"/>
        <w:jc w:val="both"/>
        <w:rPr>
          <w:lang w:val="uk-UA"/>
        </w:rPr>
      </w:pPr>
      <w:r w:rsidRPr="00D25522">
        <w:rPr>
          <w:b/>
          <w:lang w:val="uk-UA"/>
        </w:rPr>
        <w:t xml:space="preserve">            </w:t>
      </w:r>
      <w:r w:rsidRPr="00D25522">
        <w:rPr>
          <w:lang w:val="uk-UA"/>
        </w:rPr>
        <w:t>Запропонований про</w:t>
      </w:r>
      <w:r w:rsidR="00C72CD0">
        <w:rPr>
          <w:lang w:val="uk-UA"/>
        </w:rPr>
        <w:t>є</w:t>
      </w:r>
      <w:r w:rsidRPr="00D25522">
        <w:rPr>
          <w:lang w:val="uk-UA"/>
        </w:rPr>
        <w:t xml:space="preserve">кт регуляторного  акта буде діяти до прийняття змін до нього, або до прийняття змін до нормативно-правових актів, що мають вищу  юридичну силу, які стосуються зазначеної сфери регулювання, або до моменту визнання його таким, що втратив чинність.  </w:t>
      </w:r>
    </w:p>
    <w:p w14:paraId="1C032B25" w14:textId="77777777" w:rsidR="0019057B" w:rsidRDefault="0019057B" w:rsidP="005C7957">
      <w:pPr>
        <w:pStyle w:val="a8"/>
        <w:spacing w:line="240" w:lineRule="atLeast"/>
        <w:ind w:firstLine="709"/>
        <w:rPr>
          <w:lang w:val="uk-UA"/>
        </w:rPr>
      </w:pPr>
    </w:p>
    <w:p w14:paraId="05DF2AB4" w14:textId="1CF271C4" w:rsidR="005C7957" w:rsidRPr="00D25522" w:rsidRDefault="005C7957" w:rsidP="005C7957">
      <w:pPr>
        <w:pStyle w:val="a8"/>
        <w:spacing w:line="240" w:lineRule="atLeast"/>
        <w:ind w:firstLine="709"/>
        <w:rPr>
          <w:lang w:val="uk-UA"/>
        </w:rPr>
      </w:pPr>
      <w:r w:rsidRPr="00D25522">
        <w:rPr>
          <w:lang w:val="uk-UA"/>
        </w:rPr>
        <w:t xml:space="preserve">Регуляторний акт набирає чинності з дня офіційного  оприлюднення. </w:t>
      </w:r>
    </w:p>
    <w:p w14:paraId="5D75F29C" w14:textId="77777777" w:rsidR="005C7957" w:rsidRPr="00D25522" w:rsidRDefault="005C7957" w:rsidP="005C7957">
      <w:pPr>
        <w:pStyle w:val="a8"/>
        <w:spacing w:line="240" w:lineRule="atLeast"/>
        <w:ind w:firstLine="709"/>
        <w:rPr>
          <w:lang w:val="uk-UA"/>
        </w:rPr>
      </w:pPr>
    </w:p>
    <w:p w14:paraId="10E945DB" w14:textId="77777777" w:rsidR="005C7957" w:rsidRPr="00D25522" w:rsidRDefault="005C7957" w:rsidP="005C7957">
      <w:pPr>
        <w:pStyle w:val="a8"/>
        <w:spacing w:line="240" w:lineRule="atLeast"/>
        <w:ind w:firstLine="709"/>
        <w:rPr>
          <w:sz w:val="22"/>
          <w:szCs w:val="22"/>
          <w:lang w:val="uk-UA"/>
        </w:rPr>
      </w:pPr>
    </w:p>
    <w:p w14:paraId="6029ADB6" w14:textId="77777777" w:rsidR="005C7957" w:rsidRPr="00D25522" w:rsidRDefault="005C7957" w:rsidP="005C7957">
      <w:pPr>
        <w:pStyle w:val="a8"/>
        <w:spacing w:line="240" w:lineRule="atLeast"/>
        <w:jc w:val="center"/>
        <w:rPr>
          <w:b/>
          <w:sz w:val="22"/>
          <w:szCs w:val="22"/>
          <w:lang w:val="uk-UA"/>
        </w:rPr>
      </w:pPr>
      <w:r w:rsidRPr="00D25522">
        <w:rPr>
          <w:b/>
          <w:sz w:val="22"/>
          <w:szCs w:val="22"/>
          <w:lang w:val="uk-UA"/>
        </w:rPr>
        <w:t>VІІІ.   Визначення показників результативності дії регуляторного акта</w:t>
      </w:r>
    </w:p>
    <w:p w14:paraId="39FA0013" w14:textId="77777777" w:rsidR="005C7957" w:rsidRPr="00D25522" w:rsidRDefault="005C7957" w:rsidP="005C7957">
      <w:pPr>
        <w:pStyle w:val="a8"/>
        <w:spacing w:line="240" w:lineRule="atLeast"/>
        <w:ind w:firstLine="709"/>
        <w:rPr>
          <w:sz w:val="22"/>
          <w:szCs w:val="22"/>
          <w:lang w:val="uk-UA"/>
        </w:rPr>
      </w:pPr>
    </w:p>
    <w:p w14:paraId="46E1B464" w14:textId="77777777" w:rsidR="005C7957" w:rsidRPr="00D25522" w:rsidRDefault="005C7957" w:rsidP="005C7957">
      <w:pPr>
        <w:pStyle w:val="11"/>
        <w:spacing w:line="240" w:lineRule="atLeast"/>
        <w:ind w:firstLine="709"/>
        <w:jc w:val="both"/>
        <w:rPr>
          <w:sz w:val="24"/>
          <w:szCs w:val="24"/>
          <w:lang w:val="uk-UA"/>
        </w:rPr>
      </w:pPr>
      <w:bookmarkStart w:id="9" w:name="_Hlk181014723"/>
      <w:r w:rsidRPr="00D25522">
        <w:rPr>
          <w:sz w:val="24"/>
          <w:szCs w:val="24"/>
          <w:lang w:val="uk-UA"/>
        </w:rPr>
        <w:t>Показниками результативності запропонованого акта будуть:</w:t>
      </w:r>
    </w:p>
    <w:p w14:paraId="5BD231D9" w14:textId="77777777" w:rsidR="005C7957" w:rsidRPr="00D25522" w:rsidRDefault="005C7957" w:rsidP="005C7957">
      <w:pPr>
        <w:pStyle w:val="11"/>
        <w:numPr>
          <w:ilvl w:val="0"/>
          <w:numId w:val="3"/>
        </w:numPr>
        <w:tabs>
          <w:tab w:val="left" w:pos="1112"/>
        </w:tabs>
        <w:spacing w:line="240" w:lineRule="atLeast"/>
        <w:ind w:firstLine="720"/>
        <w:jc w:val="both"/>
        <w:rPr>
          <w:sz w:val="24"/>
          <w:szCs w:val="24"/>
          <w:lang w:val="uk-UA"/>
        </w:rPr>
      </w:pPr>
      <w:bookmarkStart w:id="10" w:name="bookmark42"/>
      <w:bookmarkEnd w:id="10"/>
      <w:r w:rsidRPr="00D25522">
        <w:rPr>
          <w:sz w:val="24"/>
          <w:szCs w:val="24"/>
          <w:lang w:val="uk-UA"/>
        </w:rPr>
        <w:t>розмір надходжень до міського бюджету, пов'язаних з дією акта;</w:t>
      </w:r>
      <w:bookmarkStart w:id="11" w:name="bookmark43"/>
      <w:bookmarkEnd w:id="11"/>
    </w:p>
    <w:p w14:paraId="29CF43A6" w14:textId="77777777" w:rsidR="005C7957" w:rsidRPr="00D25522" w:rsidRDefault="005C7957" w:rsidP="005C7957">
      <w:pPr>
        <w:pStyle w:val="11"/>
        <w:numPr>
          <w:ilvl w:val="0"/>
          <w:numId w:val="3"/>
        </w:numPr>
        <w:tabs>
          <w:tab w:val="left" w:pos="1112"/>
        </w:tabs>
        <w:spacing w:line="240" w:lineRule="atLeast"/>
        <w:ind w:firstLine="720"/>
        <w:jc w:val="both"/>
        <w:rPr>
          <w:sz w:val="24"/>
          <w:szCs w:val="24"/>
          <w:lang w:val="uk-UA"/>
        </w:rPr>
      </w:pPr>
      <w:r w:rsidRPr="00D25522">
        <w:rPr>
          <w:sz w:val="24"/>
          <w:szCs w:val="24"/>
          <w:lang w:val="uk-UA"/>
        </w:rPr>
        <w:t>кількість договорів оренди комунального майна</w:t>
      </w:r>
      <w:bookmarkStart w:id="12" w:name="_Hlk178533828"/>
      <w:r w:rsidRPr="00D25522">
        <w:rPr>
          <w:sz w:val="24"/>
          <w:szCs w:val="24"/>
          <w:lang w:val="uk-UA"/>
        </w:rPr>
        <w:t>;</w:t>
      </w:r>
      <w:bookmarkStart w:id="13" w:name="bookmark47"/>
      <w:bookmarkEnd w:id="12"/>
      <w:bookmarkEnd w:id="13"/>
    </w:p>
    <w:p w14:paraId="0F630DC6" w14:textId="77777777" w:rsidR="005C7957" w:rsidRPr="00D25522" w:rsidRDefault="005C7957" w:rsidP="005C7957">
      <w:pPr>
        <w:pStyle w:val="11"/>
        <w:numPr>
          <w:ilvl w:val="0"/>
          <w:numId w:val="3"/>
        </w:numPr>
        <w:tabs>
          <w:tab w:val="left" w:pos="1112"/>
        </w:tabs>
        <w:spacing w:line="240" w:lineRule="atLeast"/>
        <w:ind w:firstLine="720"/>
        <w:jc w:val="both"/>
        <w:rPr>
          <w:sz w:val="24"/>
          <w:szCs w:val="24"/>
          <w:lang w:val="uk-UA"/>
        </w:rPr>
      </w:pPr>
      <w:r w:rsidRPr="00D25522">
        <w:rPr>
          <w:sz w:val="24"/>
          <w:szCs w:val="24"/>
          <w:lang w:val="uk-UA"/>
        </w:rPr>
        <w:t>кількість пролонгованих договорів оренди комунального майна;</w:t>
      </w:r>
    </w:p>
    <w:p w14:paraId="66142FEE" w14:textId="77777777" w:rsidR="005C7957" w:rsidRPr="00D25522" w:rsidRDefault="005C7957" w:rsidP="005C7957">
      <w:pPr>
        <w:pStyle w:val="11"/>
        <w:tabs>
          <w:tab w:val="left" w:pos="1112"/>
        </w:tabs>
        <w:spacing w:line="240" w:lineRule="atLeast"/>
        <w:jc w:val="both"/>
        <w:rPr>
          <w:sz w:val="24"/>
          <w:szCs w:val="24"/>
          <w:lang w:val="uk-UA"/>
        </w:rPr>
      </w:pPr>
      <w:r w:rsidRPr="00D25522">
        <w:rPr>
          <w:sz w:val="24"/>
          <w:szCs w:val="24"/>
          <w:lang w:val="uk-UA"/>
        </w:rPr>
        <w:t xml:space="preserve">     -      кількість скарг, зауважень  від суб’єктів  господарювання  на Методику.   </w:t>
      </w:r>
    </w:p>
    <w:bookmarkEnd w:id="9"/>
    <w:p w14:paraId="0C39B571" w14:textId="77777777" w:rsidR="0019057B" w:rsidRDefault="0019057B" w:rsidP="005C7957">
      <w:pPr>
        <w:pStyle w:val="11"/>
        <w:spacing w:line="240" w:lineRule="atLeast"/>
        <w:ind w:firstLine="709"/>
        <w:jc w:val="both"/>
        <w:rPr>
          <w:sz w:val="24"/>
          <w:szCs w:val="24"/>
          <w:lang w:val="uk-UA"/>
        </w:rPr>
      </w:pPr>
    </w:p>
    <w:p w14:paraId="2F7FB6D9" w14:textId="37F6A58C" w:rsidR="005C7957" w:rsidRPr="00D25522" w:rsidRDefault="005C7957" w:rsidP="005C7957">
      <w:pPr>
        <w:pStyle w:val="11"/>
        <w:spacing w:line="240" w:lineRule="atLeast"/>
        <w:ind w:firstLine="709"/>
        <w:jc w:val="both"/>
        <w:rPr>
          <w:sz w:val="24"/>
          <w:szCs w:val="24"/>
          <w:lang w:val="uk-UA"/>
        </w:rPr>
      </w:pPr>
      <w:r w:rsidRPr="00D25522">
        <w:rPr>
          <w:sz w:val="24"/>
          <w:szCs w:val="24"/>
          <w:lang w:val="uk-UA"/>
        </w:rPr>
        <w:t>Методика, що пропонуються, поширюватиметься на орендарів всіх організаційно-правових форм та орендодавців комунального майна.</w:t>
      </w:r>
    </w:p>
    <w:p w14:paraId="51966033" w14:textId="409AF419" w:rsidR="005C7957" w:rsidRDefault="005C7957" w:rsidP="005C7957">
      <w:pPr>
        <w:pStyle w:val="aa"/>
        <w:spacing w:before="0" w:beforeAutospacing="0" w:after="0" w:afterAutospacing="0"/>
        <w:jc w:val="center"/>
        <w:textAlignment w:val="baseline"/>
        <w:rPr>
          <w:rFonts w:ascii="Times New Roman" w:hAnsi="Times New Roman"/>
          <w:b/>
          <w:color w:val="auto"/>
          <w:spacing w:val="-2"/>
          <w:sz w:val="24"/>
          <w:szCs w:val="24"/>
          <w:lang w:val="uk-UA"/>
        </w:rPr>
      </w:pPr>
    </w:p>
    <w:p w14:paraId="13932BC4" w14:textId="77777777" w:rsidR="0019057B" w:rsidRPr="00D25522" w:rsidRDefault="0019057B" w:rsidP="005C7957">
      <w:pPr>
        <w:pStyle w:val="aa"/>
        <w:spacing w:before="0" w:beforeAutospacing="0" w:after="0" w:afterAutospacing="0"/>
        <w:jc w:val="center"/>
        <w:textAlignment w:val="baseline"/>
        <w:rPr>
          <w:rFonts w:ascii="Times New Roman" w:hAnsi="Times New Roman"/>
          <w:b/>
          <w:color w:val="auto"/>
          <w:spacing w:val="-2"/>
          <w:sz w:val="24"/>
          <w:szCs w:val="24"/>
          <w:lang w:val="uk-UA"/>
        </w:rPr>
      </w:pPr>
    </w:p>
    <w:p w14:paraId="10F5554E" w14:textId="77777777" w:rsidR="005C7957" w:rsidRPr="00D25522" w:rsidRDefault="005C7957" w:rsidP="005C7957">
      <w:pPr>
        <w:pStyle w:val="aa"/>
        <w:spacing w:before="0" w:beforeAutospacing="0" w:after="0" w:afterAutospacing="0"/>
        <w:jc w:val="center"/>
        <w:textAlignment w:val="baseline"/>
        <w:rPr>
          <w:rFonts w:ascii="Times New Roman" w:hAnsi="Times New Roman"/>
          <w:b/>
          <w:color w:val="auto"/>
          <w:spacing w:val="-2"/>
          <w:sz w:val="24"/>
          <w:szCs w:val="24"/>
          <w:lang w:val="uk-UA"/>
        </w:rPr>
      </w:pPr>
    </w:p>
    <w:p w14:paraId="2ED63D78" w14:textId="77777777" w:rsidR="005C7957" w:rsidRPr="00D25522" w:rsidRDefault="005C7957" w:rsidP="005C7957">
      <w:pPr>
        <w:pStyle w:val="aa"/>
        <w:spacing w:before="0" w:beforeAutospacing="0" w:after="0" w:afterAutospacing="0"/>
        <w:jc w:val="center"/>
        <w:textAlignment w:val="baseline"/>
        <w:rPr>
          <w:rFonts w:ascii="Times New Roman" w:hAnsi="Times New Roman"/>
          <w:b/>
          <w:color w:val="auto"/>
          <w:spacing w:val="-2"/>
          <w:sz w:val="24"/>
          <w:szCs w:val="24"/>
          <w:lang w:val="uk-UA"/>
        </w:rPr>
      </w:pPr>
      <w:r w:rsidRPr="00D25522">
        <w:rPr>
          <w:rFonts w:ascii="Times New Roman" w:hAnsi="Times New Roman"/>
          <w:b/>
          <w:color w:val="auto"/>
          <w:spacing w:val="-2"/>
          <w:sz w:val="24"/>
          <w:szCs w:val="24"/>
          <w:lang w:val="uk-UA"/>
        </w:rPr>
        <w:t>IX. Визначення заходів, за допомогою яких здійснюватиметься відстеження результативності дії регуляторного акта</w:t>
      </w:r>
    </w:p>
    <w:p w14:paraId="6C00FDE8" w14:textId="77777777" w:rsidR="005C7957" w:rsidRPr="00D25522" w:rsidRDefault="005C7957" w:rsidP="005C7957">
      <w:pPr>
        <w:pStyle w:val="11"/>
        <w:spacing w:line="240" w:lineRule="atLeast"/>
        <w:ind w:firstLine="709"/>
        <w:jc w:val="both"/>
        <w:rPr>
          <w:sz w:val="24"/>
          <w:szCs w:val="24"/>
          <w:lang w:val="uk-UA"/>
        </w:rPr>
      </w:pPr>
    </w:p>
    <w:p w14:paraId="7D199AE6" w14:textId="77777777" w:rsidR="005C7957" w:rsidRPr="00D25522" w:rsidRDefault="005C7957" w:rsidP="005C7957">
      <w:pPr>
        <w:spacing w:after="0" w:line="240" w:lineRule="atLeast"/>
        <w:ind w:firstLine="708"/>
        <w:jc w:val="both"/>
        <w:rPr>
          <w:rFonts w:ascii="Times New Roman" w:hAnsi="Times New Roman"/>
          <w:color w:val="000000"/>
          <w:sz w:val="24"/>
          <w:szCs w:val="24"/>
          <w:lang w:val="uk-UA"/>
        </w:rPr>
      </w:pPr>
      <w:r w:rsidRPr="00D25522">
        <w:rPr>
          <w:rFonts w:ascii="Times New Roman" w:hAnsi="Times New Roman"/>
          <w:color w:val="000000"/>
          <w:sz w:val="24"/>
          <w:szCs w:val="24"/>
          <w:lang w:val="uk-UA"/>
        </w:rPr>
        <w:t xml:space="preserve">Щодо  регуляторного акта  управлінням комунальної власності та земельних відносин Чорноморської міської ради Одеського району Одеської області буде здійснюватися повторне та періодичне відстеження його результативності в строки, </w:t>
      </w:r>
      <w:bookmarkStart w:id="14" w:name="_Hlk181015355"/>
      <w:r w:rsidRPr="00D25522">
        <w:rPr>
          <w:rFonts w:ascii="Times New Roman" w:hAnsi="Times New Roman"/>
          <w:color w:val="000000"/>
          <w:sz w:val="24"/>
          <w:szCs w:val="24"/>
          <w:lang w:val="uk-UA"/>
        </w:rPr>
        <w:t>установлені статтею 10 Закону України «Про засади державної регуляторної політики у сфері господарської діяльності».</w:t>
      </w:r>
    </w:p>
    <w:bookmarkEnd w:id="14"/>
    <w:p w14:paraId="5380E535" w14:textId="77777777" w:rsidR="0019057B" w:rsidRDefault="0019057B" w:rsidP="005C7957">
      <w:pPr>
        <w:spacing w:after="0" w:line="240" w:lineRule="atLeast"/>
        <w:ind w:firstLine="708"/>
        <w:jc w:val="both"/>
        <w:rPr>
          <w:rFonts w:ascii="Times New Roman" w:hAnsi="Times New Roman"/>
          <w:color w:val="000000"/>
          <w:sz w:val="24"/>
          <w:szCs w:val="24"/>
          <w:lang w:val="uk-UA"/>
        </w:rPr>
      </w:pPr>
    </w:p>
    <w:p w14:paraId="5A585FDD" w14:textId="1002B906" w:rsidR="005C7957" w:rsidRPr="00D25522" w:rsidRDefault="005C7957" w:rsidP="005C7957">
      <w:pPr>
        <w:spacing w:after="0" w:line="240" w:lineRule="atLeast"/>
        <w:ind w:firstLine="708"/>
        <w:jc w:val="both"/>
        <w:rPr>
          <w:rFonts w:ascii="Times New Roman" w:hAnsi="Times New Roman"/>
          <w:color w:val="000000"/>
          <w:sz w:val="24"/>
          <w:szCs w:val="24"/>
          <w:lang w:val="uk-UA"/>
        </w:rPr>
      </w:pPr>
      <w:r w:rsidRPr="00D25522">
        <w:rPr>
          <w:rFonts w:ascii="Times New Roman" w:hAnsi="Times New Roman"/>
          <w:color w:val="000000"/>
          <w:sz w:val="24"/>
          <w:szCs w:val="24"/>
          <w:lang w:val="uk-UA"/>
        </w:rPr>
        <w:t xml:space="preserve"> Відстеження результативності регуляторного акта буде здійснено шляхом моніторингу кількості нових договорів оренди та договорів, у які вносилися зміни з урахуванням положень Методики розрахунку орендної плати за майно комунальної власності Чорноморської міської територіальної громади. </w:t>
      </w:r>
    </w:p>
    <w:p w14:paraId="1EAB57DF" w14:textId="77777777" w:rsidR="0019057B" w:rsidRDefault="0019057B" w:rsidP="005C7957">
      <w:pPr>
        <w:spacing w:after="0" w:line="240" w:lineRule="atLeast"/>
        <w:ind w:firstLine="708"/>
        <w:jc w:val="both"/>
        <w:rPr>
          <w:rFonts w:ascii="Times New Roman" w:hAnsi="Times New Roman"/>
          <w:color w:val="000000"/>
          <w:sz w:val="24"/>
          <w:szCs w:val="24"/>
          <w:lang w:val="uk-UA"/>
        </w:rPr>
      </w:pPr>
    </w:p>
    <w:p w14:paraId="0B629A4C" w14:textId="12E60DC7" w:rsidR="005C7957" w:rsidRPr="00D25522" w:rsidRDefault="005C7957" w:rsidP="005C7957">
      <w:pPr>
        <w:spacing w:after="0" w:line="240" w:lineRule="atLeast"/>
        <w:ind w:firstLine="708"/>
        <w:jc w:val="both"/>
        <w:rPr>
          <w:rFonts w:ascii="Times New Roman" w:hAnsi="Times New Roman"/>
          <w:color w:val="000000"/>
          <w:sz w:val="24"/>
          <w:szCs w:val="24"/>
          <w:lang w:val="uk-UA"/>
        </w:rPr>
      </w:pPr>
      <w:r w:rsidRPr="00D25522">
        <w:rPr>
          <w:rFonts w:ascii="Times New Roman" w:hAnsi="Times New Roman"/>
          <w:color w:val="000000"/>
          <w:sz w:val="24"/>
          <w:szCs w:val="24"/>
          <w:lang w:val="uk-UA"/>
        </w:rPr>
        <w:t xml:space="preserve">Базове відстеження результативності регуляторного акта </w:t>
      </w:r>
      <w:r w:rsidR="000A0DA6">
        <w:rPr>
          <w:rFonts w:ascii="Times New Roman" w:hAnsi="Times New Roman"/>
          <w:color w:val="000000"/>
          <w:sz w:val="24"/>
          <w:szCs w:val="24"/>
          <w:lang w:val="uk-UA"/>
        </w:rPr>
        <w:t xml:space="preserve">буде </w:t>
      </w:r>
      <w:r w:rsidRPr="00D25522">
        <w:rPr>
          <w:rFonts w:ascii="Times New Roman" w:hAnsi="Times New Roman"/>
          <w:color w:val="000000"/>
          <w:sz w:val="24"/>
          <w:szCs w:val="24"/>
          <w:lang w:val="uk-UA"/>
        </w:rPr>
        <w:t>здійснено до набрання чинності цим актом.</w:t>
      </w:r>
    </w:p>
    <w:p w14:paraId="53BFD7EC" w14:textId="77777777" w:rsidR="0019057B" w:rsidRDefault="0019057B" w:rsidP="005C7957">
      <w:pPr>
        <w:spacing w:after="0" w:line="240" w:lineRule="atLeast"/>
        <w:ind w:firstLine="708"/>
        <w:jc w:val="both"/>
        <w:rPr>
          <w:rFonts w:ascii="Times New Roman" w:hAnsi="Times New Roman"/>
          <w:color w:val="000000"/>
          <w:sz w:val="24"/>
          <w:szCs w:val="24"/>
          <w:lang w:val="uk-UA"/>
        </w:rPr>
      </w:pPr>
    </w:p>
    <w:p w14:paraId="60C6167F" w14:textId="2E56D1EA" w:rsidR="005C7957" w:rsidRPr="00D25522" w:rsidRDefault="005C7957" w:rsidP="005C7957">
      <w:pPr>
        <w:spacing w:after="0" w:line="240" w:lineRule="atLeast"/>
        <w:ind w:firstLine="708"/>
        <w:jc w:val="both"/>
        <w:rPr>
          <w:rFonts w:ascii="Times New Roman" w:hAnsi="Times New Roman"/>
          <w:color w:val="000000"/>
          <w:sz w:val="24"/>
          <w:szCs w:val="24"/>
          <w:lang w:val="uk-UA"/>
        </w:rPr>
      </w:pPr>
      <w:r w:rsidRPr="00D25522">
        <w:rPr>
          <w:rFonts w:ascii="Times New Roman" w:hAnsi="Times New Roman"/>
          <w:color w:val="000000"/>
          <w:sz w:val="24"/>
          <w:szCs w:val="24"/>
          <w:lang w:val="uk-UA"/>
        </w:rPr>
        <w:t xml:space="preserve"> Повторне відстеження результативності регуляторного акта здійснюватиметься через рік з дня набрання чинності цим регуляторним актом.  За результатами даного відстеження відбудеться порівняння показників базового та повторного відстеження.</w:t>
      </w:r>
    </w:p>
    <w:p w14:paraId="6FFDA524" w14:textId="77777777" w:rsidR="0019057B" w:rsidRDefault="0019057B" w:rsidP="005C7957">
      <w:pPr>
        <w:spacing w:after="0" w:line="240" w:lineRule="atLeast"/>
        <w:ind w:firstLine="708"/>
        <w:jc w:val="both"/>
        <w:rPr>
          <w:rFonts w:ascii="Times New Roman" w:hAnsi="Times New Roman"/>
          <w:color w:val="000000"/>
          <w:sz w:val="24"/>
          <w:szCs w:val="24"/>
          <w:lang w:val="uk-UA"/>
        </w:rPr>
      </w:pPr>
    </w:p>
    <w:p w14:paraId="2A59EB84" w14:textId="01CB5161" w:rsidR="005C7957" w:rsidRPr="00D25522" w:rsidRDefault="005C7957" w:rsidP="005C7957">
      <w:pPr>
        <w:spacing w:after="0" w:line="240" w:lineRule="atLeast"/>
        <w:ind w:firstLine="708"/>
        <w:jc w:val="both"/>
        <w:rPr>
          <w:rFonts w:ascii="Times New Roman" w:hAnsi="Times New Roman"/>
          <w:color w:val="000000"/>
          <w:sz w:val="24"/>
          <w:szCs w:val="24"/>
          <w:lang w:val="uk-UA"/>
        </w:rPr>
      </w:pPr>
      <w:r w:rsidRPr="00D25522">
        <w:rPr>
          <w:rFonts w:ascii="Times New Roman" w:hAnsi="Times New Roman"/>
          <w:color w:val="000000"/>
          <w:sz w:val="24"/>
          <w:szCs w:val="24"/>
          <w:lang w:val="uk-UA"/>
        </w:rPr>
        <w:t>Відстеження результативності цього регуляторного акта буде здійснюватися статистичним методом, шляхом проведення аналізу даних  надходжень від оренди майна комунальної власності громади, іншої статистичної інформації, отриманої                                     від балансоутримувачів</w:t>
      </w:r>
      <w:r w:rsidR="000A0DA6">
        <w:rPr>
          <w:rFonts w:ascii="Times New Roman" w:hAnsi="Times New Roman"/>
          <w:color w:val="000000"/>
          <w:sz w:val="24"/>
          <w:szCs w:val="24"/>
          <w:lang w:val="uk-UA"/>
        </w:rPr>
        <w:t>.</w:t>
      </w:r>
    </w:p>
    <w:p w14:paraId="56ACF793" w14:textId="77777777" w:rsidR="005C7957" w:rsidRPr="00D25522" w:rsidRDefault="005C7957" w:rsidP="005C7957">
      <w:pPr>
        <w:spacing w:after="0" w:line="240" w:lineRule="atLeast"/>
        <w:ind w:firstLine="708"/>
        <w:jc w:val="both"/>
        <w:rPr>
          <w:rFonts w:ascii="Times New Roman" w:hAnsi="Times New Roman"/>
          <w:color w:val="000000"/>
          <w:sz w:val="24"/>
          <w:szCs w:val="24"/>
          <w:lang w:val="uk-UA"/>
        </w:rPr>
      </w:pPr>
    </w:p>
    <w:p w14:paraId="44A2AD53" w14:textId="77777777" w:rsidR="005C7957" w:rsidRPr="00D25522" w:rsidRDefault="005C7957" w:rsidP="005C7957">
      <w:pPr>
        <w:spacing w:after="0" w:line="240" w:lineRule="atLeast"/>
        <w:ind w:firstLine="708"/>
        <w:jc w:val="both"/>
        <w:rPr>
          <w:rFonts w:ascii="Times New Roman" w:hAnsi="Times New Roman"/>
          <w:color w:val="000000"/>
          <w:sz w:val="24"/>
          <w:szCs w:val="24"/>
          <w:lang w:val="uk-UA"/>
        </w:rPr>
      </w:pPr>
    </w:p>
    <w:p w14:paraId="2FE02AB6" w14:textId="521EC6DC" w:rsidR="005C7957" w:rsidRPr="00D25522" w:rsidRDefault="005C7957" w:rsidP="005C7957">
      <w:pPr>
        <w:spacing w:after="0" w:line="240" w:lineRule="atLeast"/>
        <w:ind w:firstLine="708"/>
        <w:jc w:val="both"/>
        <w:rPr>
          <w:rFonts w:ascii="Times New Roman" w:hAnsi="Times New Roman"/>
          <w:color w:val="000000"/>
          <w:sz w:val="24"/>
          <w:szCs w:val="24"/>
          <w:lang w:val="uk-UA"/>
        </w:rPr>
      </w:pPr>
    </w:p>
    <w:p w14:paraId="01BFB4E7" w14:textId="328BA044" w:rsidR="005C7957" w:rsidRPr="00D25522" w:rsidRDefault="005C7957" w:rsidP="005C7957">
      <w:pPr>
        <w:spacing w:after="0" w:line="240" w:lineRule="atLeast"/>
        <w:ind w:firstLine="708"/>
        <w:jc w:val="both"/>
        <w:rPr>
          <w:rFonts w:ascii="Times New Roman" w:hAnsi="Times New Roman"/>
          <w:color w:val="000000"/>
          <w:sz w:val="24"/>
          <w:szCs w:val="24"/>
          <w:lang w:val="uk-UA"/>
        </w:rPr>
      </w:pPr>
    </w:p>
    <w:p w14:paraId="319019D6" w14:textId="003BFC04" w:rsidR="005C7957" w:rsidRPr="00D25522" w:rsidRDefault="005C7957" w:rsidP="005C7957">
      <w:pPr>
        <w:spacing w:after="0" w:line="240" w:lineRule="atLeast"/>
        <w:ind w:firstLine="708"/>
        <w:jc w:val="both"/>
        <w:rPr>
          <w:rFonts w:ascii="Times New Roman" w:hAnsi="Times New Roman"/>
          <w:color w:val="000000"/>
          <w:sz w:val="24"/>
          <w:szCs w:val="24"/>
          <w:lang w:val="uk-UA"/>
        </w:rPr>
      </w:pPr>
    </w:p>
    <w:p w14:paraId="183FCDB1" w14:textId="62C2C788" w:rsidR="005C7957" w:rsidRPr="00D25522" w:rsidRDefault="005C7957" w:rsidP="005C7957">
      <w:pPr>
        <w:spacing w:after="0" w:line="240" w:lineRule="atLeast"/>
        <w:ind w:firstLine="708"/>
        <w:jc w:val="both"/>
        <w:rPr>
          <w:rFonts w:ascii="Times New Roman" w:hAnsi="Times New Roman"/>
          <w:color w:val="000000"/>
          <w:sz w:val="24"/>
          <w:szCs w:val="24"/>
          <w:lang w:val="uk-UA"/>
        </w:rPr>
      </w:pPr>
    </w:p>
    <w:p w14:paraId="45D34EA0" w14:textId="77777777" w:rsidR="005C7957" w:rsidRPr="00D25522" w:rsidRDefault="005C7957" w:rsidP="005C7957">
      <w:pPr>
        <w:spacing w:after="0" w:line="240" w:lineRule="atLeast"/>
        <w:ind w:firstLine="708"/>
        <w:jc w:val="both"/>
        <w:rPr>
          <w:rFonts w:ascii="Times New Roman" w:hAnsi="Times New Roman"/>
          <w:color w:val="000000"/>
          <w:sz w:val="24"/>
          <w:szCs w:val="24"/>
          <w:lang w:val="uk-UA"/>
        </w:rPr>
      </w:pPr>
    </w:p>
    <w:p w14:paraId="567C270A" w14:textId="77777777" w:rsidR="005C7957" w:rsidRPr="00D25522" w:rsidRDefault="005C7957" w:rsidP="005C7957">
      <w:pPr>
        <w:spacing w:after="0" w:line="240" w:lineRule="atLeast"/>
        <w:ind w:firstLine="708"/>
        <w:jc w:val="both"/>
        <w:rPr>
          <w:rFonts w:ascii="Times New Roman" w:hAnsi="Times New Roman"/>
          <w:color w:val="000000"/>
          <w:sz w:val="24"/>
          <w:szCs w:val="24"/>
          <w:lang w:val="uk-UA"/>
        </w:rPr>
      </w:pPr>
      <w:r w:rsidRPr="00D25522">
        <w:rPr>
          <w:rFonts w:ascii="Times New Roman" w:hAnsi="Times New Roman"/>
          <w:color w:val="000000"/>
          <w:sz w:val="24"/>
          <w:szCs w:val="24"/>
          <w:lang w:val="uk-UA"/>
        </w:rPr>
        <w:t xml:space="preserve">Цільова група осіб: орендарі  та орендодавці  майна  комунальної власності Чорноморської міської територіальної громади в особі Чорноморської міської ради Одеського району Одеської області. </w:t>
      </w:r>
    </w:p>
    <w:p w14:paraId="73F29F71" w14:textId="77777777" w:rsidR="005C7957" w:rsidRPr="00D25522" w:rsidRDefault="005C7957" w:rsidP="005C7957">
      <w:pPr>
        <w:pStyle w:val="10"/>
        <w:widowControl/>
        <w:shd w:val="clear" w:color="auto" w:fill="FFFFFF"/>
        <w:jc w:val="right"/>
        <w:rPr>
          <w:rFonts w:ascii="Times New Roman" w:eastAsia="Times New Roman" w:hAnsi="Times New Roman" w:cs="Times New Roman"/>
          <w:b/>
        </w:rPr>
      </w:pPr>
    </w:p>
    <w:p w14:paraId="3DDBB912" w14:textId="77777777" w:rsidR="005C7957" w:rsidRPr="00D25522" w:rsidRDefault="005C7957" w:rsidP="005C7957">
      <w:pPr>
        <w:pStyle w:val="10"/>
        <w:widowControl/>
        <w:shd w:val="clear" w:color="auto" w:fill="FFFFFF"/>
        <w:jc w:val="right"/>
        <w:rPr>
          <w:rFonts w:ascii="Times New Roman" w:eastAsia="Times New Roman" w:hAnsi="Times New Roman" w:cs="Times New Roman"/>
          <w:b/>
        </w:rPr>
      </w:pPr>
    </w:p>
    <w:p w14:paraId="3157CDAB" w14:textId="77777777" w:rsidR="005C7957" w:rsidRPr="00D25522" w:rsidRDefault="005C7957" w:rsidP="005C7957">
      <w:pPr>
        <w:pStyle w:val="10"/>
        <w:widowControl/>
        <w:shd w:val="clear" w:color="auto" w:fill="FFFFFF"/>
        <w:jc w:val="right"/>
        <w:rPr>
          <w:rFonts w:ascii="Times New Roman" w:eastAsia="Times New Roman" w:hAnsi="Times New Roman" w:cs="Times New Roman"/>
          <w:b/>
        </w:rPr>
      </w:pPr>
    </w:p>
    <w:p w14:paraId="1079E2B4" w14:textId="77777777" w:rsidR="005C7957" w:rsidRPr="00D25522" w:rsidRDefault="005C7957" w:rsidP="005C7957">
      <w:pPr>
        <w:pStyle w:val="10"/>
        <w:shd w:val="clear" w:color="auto" w:fill="FFFFFF"/>
        <w:jc w:val="right"/>
        <w:rPr>
          <w:rFonts w:ascii="Times New Roman" w:eastAsia="Times New Roman" w:hAnsi="Times New Roman" w:cs="Times New Roman"/>
        </w:rPr>
      </w:pPr>
    </w:p>
    <w:p w14:paraId="2EFAD51B" w14:textId="77777777" w:rsidR="005C7957" w:rsidRPr="00D25522" w:rsidRDefault="005C7957" w:rsidP="005C7957">
      <w:pPr>
        <w:pStyle w:val="10"/>
        <w:widowControl/>
        <w:shd w:val="clear" w:color="auto" w:fill="FFFFFF"/>
        <w:jc w:val="both"/>
        <w:rPr>
          <w:rFonts w:ascii="Times New Roman" w:eastAsia="Times New Roman" w:hAnsi="Times New Roman" w:cs="Times New Roman"/>
        </w:rPr>
      </w:pPr>
      <w:r w:rsidRPr="00D25522">
        <w:rPr>
          <w:rFonts w:ascii="Times New Roman" w:eastAsia="Times New Roman" w:hAnsi="Times New Roman" w:cs="Times New Roman"/>
        </w:rPr>
        <w:t>Заступник  міського голови                                                                     Ігор  СУРНІН</w:t>
      </w:r>
    </w:p>
    <w:p w14:paraId="67CE2BBF" w14:textId="77777777" w:rsidR="005C7957" w:rsidRPr="00D25522" w:rsidRDefault="005C7957" w:rsidP="005C7957">
      <w:pPr>
        <w:pStyle w:val="10"/>
        <w:widowControl/>
        <w:shd w:val="clear" w:color="auto" w:fill="FFFFFF"/>
        <w:jc w:val="right"/>
        <w:rPr>
          <w:rFonts w:ascii="Times New Roman" w:eastAsia="Times New Roman" w:hAnsi="Times New Roman" w:cs="Times New Roman"/>
          <w:b/>
        </w:rPr>
      </w:pPr>
    </w:p>
    <w:p w14:paraId="6B712E67" w14:textId="77777777" w:rsidR="005C7957" w:rsidRPr="00D25522" w:rsidRDefault="005C7957" w:rsidP="005C7957">
      <w:pPr>
        <w:pStyle w:val="10"/>
        <w:widowControl/>
        <w:shd w:val="clear" w:color="auto" w:fill="FFFFFF"/>
        <w:jc w:val="right"/>
        <w:rPr>
          <w:rFonts w:ascii="Times New Roman" w:eastAsia="Times New Roman" w:hAnsi="Times New Roman" w:cs="Times New Roman"/>
          <w:b/>
        </w:rPr>
      </w:pPr>
    </w:p>
    <w:p w14:paraId="700E1476" w14:textId="77777777" w:rsidR="005C7957" w:rsidRPr="00D25522" w:rsidRDefault="005C7957" w:rsidP="005C7957">
      <w:pPr>
        <w:pStyle w:val="10"/>
        <w:widowControl/>
        <w:shd w:val="clear" w:color="auto" w:fill="FFFFFF"/>
        <w:jc w:val="right"/>
        <w:rPr>
          <w:rFonts w:ascii="Times New Roman" w:eastAsia="Times New Roman" w:hAnsi="Times New Roman" w:cs="Times New Roman"/>
          <w:b/>
        </w:rPr>
      </w:pPr>
    </w:p>
    <w:p w14:paraId="6733D432" w14:textId="77777777" w:rsidR="005C7957" w:rsidRPr="00D25522" w:rsidRDefault="005C7957" w:rsidP="005C7957">
      <w:pPr>
        <w:pStyle w:val="10"/>
        <w:widowControl/>
        <w:shd w:val="clear" w:color="auto" w:fill="FFFFFF"/>
        <w:jc w:val="right"/>
        <w:rPr>
          <w:rFonts w:ascii="Times New Roman" w:eastAsia="Times New Roman" w:hAnsi="Times New Roman" w:cs="Times New Roman"/>
          <w:b/>
        </w:rPr>
      </w:pPr>
    </w:p>
    <w:p w14:paraId="4A608091" w14:textId="77777777" w:rsidR="005C7957" w:rsidRPr="00D25522" w:rsidRDefault="005C7957" w:rsidP="005C7957">
      <w:pPr>
        <w:pStyle w:val="10"/>
        <w:widowControl/>
        <w:shd w:val="clear" w:color="auto" w:fill="FFFFFF"/>
        <w:jc w:val="right"/>
        <w:rPr>
          <w:rFonts w:ascii="Times New Roman" w:eastAsia="Times New Roman" w:hAnsi="Times New Roman" w:cs="Times New Roman"/>
          <w:b/>
        </w:rPr>
      </w:pPr>
    </w:p>
    <w:p w14:paraId="7A441DB9" w14:textId="77777777" w:rsidR="005C7957" w:rsidRPr="00D25522" w:rsidRDefault="005C7957" w:rsidP="005C7957">
      <w:pPr>
        <w:pStyle w:val="10"/>
        <w:widowControl/>
        <w:shd w:val="clear" w:color="auto" w:fill="FFFFFF"/>
        <w:jc w:val="right"/>
        <w:rPr>
          <w:rFonts w:ascii="Times New Roman" w:eastAsia="Times New Roman" w:hAnsi="Times New Roman" w:cs="Times New Roman"/>
          <w:b/>
        </w:rPr>
      </w:pPr>
    </w:p>
    <w:p w14:paraId="2235482E" w14:textId="77777777" w:rsidR="005C7957" w:rsidRPr="00D25522" w:rsidRDefault="005C7957" w:rsidP="005C7957">
      <w:pPr>
        <w:pStyle w:val="10"/>
        <w:widowControl/>
        <w:shd w:val="clear" w:color="auto" w:fill="FFFFFF"/>
        <w:jc w:val="right"/>
        <w:rPr>
          <w:rFonts w:ascii="Times New Roman" w:eastAsia="Times New Roman" w:hAnsi="Times New Roman" w:cs="Times New Roman"/>
          <w:b/>
        </w:rPr>
      </w:pPr>
    </w:p>
    <w:p w14:paraId="711EDDDB" w14:textId="77777777" w:rsidR="005C7957" w:rsidRPr="00D25522" w:rsidRDefault="005C7957" w:rsidP="005C7957">
      <w:pPr>
        <w:pStyle w:val="10"/>
        <w:widowControl/>
        <w:shd w:val="clear" w:color="auto" w:fill="FFFFFF"/>
        <w:jc w:val="right"/>
        <w:rPr>
          <w:rFonts w:ascii="Times New Roman" w:eastAsia="Times New Roman" w:hAnsi="Times New Roman" w:cs="Times New Roman"/>
          <w:b/>
        </w:rPr>
      </w:pPr>
    </w:p>
    <w:p w14:paraId="48320FE5" w14:textId="77777777" w:rsidR="005C7957" w:rsidRPr="00D25522" w:rsidRDefault="005C7957" w:rsidP="005C7957">
      <w:pPr>
        <w:pStyle w:val="10"/>
        <w:widowControl/>
        <w:shd w:val="clear" w:color="auto" w:fill="FFFFFF"/>
        <w:jc w:val="right"/>
        <w:rPr>
          <w:rFonts w:ascii="Times New Roman" w:eastAsia="Times New Roman" w:hAnsi="Times New Roman" w:cs="Times New Roman"/>
          <w:b/>
        </w:rPr>
      </w:pPr>
    </w:p>
    <w:p w14:paraId="4398AF6A" w14:textId="77777777" w:rsidR="005C7957" w:rsidRPr="00D25522" w:rsidRDefault="005C7957" w:rsidP="005C7957">
      <w:pPr>
        <w:pStyle w:val="10"/>
        <w:widowControl/>
        <w:shd w:val="clear" w:color="auto" w:fill="FFFFFF"/>
        <w:jc w:val="right"/>
        <w:rPr>
          <w:rFonts w:ascii="Times New Roman" w:eastAsia="Times New Roman" w:hAnsi="Times New Roman" w:cs="Times New Roman"/>
          <w:b/>
        </w:rPr>
      </w:pPr>
    </w:p>
    <w:p w14:paraId="538E4C93" w14:textId="77777777" w:rsidR="005C7957" w:rsidRPr="00D25522" w:rsidRDefault="005C7957" w:rsidP="005C7957">
      <w:pPr>
        <w:pStyle w:val="10"/>
        <w:widowControl/>
        <w:shd w:val="clear" w:color="auto" w:fill="FFFFFF"/>
        <w:jc w:val="right"/>
        <w:rPr>
          <w:rFonts w:ascii="Times New Roman" w:eastAsia="Times New Roman" w:hAnsi="Times New Roman" w:cs="Times New Roman"/>
          <w:b/>
        </w:rPr>
      </w:pPr>
    </w:p>
    <w:p w14:paraId="151C7FCB" w14:textId="77777777" w:rsidR="005C7957" w:rsidRPr="00D25522" w:rsidRDefault="005C7957" w:rsidP="005C7957">
      <w:pPr>
        <w:pStyle w:val="10"/>
        <w:widowControl/>
        <w:shd w:val="clear" w:color="auto" w:fill="FFFFFF"/>
        <w:jc w:val="right"/>
        <w:rPr>
          <w:rFonts w:ascii="Times New Roman" w:eastAsia="Times New Roman" w:hAnsi="Times New Roman" w:cs="Times New Roman"/>
          <w:b/>
        </w:rPr>
      </w:pPr>
    </w:p>
    <w:p w14:paraId="015F40CD" w14:textId="77777777" w:rsidR="005C7957" w:rsidRPr="00D25522" w:rsidRDefault="005C7957" w:rsidP="005C7957">
      <w:pPr>
        <w:pStyle w:val="10"/>
        <w:widowControl/>
        <w:shd w:val="clear" w:color="auto" w:fill="FFFFFF"/>
        <w:jc w:val="right"/>
        <w:rPr>
          <w:rFonts w:ascii="Times New Roman" w:eastAsia="Times New Roman" w:hAnsi="Times New Roman" w:cs="Times New Roman"/>
          <w:b/>
        </w:rPr>
      </w:pPr>
    </w:p>
    <w:p w14:paraId="3E45B8D6" w14:textId="77777777" w:rsidR="005C7957" w:rsidRPr="00D25522" w:rsidRDefault="005C7957" w:rsidP="005C7957">
      <w:pPr>
        <w:pStyle w:val="10"/>
        <w:widowControl/>
        <w:shd w:val="clear" w:color="auto" w:fill="FFFFFF"/>
        <w:jc w:val="right"/>
        <w:rPr>
          <w:rFonts w:ascii="Times New Roman" w:eastAsia="Times New Roman" w:hAnsi="Times New Roman" w:cs="Times New Roman"/>
          <w:b/>
        </w:rPr>
      </w:pPr>
    </w:p>
    <w:p w14:paraId="13D0C4B6" w14:textId="77777777" w:rsidR="005C7957" w:rsidRPr="00D25522" w:rsidRDefault="005C7957" w:rsidP="005C7957">
      <w:pPr>
        <w:pStyle w:val="10"/>
        <w:widowControl/>
        <w:shd w:val="clear" w:color="auto" w:fill="FFFFFF"/>
        <w:jc w:val="right"/>
        <w:rPr>
          <w:rFonts w:ascii="Times New Roman" w:eastAsia="Times New Roman" w:hAnsi="Times New Roman" w:cs="Times New Roman"/>
          <w:b/>
        </w:rPr>
      </w:pPr>
    </w:p>
    <w:p w14:paraId="4B172653" w14:textId="77777777" w:rsidR="005C7957" w:rsidRPr="00D25522" w:rsidRDefault="005C7957" w:rsidP="005C7957">
      <w:pPr>
        <w:pStyle w:val="10"/>
        <w:widowControl/>
        <w:shd w:val="clear" w:color="auto" w:fill="FFFFFF"/>
        <w:jc w:val="right"/>
        <w:rPr>
          <w:rFonts w:ascii="Times New Roman" w:eastAsia="Times New Roman" w:hAnsi="Times New Roman" w:cs="Times New Roman"/>
          <w:b/>
        </w:rPr>
      </w:pPr>
    </w:p>
    <w:p w14:paraId="52261E6F" w14:textId="77777777" w:rsidR="005C7957" w:rsidRPr="00D25522" w:rsidRDefault="005C7957" w:rsidP="005C7957">
      <w:pPr>
        <w:pStyle w:val="10"/>
        <w:widowControl/>
        <w:shd w:val="clear" w:color="auto" w:fill="FFFFFF"/>
        <w:jc w:val="right"/>
        <w:rPr>
          <w:rFonts w:ascii="Times New Roman" w:eastAsia="Times New Roman" w:hAnsi="Times New Roman" w:cs="Times New Roman"/>
          <w:b/>
        </w:rPr>
      </w:pPr>
    </w:p>
    <w:p w14:paraId="1B6A71D3" w14:textId="77777777" w:rsidR="005C7957" w:rsidRPr="00D25522" w:rsidRDefault="005C7957" w:rsidP="005C7957">
      <w:pPr>
        <w:pStyle w:val="10"/>
        <w:widowControl/>
        <w:shd w:val="clear" w:color="auto" w:fill="FFFFFF"/>
        <w:jc w:val="right"/>
        <w:rPr>
          <w:rFonts w:ascii="Times New Roman" w:eastAsia="Times New Roman" w:hAnsi="Times New Roman" w:cs="Times New Roman"/>
          <w:b/>
        </w:rPr>
      </w:pPr>
    </w:p>
    <w:p w14:paraId="5D9D7BE6" w14:textId="77777777" w:rsidR="005C7957" w:rsidRPr="00D25522" w:rsidRDefault="005C7957" w:rsidP="005C7957">
      <w:pPr>
        <w:pStyle w:val="10"/>
        <w:widowControl/>
        <w:shd w:val="clear" w:color="auto" w:fill="FFFFFF"/>
        <w:jc w:val="right"/>
        <w:rPr>
          <w:rFonts w:ascii="Times New Roman" w:eastAsia="Times New Roman" w:hAnsi="Times New Roman" w:cs="Times New Roman"/>
          <w:b/>
        </w:rPr>
      </w:pPr>
    </w:p>
    <w:p w14:paraId="7DA714FF" w14:textId="77777777" w:rsidR="005C7957" w:rsidRPr="00D25522" w:rsidRDefault="005C7957" w:rsidP="005C7957">
      <w:pPr>
        <w:pStyle w:val="10"/>
        <w:widowControl/>
        <w:shd w:val="clear" w:color="auto" w:fill="FFFFFF"/>
        <w:jc w:val="right"/>
        <w:rPr>
          <w:rFonts w:ascii="Times New Roman" w:eastAsia="Times New Roman" w:hAnsi="Times New Roman" w:cs="Times New Roman"/>
          <w:b/>
        </w:rPr>
      </w:pPr>
    </w:p>
    <w:p w14:paraId="0DDD70CD" w14:textId="77777777" w:rsidR="005C7957" w:rsidRPr="00D25522" w:rsidRDefault="005C7957" w:rsidP="005C7957">
      <w:pPr>
        <w:pStyle w:val="10"/>
        <w:widowControl/>
        <w:shd w:val="clear" w:color="auto" w:fill="FFFFFF"/>
        <w:jc w:val="right"/>
        <w:rPr>
          <w:rFonts w:ascii="Times New Roman" w:eastAsia="Times New Roman" w:hAnsi="Times New Roman" w:cs="Times New Roman"/>
          <w:b/>
        </w:rPr>
      </w:pPr>
    </w:p>
    <w:p w14:paraId="033D2D30" w14:textId="77777777" w:rsidR="005C7957" w:rsidRPr="00D25522" w:rsidRDefault="005C7957" w:rsidP="005C7957">
      <w:pPr>
        <w:pStyle w:val="10"/>
        <w:widowControl/>
        <w:shd w:val="clear" w:color="auto" w:fill="FFFFFF"/>
        <w:jc w:val="right"/>
        <w:rPr>
          <w:rFonts w:ascii="Times New Roman" w:eastAsia="Times New Roman" w:hAnsi="Times New Roman" w:cs="Times New Roman"/>
          <w:b/>
        </w:rPr>
      </w:pPr>
    </w:p>
    <w:p w14:paraId="5CFB2D34" w14:textId="77777777" w:rsidR="005C7957" w:rsidRPr="00D25522" w:rsidRDefault="005C7957" w:rsidP="005C7957">
      <w:pPr>
        <w:pStyle w:val="10"/>
        <w:widowControl/>
        <w:shd w:val="clear" w:color="auto" w:fill="FFFFFF"/>
        <w:jc w:val="right"/>
        <w:rPr>
          <w:rFonts w:ascii="Times New Roman" w:eastAsia="Times New Roman" w:hAnsi="Times New Roman" w:cs="Times New Roman"/>
          <w:b/>
        </w:rPr>
      </w:pPr>
    </w:p>
    <w:p w14:paraId="2B020886" w14:textId="77777777" w:rsidR="005C7957" w:rsidRPr="00D25522" w:rsidRDefault="005C7957" w:rsidP="005C7957">
      <w:pPr>
        <w:pStyle w:val="10"/>
        <w:widowControl/>
        <w:shd w:val="clear" w:color="auto" w:fill="FFFFFF"/>
        <w:jc w:val="right"/>
        <w:rPr>
          <w:rFonts w:ascii="Times New Roman" w:eastAsia="Times New Roman" w:hAnsi="Times New Roman" w:cs="Times New Roman"/>
          <w:b/>
        </w:rPr>
      </w:pPr>
    </w:p>
    <w:p w14:paraId="080DC4FD" w14:textId="77777777" w:rsidR="005C7957" w:rsidRPr="00D25522" w:rsidRDefault="005C7957" w:rsidP="005C7957">
      <w:pPr>
        <w:pStyle w:val="10"/>
        <w:widowControl/>
        <w:shd w:val="clear" w:color="auto" w:fill="FFFFFF"/>
        <w:jc w:val="both"/>
        <w:rPr>
          <w:rFonts w:ascii="Times New Roman" w:eastAsia="Times New Roman" w:hAnsi="Times New Roman" w:cs="Times New Roman"/>
          <w:sz w:val="14"/>
          <w:szCs w:val="14"/>
        </w:rPr>
      </w:pPr>
      <w:r w:rsidRPr="00D25522">
        <w:rPr>
          <w:rFonts w:ascii="Times New Roman" w:eastAsia="Times New Roman" w:hAnsi="Times New Roman" w:cs="Times New Roman"/>
          <w:sz w:val="14"/>
          <w:szCs w:val="14"/>
        </w:rPr>
        <w:t xml:space="preserve">Виконавець: </w:t>
      </w:r>
    </w:p>
    <w:p w14:paraId="134ADC41" w14:textId="77777777" w:rsidR="005C7957" w:rsidRPr="00D25522" w:rsidRDefault="005C7957" w:rsidP="005C7957">
      <w:pPr>
        <w:pStyle w:val="10"/>
        <w:widowControl/>
        <w:shd w:val="clear" w:color="auto" w:fill="FFFFFF"/>
        <w:jc w:val="both"/>
        <w:rPr>
          <w:rFonts w:ascii="Times New Roman" w:eastAsia="Times New Roman" w:hAnsi="Times New Roman" w:cs="Times New Roman"/>
          <w:sz w:val="14"/>
          <w:szCs w:val="14"/>
        </w:rPr>
      </w:pPr>
      <w:r w:rsidRPr="00D25522">
        <w:rPr>
          <w:rFonts w:ascii="Times New Roman" w:eastAsia="Times New Roman" w:hAnsi="Times New Roman" w:cs="Times New Roman"/>
          <w:sz w:val="14"/>
          <w:szCs w:val="14"/>
        </w:rPr>
        <w:t xml:space="preserve">начальник відділу комунальної власності </w:t>
      </w:r>
    </w:p>
    <w:p w14:paraId="39F061E3" w14:textId="77777777" w:rsidR="005C7957" w:rsidRPr="00D25522" w:rsidRDefault="005C7957" w:rsidP="005C7957">
      <w:pPr>
        <w:pStyle w:val="10"/>
        <w:widowControl/>
        <w:shd w:val="clear" w:color="auto" w:fill="FFFFFF"/>
        <w:jc w:val="both"/>
        <w:rPr>
          <w:rFonts w:ascii="Times New Roman" w:eastAsia="Times New Roman" w:hAnsi="Times New Roman" w:cs="Times New Roman"/>
          <w:sz w:val="14"/>
          <w:szCs w:val="14"/>
        </w:rPr>
      </w:pPr>
      <w:r w:rsidRPr="00D25522">
        <w:rPr>
          <w:rFonts w:ascii="Times New Roman" w:eastAsia="Times New Roman" w:hAnsi="Times New Roman" w:cs="Times New Roman"/>
          <w:sz w:val="14"/>
          <w:szCs w:val="14"/>
        </w:rPr>
        <w:t xml:space="preserve">управління комунальної власності </w:t>
      </w:r>
    </w:p>
    <w:p w14:paraId="55E804C0" w14:textId="77777777" w:rsidR="005C7957" w:rsidRPr="00D25522" w:rsidRDefault="005C7957" w:rsidP="005C7957">
      <w:pPr>
        <w:pStyle w:val="10"/>
        <w:widowControl/>
        <w:shd w:val="clear" w:color="auto" w:fill="FFFFFF"/>
        <w:jc w:val="both"/>
        <w:rPr>
          <w:rFonts w:ascii="Times New Roman" w:eastAsia="Times New Roman" w:hAnsi="Times New Roman" w:cs="Times New Roman"/>
          <w:sz w:val="14"/>
          <w:szCs w:val="14"/>
        </w:rPr>
      </w:pPr>
      <w:r w:rsidRPr="00D25522">
        <w:rPr>
          <w:rFonts w:ascii="Times New Roman" w:eastAsia="Times New Roman" w:hAnsi="Times New Roman" w:cs="Times New Roman"/>
          <w:sz w:val="14"/>
          <w:szCs w:val="14"/>
        </w:rPr>
        <w:t xml:space="preserve">та земельних відносин                                                                                                 Тетяна   </w:t>
      </w:r>
      <w:proofErr w:type="spellStart"/>
      <w:r w:rsidRPr="00D25522">
        <w:rPr>
          <w:rFonts w:ascii="Times New Roman" w:eastAsia="Times New Roman" w:hAnsi="Times New Roman" w:cs="Times New Roman"/>
          <w:sz w:val="14"/>
          <w:szCs w:val="14"/>
        </w:rPr>
        <w:t>Баришева</w:t>
      </w:r>
      <w:proofErr w:type="spellEnd"/>
      <w:r w:rsidRPr="00D25522">
        <w:rPr>
          <w:rFonts w:ascii="Times New Roman" w:eastAsia="Times New Roman" w:hAnsi="Times New Roman" w:cs="Times New Roman"/>
          <w:sz w:val="14"/>
          <w:szCs w:val="14"/>
        </w:rPr>
        <w:t xml:space="preserve"> </w:t>
      </w:r>
    </w:p>
    <w:p w14:paraId="410B17EF" w14:textId="77777777" w:rsidR="005C7957" w:rsidRPr="00D25522" w:rsidRDefault="005C7957" w:rsidP="005C7957">
      <w:pPr>
        <w:pStyle w:val="10"/>
        <w:widowControl/>
        <w:shd w:val="clear" w:color="auto" w:fill="FFFFFF"/>
        <w:jc w:val="both"/>
        <w:rPr>
          <w:rFonts w:ascii="Times New Roman" w:eastAsia="Times New Roman" w:hAnsi="Times New Roman" w:cs="Times New Roman"/>
          <w:sz w:val="14"/>
          <w:szCs w:val="14"/>
        </w:rPr>
      </w:pPr>
    </w:p>
    <w:p w14:paraId="0C882565" w14:textId="77777777" w:rsidR="000C221F" w:rsidRPr="00D25522" w:rsidRDefault="000C221F" w:rsidP="005C7957">
      <w:pPr>
        <w:jc w:val="both"/>
        <w:rPr>
          <w:rFonts w:ascii="Times New Roman" w:hAnsi="Times New Roman" w:cs="Times New Roman"/>
          <w:sz w:val="24"/>
          <w:szCs w:val="24"/>
          <w:lang w:val="uk-UA"/>
        </w:rPr>
      </w:pPr>
    </w:p>
    <w:sectPr w:rsidR="000C221F" w:rsidRPr="00D25522" w:rsidSect="00920C4B">
      <w:pgSz w:w="11906" w:h="16838"/>
      <w:pgMar w:top="851" w:right="707"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96D3F"/>
    <w:multiLevelType w:val="multilevel"/>
    <w:tmpl w:val="A7062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A0B4F74"/>
    <w:multiLevelType w:val="multilevel"/>
    <w:tmpl w:val="4D80788A"/>
    <w:lvl w:ilvl="0">
      <w:start w:val="5"/>
      <w:numFmt w:val="upperRoman"/>
      <w:lvlText w:val="%1."/>
      <w:lvlJc w:val="left"/>
      <w:pPr>
        <w:ind w:left="1135" w:firstLine="0"/>
      </w:pPr>
      <w:rPr>
        <w:rFonts w:ascii="Times New Roman" w:eastAsia="Times New Roman" w:hAnsi="Times New Roman" w:cs="Times New Roman"/>
        <w:b/>
        <w:i w:val="0"/>
        <w:smallCaps w:val="0"/>
        <w:strike w:val="0"/>
        <w:color w:val="000000"/>
        <w:sz w:val="26"/>
        <w:szCs w:val="26"/>
        <w:u w:val="none"/>
      </w:rPr>
    </w:lvl>
    <w:lvl w:ilvl="1">
      <w:numFmt w:val="decimal"/>
      <w:lvlText w:val=""/>
      <w:lvlJc w:val="left"/>
      <w:pPr>
        <w:ind w:left="1135" w:firstLine="0"/>
      </w:pPr>
    </w:lvl>
    <w:lvl w:ilvl="2">
      <w:numFmt w:val="decimal"/>
      <w:lvlText w:val=""/>
      <w:lvlJc w:val="left"/>
      <w:pPr>
        <w:ind w:left="1135" w:firstLine="0"/>
      </w:pPr>
    </w:lvl>
    <w:lvl w:ilvl="3">
      <w:numFmt w:val="decimal"/>
      <w:lvlText w:val=""/>
      <w:lvlJc w:val="left"/>
      <w:pPr>
        <w:ind w:left="1135" w:firstLine="0"/>
      </w:pPr>
    </w:lvl>
    <w:lvl w:ilvl="4">
      <w:numFmt w:val="decimal"/>
      <w:lvlText w:val=""/>
      <w:lvlJc w:val="left"/>
      <w:pPr>
        <w:ind w:left="1135" w:firstLine="0"/>
      </w:pPr>
    </w:lvl>
    <w:lvl w:ilvl="5">
      <w:numFmt w:val="decimal"/>
      <w:lvlText w:val=""/>
      <w:lvlJc w:val="left"/>
      <w:pPr>
        <w:ind w:left="1135" w:firstLine="0"/>
      </w:pPr>
    </w:lvl>
    <w:lvl w:ilvl="6">
      <w:numFmt w:val="decimal"/>
      <w:lvlText w:val=""/>
      <w:lvlJc w:val="left"/>
      <w:pPr>
        <w:ind w:left="1135" w:firstLine="0"/>
      </w:pPr>
    </w:lvl>
    <w:lvl w:ilvl="7">
      <w:numFmt w:val="decimal"/>
      <w:lvlText w:val=""/>
      <w:lvlJc w:val="left"/>
      <w:pPr>
        <w:ind w:left="1135" w:firstLine="0"/>
      </w:pPr>
    </w:lvl>
    <w:lvl w:ilvl="8">
      <w:numFmt w:val="decimal"/>
      <w:lvlText w:val=""/>
      <w:lvlJc w:val="left"/>
      <w:pPr>
        <w:ind w:left="1135" w:firstLine="0"/>
      </w:pPr>
    </w:lvl>
  </w:abstractNum>
  <w:abstractNum w:abstractNumId="2" w15:restartNumberingAfterBreak="0">
    <w:nsid w:val="320B16A6"/>
    <w:multiLevelType w:val="hybridMultilevel"/>
    <w:tmpl w:val="FD6235D6"/>
    <w:lvl w:ilvl="0" w:tplc="FFFFFFFF">
      <w:start w:val="1"/>
      <w:numFmt w:val="decimal"/>
      <w:lvlText w:val="%1."/>
      <w:lvlJc w:val="left"/>
      <w:pPr>
        <w:ind w:left="1182" w:hanging="360"/>
      </w:pPr>
      <w:rPr>
        <w:rFonts w:hint="default"/>
      </w:rPr>
    </w:lvl>
    <w:lvl w:ilvl="1" w:tplc="FFFFFFFF" w:tentative="1">
      <w:start w:val="1"/>
      <w:numFmt w:val="lowerLetter"/>
      <w:lvlText w:val="%2."/>
      <w:lvlJc w:val="left"/>
      <w:pPr>
        <w:ind w:left="1902" w:hanging="360"/>
      </w:pPr>
    </w:lvl>
    <w:lvl w:ilvl="2" w:tplc="FFFFFFFF" w:tentative="1">
      <w:start w:val="1"/>
      <w:numFmt w:val="lowerRoman"/>
      <w:lvlText w:val="%3."/>
      <w:lvlJc w:val="right"/>
      <w:pPr>
        <w:ind w:left="2622" w:hanging="180"/>
      </w:pPr>
    </w:lvl>
    <w:lvl w:ilvl="3" w:tplc="FFFFFFFF" w:tentative="1">
      <w:start w:val="1"/>
      <w:numFmt w:val="decimal"/>
      <w:lvlText w:val="%4."/>
      <w:lvlJc w:val="left"/>
      <w:pPr>
        <w:ind w:left="3342" w:hanging="360"/>
      </w:pPr>
    </w:lvl>
    <w:lvl w:ilvl="4" w:tplc="FFFFFFFF" w:tentative="1">
      <w:start w:val="1"/>
      <w:numFmt w:val="lowerLetter"/>
      <w:lvlText w:val="%5."/>
      <w:lvlJc w:val="left"/>
      <w:pPr>
        <w:ind w:left="4062" w:hanging="360"/>
      </w:pPr>
    </w:lvl>
    <w:lvl w:ilvl="5" w:tplc="FFFFFFFF" w:tentative="1">
      <w:start w:val="1"/>
      <w:numFmt w:val="lowerRoman"/>
      <w:lvlText w:val="%6."/>
      <w:lvlJc w:val="right"/>
      <w:pPr>
        <w:ind w:left="4782" w:hanging="180"/>
      </w:pPr>
    </w:lvl>
    <w:lvl w:ilvl="6" w:tplc="FFFFFFFF" w:tentative="1">
      <w:start w:val="1"/>
      <w:numFmt w:val="decimal"/>
      <w:lvlText w:val="%7."/>
      <w:lvlJc w:val="left"/>
      <w:pPr>
        <w:ind w:left="5502" w:hanging="360"/>
      </w:pPr>
    </w:lvl>
    <w:lvl w:ilvl="7" w:tplc="FFFFFFFF" w:tentative="1">
      <w:start w:val="1"/>
      <w:numFmt w:val="lowerLetter"/>
      <w:lvlText w:val="%8."/>
      <w:lvlJc w:val="left"/>
      <w:pPr>
        <w:ind w:left="6222" w:hanging="360"/>
      </w:pPr>
    </w:lvl>
    <w:lvl w:ilvl="8" w:tplc="FFFFFFFF" w:tentative="1">
      <w:start w:val="1"/>
      <w:numFmt w:val="lowerRoman"/>
      <w:lvlText w:val="%9."/>
      <w:lvlJc w:val="right"/>
      <w:pPr>
        <w:ind w:left="6942" w:hanging="180"/>
      </w:pPr>
    </w:lvl>
  </w:abstractNum>
  <w:abstractNum w:abstractNumId="3" w15:restartNumberingAfterBreak="0">
    <w:nsid w:val="534F3C19"/>
    <w:multiLevelType w:val="multilevel"/>
    <w:tmpl w:val="A9A253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4870F22"/>
    <w:multiLevelType w:val="hybridMultilevel"/>
    <w:tmpl w:val="27C4E7C2"/>
    <w:lvl w:ilvl="0" w:tplc="3D16C398">
      <w:numFmt w:val="bullet"/>
      <w:lvlText w:val="-"/>
      <w:lvlJc w:val="left"/>
      <w:pPr>
        <w:ind w:left="810" w:hanging="360"/>
      </w:pPr>
      <w:rPr>
        <w:rFonts w:ascii="Times New Roman" w:eastAsia="Times New Roman" w:hAnsi="Times New Roman" w:cs="Times New Roman" w:hint="default"/>
        <w:color w:val="auto"/>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5" w15:restartNumberingAfterBreak="0">
    <w:nsid w:val="69DC635B"/>
    <w:multiLevelType w:val="hybridMultilevel"/>
    <w:tmpl w:val="FD6235D6"/>
    <w:lvl w:ilvl="0" w:tplc="09BE3D60">
      <w:start w:val="1"/>
      <w:numFmt w:val="decimal"/>
      <w:lvlText w:val="%1."/>
      <w:lvlJc w:val="left"/>
      <w:pPr>
        <w:ind w:left="1182" w:hanging="360"/>
      </w:pPr>
      <w:rPr>
        <w:rFonts w:hint="default"/>
      </w:rPr>
    </w:lvl>
    <w:lvl w:ilvl="1" w:tplc="04220019" w:tentative="1">
      <w:start w:val="1"/>
      <w:numFmt w:val="lowerLetter"/>
      <w:lvlText w:val="%2."/>
      <w:lvlJc w:val="left"/>
      <w:pPr>
        <w:ind w:left="1902" w:hanging="360"/>
      </w:pPr>
    </w:lvl>
    <w:lvl w:ilvl="2" w:tplc="0422001B" w:tentative="1">
      <w:start w:val="1"/>
      <w:numFmt w:val="lowerRoman"/>
      <w:lvlText w:val="%3."/>
      <w:lvlJc w:val="right"/>
      <w:pPr>
        <w:ind w:left="2622" w:hanging="180"/>
      </w:pPr>
    </w:lvl>
    <w:lvl w:ilvl="3" w:tplc="0422000F" w:tentative="1">
      <w:start w:val="1"/>
      <w:numFmt w:val="decimal"/>
      <w:lvlText w:val="%4."/>
      <w:lvlJc w:val="left"/>
      <w:pPr>
        <w:ind w:left="3342" w:hanging="360"/>
      </w:pPr>
    </w:lvl>
    <w:lvl w:ilvl="4" w:tplc="04220019" w:tentative="1">
      <w:start w:val="1"/>
      <w:numFmt w:val="lowerLetter"/>
      <w:lvlText w:val="%5."/>
      <w:lvlJc w:val="left"/>
      <w:pPr>
        <w:ind w:left="4062" w:hanging="360"/>
      </w:pPr>
    </w:lvl>
    <w:lvl w:ilvl="5" w:tplc="0422001B" w:tentative="1">
      <w:start w:val="1"/>
      <w:numFmt w:val="lowerRoman"/>
      <w:lvlText w:val="%6."/>
      <w:lvlJc w:val="right"/>
      <w:pPr>
        <w:ind w:left="4782" w:hanging="180"/>
      </w:pPr>
    </w:lvl>
    <w:lvl w:ilvl="6" w:tplc="0422000F" w:tentative="1">
      <w:start w:val="1"/>
      <w:numFmt w:val="decimal"/>
      <w:lvlText w:val="%7."/>
      <w:lvlJc w:val="left"/>
      <w:pPr>
        <w:ind w:left="5502" w:hanging="360"/>
      </w:pPr>
    </w:lvl>
    <w:lvl w:ilvl="7" w:tplc="04220019" w:tentative="1">
      <w:start w:val="1"/>
      <w:numFmt w:val="lowerLetter"/>
      <w:lvlText w:val="%8."/>
      <w:lvlJc w:val="left"/>
      <w:pPr>
        <w:ind w:left="6222" w:hanging="360"/>
      </w:pPr>
    </w:lvl>
    <w:lvl w:ilvl="8" w:tplc="0422001B" w:tentative="1">
      <w:start w:val="1"/>
      <w:numFmt w:val="lowerRoman"/>
      <w:lvlText w:val="%9."/>
      <w:lvlJc w:val="right"/>
      <w:pPr>
        <w:ind w:left="6942" w:hanging="180"/>
      </w:pPr>
    </w:lvl>
  </w:abstractNum>
  <w:num w:numId="1">
    <w:abstractNumId w:val="0"/>
  </w:num>
  <w:num w:numId="2">
    <w:abstractNumId w:val="1"/>
  </w:num>
  <w:num w:numId="3">
    <w:abstractNumId w:val="3"/>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C36"/>
    <w:rsid w:val="00022965"/>
    <w:rsid w:val="00083F02"/>
    <w:rsid w:val="00090665"/>
    <w:rsid w:val="000A0DA6"/>
    <w:rsid w:val="000C221F"/>
    <w:rsid w:val="000C783D"/>
    <w:rsid w:val="000D2308"/>
    <w:rsid w:val="000D3CE6"/>
    <w:rsid w:val="00125F3A"/>
    <w:rsid w:val="00177BD0"/>
    <w:rsid w:val="0019057B"/>
    <w:rsid w:val="001E20BC"/>
    <w:rsid w:val="00227972"/>
    <w:rsid w:val="002561EC"/>
    <w:rsid w:val="00394049"/>
    <w:rsid w:val="003A1D20"/>
    <w:rsid w:val="003E6C00"/>
    <w:rsid w:val="00426B5D"/>
    <w:rsid w:val="00487FF1"/>
    <w:rsid w:val="004A3CC9"/>
    <w:rsid w:val="004B5C36"/>
    <w:rsid w:val="005621CB"/>
    <w:rsid w:val="005A6D18"/>
    <w:rsid w:val="005C7957"/>
    <w:rsid w:val="005E56A7"/>
    <w:rsid w:val="005F3233"/>
    <w:rsid w:val="00647F1A"/>
    <w:rsid w:val="00672CD8"/>
    <w:rsid w:val="006A502F"/>
    <w:rsid w:val="006D27E2"/>
    <w:rsid w:val="006E1E30"/>
    <w:rsid w:val="006E5431"/>
    <w:rsid w:val="007167C5"/>
    <w:rsid w:val="00832C1B"/>
    <w:rsid w:val="00920C4B"/>
    <w:rsid w:val="0093081A"/>
    <w:rsid w:val="009E3CDA"/>
    <w:rsid w:val="00AF3A4F"/>
    <w:rsid w:val="00AF40FB"/>
    <w:rsid w:val="00B41CB0"/>
    <w:rsid w:val="00BC69BE"/>
    <w:rsid w:val="00C60690"/>
    <w:rsid w:val="00C72CD0"/>
    <w:rsid w:val="00C973C1"/>
    <w:rsid w:val="00CC7DA2"/>
    <w:rsid w:val="00D04659"/>
    <w:rsid w:val="00D25522"/>
    <w:rsid w:val="00D5316F"/>
    <w:rsid w:val="00E2556C"/>
    <w:rsid w:val="00E4762C"/>
    <w:rsid w:val="00F71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178EF"/>
  <w15:chartTrackingRefBased/>
  <w15:docId w15:val="{181A13D7-235D-4E42-82E4-B835BD177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E56A7"/>
    <w:rPr>
      <w:color w:val="0000FF"/>
      <w:u w:val="single"/>
    </w:rPr>
  </w:style>
  <w:style w:type="paragraph" w:styleId="HTML">
    <w:name w:val="HTML Preformatted"/>
    <w:basedOn w:val="a"/>
    <w:link w:val="HTML0"/>
    <w:uiPriority w:val="99"/>
    <w:rsid w:val="005E5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5E56A7"/>
    <w:rPr>
      <w:rFonts w:ascii="Courier New" w:eastAsia="Times New Roman" w:hAnsi="Courier New" w:cs="Courier New"/>
      <w:sz w:val="20"/>
      <w:szCs w:val="20"/>
      <w:lang w:val="uk-UA" w:eastAsia="uk-UA"/>
    </w:rPr>
  </w:style>
  <w:style w:type="character" w:customStyle="1" w:styleId="1">
    <w:name w:val="Заголовок №1"/>
    <w:rsid w:val="005E56A7"/>
    <w:rPr>
      <w:rFonts w:ascii="Book Antiqua" w:eastAsia="Book Antiqua" w:hAnsi="Book Antiqua" w:cs="Book Antiqua"/>
      <w:b/>
      <w:bCs/>
      <w:i w:val="0"/>
      <w:iCs w:val="0"/>
      <w:smallCaps w:val="0"/>
      <w:strike w:val="0"/>
      <w:color w:val="000000"/>
      <w:spacing w:val="0"/>
      <w:w w:val="100"/>
      <w:position w:val="0"/>
      <w:sz w:val="34"/>
      <w:szCs w:val="34"/>
      <w:u w:val="none"/>
      <w:lang w:val="uk-UA" w:eastAsia="uk-UA" w:bidi="uk-UA"/>
    </w:rPr>
  </w:style>
  <w:style w:type="character" w:customStyle="1" w:styleId="2">
    <w:name w:val="Заголовок №2"/>
    <w:rsid w:val="005E56A7"/>
    <w:rPr>
      <w:rFonts w:ascii="Book Antiqua" w:eastAsia="Book Antiqua" w:hAnsi="Book Antiqua" w:cs="Book Antiqua"/>
      <w:b/>
      <w:bCs/>
      <w:i w:val="0"/>
      <w:iCs w:val="0"/>
      <w:smallCaps w:val="0"/>
      <w:strike w:val="0"/>
      <w:color w:val="000000"/>
      <w:spacing w:val="0"/>
      <w:w w:val="100"/>
      <w:position w:val="0"/>
      <w:sz w:val="34"/>
      <w:szCs w:val="34"/>
      <w:u w:val="none"/>
      <w:lang w:val="uk-UA" w:eastAsia="uk-UA" w:bidi="uk-UA"/>
    </w:rPr>
  </w:style>
  <w:style w:type="character" w:customStyle="1" w:styleId="20">
    <w:name w:val="Основной текст (2)_"/>
    <w:link w:val="21"/>
    <w:rsid w:val="005E56A7"/>
    <w:rPr>
      <w:rFonts w:ascii="Tahoma" w:eastAsia="Tahoma" w:hAnsi="Tahoma" w:cs="Tahoma"/>
      <w:shd w:val="clear" w:color="auto" w:fill="FFFFFF"/>
    </w:rPr>
  </w:style>
  <w:style w:type="paragraph" w:customStyle="1" w:styleId="21">
    <w:name w:val="Основной текст (2)"/>
    <w:basedOn w:val="a"/>
    <w:link w:val="20"/>
    <w:rsid w:val="005E56A7"/>
    <w:pPr>
      <w:widowControl w:val="0"/>
      <w:shd w:val="clear" w:color="auto" w:fill="FFFFFF"/>
      <w:spacing w:after="0" w:line="245" w:lineRule="exact"/>
      <w:ind w:hanging="520"/>
    </w:pPr>
    <w:rPr>
      <w:rFonts w:ascii="Tahoma" w:eastAsia="Tahoma" w:hAnsi="Tahoma" w:cs="Tahoma"/>
    </w:rPr>
  </w:style>
  <w:style w:type="character" w:customStyle="1" w:styleId="22">
    <w:name w:val="Основной текст (2) + Полужирный"/>
    <w:rsid w:val="005E56A7"/>
    <w:rPr>
      <w:rFonts w:ascii="Tahoma" w:eastAsia="Tahoma" w:hAnsi="Tahoma" w:cs="Tahoma"/>
      <w:b/>
      <w:bCs/>
      <w:i w:val="0"/>
      <w:iCs w:val="0"/>
      <w:smallCaps w:val="0"/>
      <w:strike w:val="0"/>
      <w:color w:val="000000"/>
      <w:spacing w:val="0"/>
      <w:w w:val="100"/>
      <w:position w:val="0"/>
      <w:sz w:val="20"/>
      <w:szCs w:val="20"/>
      <w:u w:val="none"/>
      <w:lang w:val="uk-UA" w:eastAsia="uk-UA" w:bidi="uk-UA"/>
    </w:rPr>
  </w:style>
  <w:style w:type="paragraph" w:styleId="a4">
    <w:name w:val="Balloon Text"/>
    <w:basedOn w:val="a"/>
    <w:link w:val="a5"/>
    <w:uiPriority w:val="99"/>
    <w:semiHidden/>
    <w:unhideWhenUsed/>
    <w:rsid w:val="007167C5"/>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7167C5"/>
    <w:rPr>
      <w:rFonts w:ascii="Segoe UI" w:hAnsi="Segoe UI" w:cs="Segoe UI"/>
      <w:sz w:val="18"/>
      <w:szCs w:val="18"/>
    </w:rPr>
  </w:style>
  <w:style w:type="paragraph" w:customStyle="1" w:styleId="10">
    <w:name w:val="Звичайний1"/>
    <w:rsid w:val="005C7957"/>
    <w:pPr>
      <w:widowControl w:val="0"/>
      <w:spacing w:after="0" w:line="240" w:lineRule="auto"/>
    </w:pPr>
    <w:rPr>
      <w:rFonts w:ascii="Courier New" w:eastAsia="Courier New" w:hAnsi="Courier New" w:cs="Courier New"/>
      <w:sz w:val="24"/>
      <w:szCs w:val="24"/>
      <w:lang w:val="uk-UA" w:eastAsia="uk-UA"/>
    </w:rPr>
  </w:style>
  <w:style w:type="character" w:customStyle="1" w:styleId="rvts44">
    <w:name w:val="rvts44"/>
    <w:basedOn w:val="a0"/>
    <w:rsid w:val="005C7957"/>
  </w:style>
  <w:style w:type="character" w:customStyle="1" w:styleId="apple-converted-space">
    <w:name w:val="apple-converted-space"/>
    <w:basedOn w:val="a0"/>
    <w:rsid w:val="005C7957"/>
  </w:style>
  <w:style w:type="character" w:customStyle="1" w:styleId="a6">
    <w:name w:val="Другое_"/>
    <w:link w:val="a7"/>
    <w:rsid w:val="005C7957"/>
    <w:rPr>
      <w:rFonts w:ascii="Times New Roman" w:eastAsia="Times New Roman" w:hAnsi="Times New Roman"/>
      <w:sz w:val="28"/>
      <w:szCs w:val="28"/>
    </w:rPr>
  </w:style>
  <w:style w:type="paragraph" w:customStyle="1" w:styleId="a7">
    <w:name w:val="Другое"/>
    <w:basedOn w:val="a"/>
    <w:link w:val="a6"/>
    <w:rsid w:val="005C7957"/>
    <w:pPr>
      <w:widowControl w:val="0"/>
      <w:spacing w:after="0" w:line="240" w:lineRule="auto"/>
      <w:ind w:firstLine="400"/>
    </w:pPr>
    <w:rPr>
      <w:rFonts w:ascii="Times New Roman" w:eastAsia="Times New Roman" w:hAnsi="Times New Roman"/>
      <w:sz w:val="28"/>
      <w:szCs w:val="28"/>
    </w:rPr>
  </w:style>
  <w:style w:type="paragraph" w:styleId="a8">
    <w:name w:val="No Spacing"/>
    <w:uiPriority w:val="1"/>
    <w:qFormat/>
    <w:rsid w:val="005C7957"/>
    <w:pPr>
      <w:spacing w:after="0" w:line="240" w:lineRule="auto"/>
    </w:pPr>
    <w:rPr>
      <w:rFonts w:ascii="Times New Roman" w:eastAsia="Times New Roman" w:hAnsi="Times New Roman" w:cs="Times New Roman"/>
      <w:sz w:val="24"/>
      <w:szCs w:val="24"/>
      <w:lang w:eastAsia="ru-RU"/>
    </w:rPr>
  </w:style>
  <w:style w:type="character" w:customStyle="1" w:styleId="a9">
    <w:name w:val="Основной текст_"/>
    <w:link w:val="11"/>
    <w:rsid w:val="005C7957"/>
    <w:rPr>
      <w:rFonts w:ascii="Times New Roman" w:eastAsia="Times New Roman" w:hAnsi="Times New Roman"/>
      <w:sz w:val="28"/>
      <w:szCs w:val="28"/>
    </w:rPr>
  </w:style>
  <w:style w:type="paragraph" w:customStyle="1" w:styleId="11">
    <w:name w:val="Основной текст1"/>
    <w:basedOn w:val="a"/>
    <w:link w:val="a9"/>
    <w:rsid w:val="005C7957"/>
    <w:pPr>
      <w:widowControl w:val="0"/>
      <w:spacing w:after="0" w:line="240" w:lineRule="auto"/>
      <w:ind w:firstLine="400"/>
    </w:pPr>
    <w:rPr>
      <w:rFonts w:ascii="Times New Roman" w:eastAsia="Times New Roman" w:hAnsi="Times New Roman"/>
      <w:sz w:val="28"/>
      <w:szCs w:val="28"/>
    </w:rPr>
  </w:style>
  <w:style w:type="paragraph" w:styleId="aa">
    <w:name w:val="Normal (Web)"/>
    <w:basedOn w:val="a"/>
    <w:link w:val="ab"/>
    <w:rsid w:val="005C7957"/>
    <w:pPr>
      <w:spacing w:before="100" w:beforeAutospacing="1" w:after="100" w:afterAutospacing="1" w:line="240" w:lineRule="auto"/>
    </w:pPr>
    <w:rPr>
      <w:rFonts w:ascii="Tahoma" w:eastAsia="Times New Roman" w:hAnsi="Tahoma" w:cs="Times New Roman"/>
      <w:color w:val="737373"/>
      <w:sz w:val="18"/>
      <w:szCs w:val="18"/>
      <w:lang w:val="x-none" w:eastAsia="x-none"/>
    </w:rPr>
  </w:style>
  <w:style w:type="character" w:customStyle="1" w:styleId="ab">
    <w:name w:val="Звичайний (веб) Знак"/>
    <w:link w:val="aa"/>
    <w:rsid w:val="005C7957"/>
    <w:rPr>
      <w:rFonts w:ascii="Tahoma" w:eastAsia="Times New Roman" w:hAnsi="Tahoma" w:cs="Times New Roman"/>
      <w:color w:val="737373"/>
      <w:sz w:val="18"/>
      <w:szCs w:val="18"/>
      <w:lang w:val="x-none" w:eastAsia="x-none"/>
    </w:rPr>
  </w:style>
  <w:style w:type="paragraph" w:customStyle="1" w:styleId="rvps2">
    <w:name w:val="rvps2"/>
    <w:basedOn w:val="a"/>
    <w:rsid w:val="005C79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5C7957"/>
  </w:style>
  <w:style w:type="paragraph" w:styleId="ac">
    <w:name w:val="Subtitle"/>
    <w:basedOn w:val="a"/>
    <w:next w:val="a"/>
    <w:link w:val="ad"/>
    <w:uiPriority w:val="11"/>
    <w:qFormat/>
    <w:rsid w:val="00672CD8"/>
    <w:pPr>
      <w:numPr>
        <w:ilvl w:val="1"/>
      </w:numPr>
    </w:pPr>
    <w:rPr>
      <w:rFonts w:eastAsiaTheme="minorEastAsia"/>
      <w:color w:val="5A5A5A" w:themeColor="text1" w:themeTint="A5"/>
      <w:spacing w:val="15"/>
    </w:rPr>
  </w:style>
  <w:style w:type="character" w:customStyle="1" w:styleId="ad">
    <w:name w:val="Підзаголовок Знак"/>
    <w:basedOn w:val="a0"/>
    <w:link w:val="ac"/>
    <w:uiPriority w:val="11"/>
    <w:rsid w:val="00672CD8"/>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137011">
      <w:bodyDiv w:val="1"/>
      <w:marLeft w:val="0"/>
      <w:marRight w:val="0"/>
      <w:marTop w:val="0"/>
      <w:marBottom w:val="0"/>
      <w:divBdr>
        <w:top w:val="none" w:sz="0" w:space="0" w:color="auto"/>
        <w:left w:val="none" w:sz="0" w:space="0" w:color="auto"/>
        <w:bottom w:val="none" w:sz="0" w:space="0" w:color="auto"/>
        <w:right w:val="none" w:sz="0" w:space="0" w:color="auto"/>
      </w:divBdr>
    </w:div>
    <w:div w:id="813915918">
      <w:bodyDiv w:val="1"/>
      <w:marLeft w:val="0"/>
      <w:marRight w:val="0"/>
      <w:marTop w:val="0"/>
      <w:marBottom w:val="0"/>
      <w:divBdr>
        <w:top w:val="none" w:sz="0" w:space="0" w:color="auto"/>
        <w:left w:val="none" w:sz="0" w:space="0" w:color="auto"/>
        <w:bottom w:val="none" w:sz="0" w:space="0" w:color="auto"/>
        <w:right w:val="none" w:sz="0" w:space="0" w:color="auto"/>
      </w:divBdr>
    </w:div>
    <w:div w:id="1461612399">
      <w:bodyDiv w:val="1"/>
      <w:marLeft w:val="0"/>
      <w:marRight w:val="0"/>
      <w:marTop w:val="0"/>
      <w:marBottom w:val="0"/>
      <w:divBdr>
        <w:top w:val="none" w:sz="0" w:space="0" w:color="auto"/>
        <w:left w:val="none" w:sz="0" w:space="0" w:color="auto"/>
        <w:bottom w:val="none" w:sz="0" w:space="0" w:color="auto"/>
        <w:right w:val="none" w:sz="0" w:space="0" w:color="auto"/>
      </w:divBdr>
    </w:div>
    <w:div w:id="161755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spolkom@cmr.gov.u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User/Desktop/media/image1.jpe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User/Desktop/media/image2.jpeg" TargetMode="External"/><Relationship Id="rId5" Type="http://schemas.openxmlformats.org/officeDocument/2006/relationships/image" Target="media/image1.jpeg"/><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cmr.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17403</Words>
  <Characters>9921</Characters>
  <Application>Microsoft Office Word</Application>
  <DocSecurity>0</DocSecurity>
  <Lines>82</Lines>
  <Paragraphs>54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Великая</dc:creator>
  <cp:keywords/>
  <dc:description/>
  <cp:lastModifiedBy>Admin</cp:lastModifiedBy>
  <cp:revision>2</cp:revision>
  <cp:lastPrinted>2023-04-10T07:49:00Z</cp:lastPrinted>
  <dcterms:created xsi:type="dcterms:W3CDTF">2024-10-31T13:47:00Z</dcterms:created>
  <dcterms:modified xsi:type="dcterms:W3CDTF">2024-10-31T13:47:00Z</dcterms:modified>
</cp:coreProperties>
</file>